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283" w:leftChars="-135"/>
        <w:jc w:val="left"/>
        <w:outlineLvl w:val="3"/>
        <w:rPr>
          <w:rFonts w:ascii="仿宋_GB2312" w:hAnsi="宋体" w:eastAsia="仿宋_GB2312" w:cs="宋体"/>
          <w:color w:val="000000"/>
          <w:kern w:val="0"/>
          <w:sz w:val="32"/>
          <w:szCs w:val="32"/>
          <w:shd w:val="clear" w:color="auto" w:fill="FFFFFF"/>
        </w:rPr>
      </w:pPr>
    </w:p>
    <w:p>
      <w:pPr>
        <w:rPr>
          <w:rFonts w:ascii="仿宋" w:hAnsi="仿宋" w:eastAsia="仿宋"/>
          <w:bCs/>
          <w:sz w:val="32"/>
          <w:szCs w:val="32"/>
        </w:rPr>
      </w:pPr>
    </w:p>
    <w:p>
      <w:pPr>
        <w:ind w:firstLine="4320" w:firstLineChars="1350"/>
        <w:rPr>
          <w:rFonts w:hint="eastAsia" w:ascii="仿宋" w:hAnsi="仿宋" w:eastAsia="仿宋"/>
          <w:bCs/>
          <w:sz w:val="32"/>
          <w:szCs w:val="32"/>
        </w:rPr>
      </w:pPr>
    </w:p>
    <w:p>
      <w:pPr>
        <w:ind w:firstLine="4320" w:firstLineChars="1350"/>
        <w:rPr>
          <w:rFonts w:ascii="仿宋" w:hAnsi="仿宋" w:eastAsia="仿宋"/>
          <w:bCs/>
          <w:sz w:val="32"/>
          <w:szCs w:val="32"/>
        </w:rPr>
      </w:pPr>
      <w:r>
        <w:rPr>
          <w:rFonts w:hint="eastAsia" w:ascii="仿宋" w:hAnsi="仿宋" w:eastAsia="仿宋"/>
          <w:bCs/>
          <w:sz w:val="32"/>
          <w:szCs w:val="32"/>
        </w:rPr>
        <w:t>白山环审字(表)［2022］01号</w:t>
      </w:r>
    </w:p>
    <w:p>
      <w:pPr>
        <w:widowControl/>
        <w:shd w:val="clear" w:color="auto" w:fill="FFFFFF"/>
        <w:spacing w:line="560" w:lineRule="atLeast"/>
        <w:ind w:right="-141" w:rightChars="-67"/>
        <w:jc w:val="center"/>
        <w:outlineLvl w:val="3"/>
        <w:rPr>
          <w:rFonts w:asciiTheme="minorEastAsia" w:hAnsiTheme="minorEastAsia"/>
          <w:sz w:val="44"/>
          <w:szCs w:val="44"/>
        </w:rPr>
      </w:pPr>
      <w:r>
        <w:rPr>
          <w:rFonts w:hint="eastAsia" w:asciiTheme="minorEastAsia" w:hAnsiTheme="minorEastAsia"/>
          <w:sz w:val="44"/>
          <w:szCs w:val="44"/>
        </w:rPr>
        <w:t>白山市生态环境局关于施慧达药业集团</w:t>
      </w:r>
    </w:p>
    <w:p>
      <w:pPr>
        <w:widowControl/>
        <w:shd w:val="clear" w:color="auto" w:fill="FFFFFF"/>
        <w:spacing w:line="560" w:lineRule="atLeast"/>
        <w:ind w:right="-141" w:rightChars="-67"/>
        <w:jc w:val="center"/>
        <w:outlineLvl w:val="3"/>
        <w:rPr>
          <w:rFonts w:asciiTheme="minorEastAsia" w:hAnsiTheme="minorEastAsia"/>
          <w:sz w:val="44"/>
          <w:szCs w:val="44"/>
        </w:rPr>
      </w:pPr>
      <w:r>
        <w:rPr>
          <w:rFonts w:hint="eastAsia" w:asciiTheme="minorEastAsia" w:hAnsiTheme="minorEastAsia"/>
          <w:sz w:val="44"/>
          <w:szCs w:val="44"/>
        </w:rPr>
        <w:t xml:space="preserve">（吉林）有限公司新厂供暖锅炉房建设项目            </w:t>
      </w:r>
      <w:r>
        <w:rPr>
          <w:rFonts w:hint="eastAsia" w:ascii="仿宋_GB2312" w:eastAsia="仿宋_GB2312"/>
          <w:sz w:val="36"/>
          <w:szCs w:val="36"/>
          <w:u w:val="single"/>
        </w:rPr>
        <w:t xml:space="preserve">             </w:t>
      </w:r>
      <w:r>
        <w:rPr>
          <w:rFonts w:hint="eastAsia" w:asciiTheme="minorEastAsia" w:hAnsiTheme="minorEastAsia"/>
          <w:sz w:val="44"/>
          <w:szCs w:val="44"/>
        </w:rPr>
        <w:t>环境影响报告表的批复</w:t>
      </w:r>
    </w:p>
    <w:p>
      <w:pPr>
        <w:widowControl/>
        <w:shd w:val="clear" w:color="auto" w:fill="FFFFFF"/>
        <w:spacing w:line="560" w:lineRule="atLeast"/>
        <w:ind w:left="141" w:leftChars="67" w:right="-141" w:rightChars="-67" w:firstLine="136" w:firstLineChars="31"/>
        <w:jc w:val="left"/>
        <w:outlineLvl w:val="3"/>
        <w:rPr>
          <w:rFonts w:cs="宋体" w:asciiTheme="majorEastAsia" w:hAnsiTheme="majorEastAsia" w:eastAsiaTheme="majorEastAsia"/>
          <w:color w:val="000000"/>
          <w:kern w:val="0"/>
          <w:sz w:val="44"/>
          <w:szCs w:val="44"/>
          <w:shd w:val="clear" w:color="auto" w:fill="FFFFFF"/>
        </w:rPr>
      </w:pPr>
    </w:p>
    <w:p>
      <w:pPr>
        <w:widowControl/>
        <w:shd w:val="clear" w:color="auto" w:fill="FFFFFF"/>
        <w:spacing w:line="360" w:lineRule="auto"/>
        <w:ind w:left="141" w:leftChars="67" w:right="-141" w:rightChars="-67" w:firstLine="99" w:firstLineChars="31"/>
        <w:outlineLvl w:val="3"/>
        <w:rPr>
          <w:rFonts w:ascii="仿宋" w:hAnsi="仿宋" w:eastAsia="仿宋" w:cs="仿宋"/>
          <w:color w:val="000000"/>
          <w:kern w:val="0"/>
          <w:sz w:val="32"/>
          <w:szCs w:val="32"/>
        </w:rPr>
      </w:pPr>
      <w:r>
        <w:rPr>
          <w:rFonts w:hint="eastAsia" w:ascii="仿宋" w:hAnsi="仿宋" w:eastAsia="仿宋"/>
          <w:sz w:val="32"/>
          <w:szCs w:val="32"/>
        </w:rPr>
        <w:t>施慧达药业集团（吉林）有限公司</w:t>
      </w:r>
      <w:r>
        <w:rPr>
          <w:rFonts w:hint="eastAsia" w:ascii="仿宋" w:hAnsi="仿宋" w:eastAsia="仿宋" w:cs="仿宋"/>
          <w:color w:val="000000"/>
          <w:kern w:val="0"/>
          <w:sz w:val="32"/>
          <w:szCs w:val="32"/>
        </w:rPr>
        <w:t>：</w:t>
      </w:r>
    </w:p>
    <w:p>
      <w:pPr>
        <w:widowControl/>
        <w:shd w:val="clear" w:color="auto" w:fill="FFFFFF"/>
        <w:spacing w:line="360" w:lineRule="auto"/>
        <w:ind w:right="-141" w:rightChars="-67"/>
        <w:jc w:val="center"/>
        <w:outlineLvl w:val="3"/>
        <w:rPr>
          <w:rFonts w:ascii="仿宋" w:hAnsi="仿宋" w:eastAsia="仿宋" w:cs="仿宋"/>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你公司</w:t>
      </w:r>
      <w:r>
        <w:rPr>
          <w:rFonts w:hint="eastAsia" w:ascii="仿宋" w:hAnsi="仿宋" w:eastAsia="仿宋" w:cs="仿宋"/>
          <w:sz w:val="32"/>
          <w:szCs w:val="32"/>
        </w:rPr>
        <w:t>委托吉林省中环瑞邦环保科技有限公司编写的</w:t>
      </w:r>
    </w:p>
    <w:p>
      <w:pPr>
        <w:widowControl/>
        <w:shd w:val="clear" w:color="auto" w:fill="FFFFFF"/>
        <w:spacing w:line="360" w:lineRule="auto"/>
        <w:ind w:right="-141" w:rightChars="-67"/>
        <w:outlineLvl w:val="3"/>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sz w:val="32"/>
          <w:szCs w:val="32"/>
        </w:rPr>
        <w:t>施慧达药业集团（吉林）有限公司新厂供暖锅炉房建设项目</w:t>
      </w:r>
      <w:r>
        <w:rPr>
          <w:rFonts w:hint="eastAsia" w:ascii="仿宋" w:hAnsi="仿宋" w:eastAsia="仿宋" w:cs="仿宋"/>
          <w:sz w:val="32"/>
          <w:szCs w:val="32"/>
        </w:rPr>
        <w:t>环境影响报告表》（报批版）和专家评审意见收悉。</w:t>
      </w:r>
      <w:r>
        <w:rPr>
          <w:rFonts w:hint="eastAsia" w:ascii="仿宋" w:hAnsi="仿宋" w:eastAsia="仿宋" w:cs="仿宋"/>
          <w:color w:val="000000"/>
          <w:sz w:val="32"/>
          <w:szCs w:val="32"/>
        </w:rPr>
        <w:t>经研究，批复如下：</w:t>
      </w:r>
    </w:p>
    <w:p>
      <w:pPr>
        <w:widowControl/>
        <w:shd w:val="clear" w:color="auto" w:fill="FFFFFF"/>
        <w:spacing w:line="360" w:lineRule="auto"/>
        <w:ind w:right="-141" w:rightChars="-67" w:firstLine="640" w:firstLineChars="200"/>
        <w:outlineLvl w:val="3"/>
        <w:rPr>
          <w:rFonts w:ascii="仿宋" w:hAnsi="仿宋" w:eastAsia="仿宋" w:cs="宋体"/>
          <w:color w:val="525353"/>
          <w:kern w:val="0"/>
          <w:sz w:val="32"/>
          <w:szCs w:val="32"/>
        </w:rPr>
      </w:pPr>
      <w:r>
        <w:rPr>
          <w:rFonts w:hint="eastAsia" w:ascii="仿宋" w:hAnsi="仿宋" w:eastAsia="仿宋" w:cs="宋体"/>
          <w:color w:val="525353"/>
          <w:kern w:val="0"/>
          <w:sz w:val="32"/>
          <w:szCs w:val="32"/>
        </w:rPr>
        <w:t>一、项目基本情况和审批意见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你公司拟投资120万元在施慧达药业集团（吉林）有限公司新厂厂区内，利用现有锅炉房新增</w:t>
      </w:r>
      <w:r>
        <w:rPr>
          <w:rFonts w:ascii="仿宋" w:hAnsi="仿宋" w:eastAsia="仿宋"/>
          <w:sz w:val="32"/>
          <w:szCs w:val="32"/>
        </w:rPr>
        <w:t>1</w:t>
      </w:r>
      <w:r>
        <w:rPr>
          <w:rFonts w:hint="eastAsia" w:ascii="仿宋" w:hAnsi="仿宋" w:eastAsia="仿宋"/>
          <w:sz w:val="32"/>
          <w:szCs w:val="32"/>
        </w:rPr>
        <w:t>台</w:t>
      </w:r>
      <w:r>
        <w:rPr>
          <w:rFonts w:ascii="仿宋" w:hAnsi="仿宋" w:eastAsia="仿宋"/>
          <w:sz w:val="32"/>
          <w:szCs w:val="32"/>
        </w:rPr>
        <w:t>WSN4.2-1.0/95/70-YQ</w:t>
      </w:r>
      <w:r>
        <w:rPr>
          <w:rFonts w:hint="eastAsia" w:ascii="仿宋" w:hAnsi="仿宋" w:eastAsia="仿宋"/>
          <w:sz w:val="32"/>
          <w:szCs w:val="32"/>
        </w:rPr>
        <w:t>型燃气热水锅炉，并新增设1根20m高烟囱,其他配套相关工程依托现有工</w:t>
      </w:r>
      <w:bookmarkStart w:id="0" w:name="_GoBack"/>
      <w:bookmarkEnd w:id="0"/>
      <w:r>
        <w:rPr>
          <w:rFonts w:hint="eastAsia" w:ascii="仿宋" w:hAnsi="仿宋" w:eastAsia="仿宋"/>
          <w:sz w:val="32"/>
          <w:szCs w:val="32"/>
        </w:rPr>
        <w:t>程，锅炉房占地面积</w:t>
      </w:r>
      <w:r>
        <w:rPr>
          <w:rFonts w:ascii="仿宋" w:hAnsi="仿宋" w:eastAsia="仿宋"/>
          <w:sz w:val="32"/>
          <w:szCs w:val="32"/>
        </w:rPr>
        <w:t>600m</w:t>
      </w:r>
      <w:r>
        <w:rPr>
          <w:rFonts w:ascii="仿宋" w:hAnsi="仿宋" w:eastAsia="仿宋"/>
          <w:sz w:val="32"/>
          <w:szCs w:val="32"/>
          <w:vertAlign w:val="superscript"/>
        </w:rPr>
        <w:t>2</w:t>
      </w:r>
      <w:r>
        <w:rPr>
          <w:rFonts w:hint="eastAsia" w:ascii="仿宋" w:hAnsi="仿宋" w:eastAsia="仿宋"/>
          <w:sz w:val="32"/>
          <w:szCs w:val="32"/>
        </w:rPr>
        <w:t>，目前，厂区附近已覆盖天然气管道，燃气由管道输送至锅炉房内。</w:t>
      </w:r>
    </w:p>
    <w:p>
      <w:pPr>
        <w:spacing w:line="360" w:lineRule="auto"/>
        <w:ind w:firstLine="480" w:firstLineChars="200"/>
        <w:rPr>
          <w:sz w:val="24"/>
        </w:rPr>
      </w:pPr>
      <w:r>
        <w:rPr>
          <w:sz w:val="24"/>
        </w:rPr>
        <w:t xml:space="preserve"> </w:t>
      </w:r>
      <w:r>
        <w:rPr>
          <w:rFonts w:hint="eastAsia" w:ascii="仿宋" w:hAnsi="仿宋" w:eastAsia="仿宋" w:cs="仿宋_GB2312"/>
          <w:sz w:val="32"/>
          <w:szCs w:val="32"/>
        </w:rPr>
        <w:t>项目在全面落实报告表及专家提出的各项环境风险防范、生态保护及污染防治措施后，</w:t>
      </w:r>
      <w:r>
        <w:rPr>
          <w:rFonts w:hint="eastAsia" w:ascii="仿宋" w:hAnsi="仿宋" w:eastAsia="仿宋" w:cs="宋体"/>
          <w:color w:val="000000"/>
          <w:kern w:val="0"/>
          <w:sz w:val="32"/>
          <w:szCs w:val="32"/>
          <w:shd w:val="clear" w:color="auto" w:fill="FFFFFF"/>
        </w:rPr>
        <w:t>所产生的不利环境影响可以得到缓解或控制。</w:t>
      </w:r>
      <w:r>
        <w:rPr>
          <w:rFonts w:hint="eastAsia" w:ascii="仿宋" w:hAnsi="仿宋" w:eastAsia="仿宋" w:cs="仿宋_GB2312"/>
          <w:sz w:val="32"/>
          <w:szCs w:val="32"/>
        </w:rPr>
        <w:t>因此，从环境保护角度分析，</w:t>
      </w:r>
      <w:r>
        <w:rPr>
          <w:rFonts w:hint="eastAsia" w:ascii="仿宋" w:hAnsi="仿宋" w:eastAsia="仿宋" w:cs="宋体"/>
          <w:color w:val="000000"/>
          <w:kern w:val="0"/>
          <w:sz w:val="32"/>
          <w:szCs w:val="32"/>
          <w:shd w:val="clear" w:color="auto" w:fill="FFFFFF"/>
        </w:rPr>
        <w:t>我局原则同意报告表的环境影响评价总体结论和拟采取的生态环境保护措施。</w:t>
      </w:r>
    </w:p>
    <w:p>
      <w:pPr>
        <w:adjustRightInd w:val="0"/>
        <w:snapToGrid w:val="0"/>
        <w:spacing w:line="360" w:lineRule="auto"/>
        <w:ind w:left="141" w:leftChars="67" w:right="-141" w:rightChars="-67" w:firstLine="736" w:firstLineChars="230"/>
        <w:rPr>
          <w:rFonts w:ascii="仿宋" w:hAnsi="仿宋" w:eastAsia="仿宋" w:cs="宋体"/>
          <w:bCs/>
          <w:iCs/>
          <w:color w:val="00000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525353"/>
          <w:kern w:val="0"/>
          <w:sz w:val="32"/>
          <w:szCs w:val="32"/>
        </w:rPr>
        <w:t>项目应重点做好以下环保工作</w:t>
      </w:r>
    </w:p>
    <w:p>
      <w:pPr>
        <w:adjustRightInd w:val="0"/>
        <w:snapToGrid w:val="0"/>
        <w:spacing w:line="360" w:lineRule="auto"/>
        <w:ind w:firstLine="480" w:firstLineChars="150"/>
        <w:rPr>
          <w:rFonts w:ascii="仿宋" w:hAnsi="仿宋" w:eastAsia="仿宋" w:cs="宋体"/>
          <w:color w:val="525353"/>
          <w:kern w:val="0"/>
          <w:sz w:val="32"/>
          <w:szCs w:val="32"/>
        </w:rPr>
      </w:pPr>
      <w:r>
        <w:rPr>
          <w:rFonts w:hint="eastAsia" w:ascii="仿宋" w:hAnsi="仿宋" w:eastAsia="仿宋"/>
          <w:color w:val="525353"/>
          <w:kern w:val="0"/>
          <w:sz w:val="32"/>
          <w:szCs w:val="32"/>
        </w:rPr>
        <w:t>（一）</w:t>
      </w:r>
      <w:r>
        <w:rPr>
          <w:rFonts w:hint="eastAsia" w:ascii="仿宋" w:hAnsi="仿宋" w:eastAsia="仿宋" w:cs="仿宋"/>
          <w:sz w:val="32"/>
          <w:szCs w:val="32"/>
        </w:rPr>
        <w:t>加强施工期环境管理和污染防治,合理安排施工时序，采取有效的污染防护措施控制施工期噪声、固体废物等，</w:t>
      </w:r>
      <w:r>
        <w:rPr>
          <w:rFonts w:hint="eastAsia" w:ascii="仿宋" w:hAnsi="仿宋" w:eastAsia="仿宋" w:cs="仿宋_GB2312"/>
          <w:sz w:val="32"/>
          <w:szCs w:val="32"/>
        </w:rPr>
        <w:t>最大限度降低施工作业对周围环境的不利影响。</w:t>
      </w:r>
    </w:p>
    <w:p>
      <w:pPr>
        <w:adjustRightInd w:val="0"/>
        <w:snapToGrid w:val="0"/>
        <w:spacing w:line="360" w:lineRule="auto"/>
        <w:ind w:firstLine="480" w:firstLineChars="150"/>
        <w:rPr>
          <w:rFonts w:ascii="仿宋" w:hAnsi="仿宋" w:eastAsia="仿宋" w:cs="宋体"/>
          <w:color w:val="525353"/>
          <w:kern w:val="0"/>
          <w:sz w:val="32"/>
          <w:szCs w:val="32"/>
        </w:rPr>
      </w:pPr>
      <w:r>
        <w:rPr>
          <w:rFonts w:hint="eastAsia" w:ascii="仿宋" w:hAnsi="仿宋" w:eastAsia="仿宋"/>
          <w:color w:val="525353"/>
          <w:kern w:val="0"/>
          <w:sz w:val="32"/>
          <w:szCs w:val="32"/>
        </w:rPr>
        <w:t>（二）严格落实水污染防治措施。锅炉排水及</w:t>
      </w:r>
      <w:r>
        <w:rPr>
          <w:rFonts w:hint="eastAsia" w:ascii="仿宋" w:hAnsi="仿宋" w:eastAsia="仿宋"/>
          <w:color w:val="000000"/>
          <w:kern w:val="0"/>
          <w:sz w:val="32"/>
          <w:szCs w:val="32"/>
        </w:rPr>
        <w:t>软化水排水在满足</w:t>
      </w:r>
      <w:r>
        <w:rPr>
          <w:rFonts w:hint="eastAsia" w:ascii="仿宋" w:hAnsi="仿宋" w:eastAsia="仿宋"/>
          <w:sz w:val="32"/>
          <w:szCs w:val="32"/>
        </w:rPr>
        <w:t>《污水综合排放标准》（</w:t>
      </w:r>
      <w:r>
        <w:rPr>
          <w:rFonts w:ascii="仿宋" w:hAnsi="仿宋" w:eastAsia="仿宋"/>
          <w:sz w:val="32"/>
          <w:szCs w:val="32"/>
        </w:rPr>
        <w:t>GB8978-1996</w:t>
      </w:r>
      <w:r>
        <w:rPr>
          <w:rFonts w:hint="eastAsia" w:ascii="仿宋" w:hAnsi="仿宋" w:eastAsia="仿宋"/>
          <w:sz w:val="32"/>
          <w:szCs w:val="32"/>
        </w:rPr>
        <w:t>）中三级排放标准后，可</w:t>
      </w:r>
      <w:r>
        <w:rPr>
          <w:rFonts w:hint="eastAsia" w:ascii="仿宋" w:hAnsi="仿宋" w:eastAsia="仿宋"/>
          <w:color w:val="000000"/>
          <w:kern w:val="0"/>
          <w:sz w:val="32"/>
          <w:szCs w:val="32"/>
        </w:rPr>
        <w:t>直接进入市政污水管网，再经</w:t>
      </w:r>
      <w:r>
        <w:rPr>
          <w:rFonts w:hint="eastAsia" w:ascii="仿宋" w:hAnsi="仿宋" w:eastAsia="仿宋"/>
          <w:sz w:val="32"/>
          <w:szCs w:val="32"/>
        </w:rPr>
        <w:t>白山市虹桥污水处理有限公司处理达标后，排入浑江。</w:t>
      </w:r>
    </w:p>
    <w:p>
      <w:pPr>
        <w:adjustRightInd w:val="0"/>
        <w:snapToGrid w:val="0"/>
        <w:spacing w:line="360" w:lineRule="auto"/>
        <w:ind w:firstLine="480" w:firstLineChars="150"/>
        <w:rPr>
          <w:rFonts w:ascii="仿宋" w:hAnsi="仿宋" w:eastAsia="仿宋" w:cs="宋体"/>
          <w:color w:val="525353"/>
          <w:kern w:val="0"/>
          <w:sz w:val="32"/>
          <w:szCs w:val="32"/>
        </w:rPr>
      </w:pPr>
      <w:r>
        <w:rPr>
          <w:rFonts w:hint="eastAsia" w:ascii="仿宋" w:hAnsi="仿宋" w:eastAsia="仿宋" w:cs="宋体"/>
          <w:color w:val="000000"/>
          <w:sz w:val="32"/>
          <w:szCs w:val="32"/>
        </w:rPr>
        <w:t>（三）</w:t>
      </w:r>
      <w:r>
        <w:rPr>
          <w:rFonts w:hint="eastAsia" w:ascii="仿宋" w:hAnsi="仿宋" w:eastAsia="仿宋" w:cs="宋体"/>
          <w:color w:val="525353"/>
          <w:sz w:val="32"/>
          <w:szCs w:val="32"/>
        </w:rPr>
        <w:t>严格落实大气污染防治措施。新增</w:t>
      </w:r>
      <w:r>
        <w:rPr>
          <w:rFonts w:hint="eastAsia" w:ascii="仿宋" w:hAnsi="仿宋" w:eastAsia="仿宋"/>
          <w:color w:val="000000"/>
          <w:kern w:val="0"/>
          <w:sz w:val="32"/>
          <w:szCs w:val="32"/>
        </w:rPr>
        <w:t>燃气锅炉烟气排放满足《锅炉大气污染物排放标准》（</w:t>
      </w:r>
      <w:r>
        <w:rPr>
          <w:rFonts w:ascii="仿宋" w:hAnsi="仿宋" w:eastAsia="仿宋"/>
          <w:color w:val="000000"/>
          <w:kern w:val="0"/>
          <w:sz w:val="32"/>
          <w:szCs w:val="32"/>
        </w:rPr>
        <w:t>GB13271-2014</w:t>
      </w:r>
      <w:r>
        <w:rPr>
          <w:rFonts w:hint="eastAsia" w:ascii="仿宋" w:hAnsi="仿宋" w:eastAsia="仿宋"/>
          <w:color w:val="000000"/>
          <w:kern w:val="0"/>
          <w:sz w:val="32"/>
          <w:szCs w:val="32"/>
        </w:rPr>
        <w:t>）中表</w:t>
      </w:r>
      <w:r>
        <w:rPr>
          <w:rFonts w:ascii="仿宋" w:hAnsi="仿宋" w:eastAsia="仿宋"/>
          <w:color w:val="000000"/>
          <w:kern w:val="0"/>
          <w:sz w:val="32"/>
          <w:szCs w:val="32"/>
        </w:rPr>
        <w:t>2</w:t>
      </w:r>
      <w:r>
        <w:rPr>
          <w:rFonts w:hint="eastAsia" w:ascii="仿宋" w:hAnsi="仿宋" w:eastAsia="仿宋"/>
          <w:color w:val="000000"/>
          <w:kern w:val="0"/>
          <w:sz w:val="32"/>
          <w:szCs w:val="32"/>
        </w:rPr>
        <w:t>标准后，再经20m高烟囱排放。</w:t>
      </w:r>
    </w:p>
    <w:p>
      <w:pPr>
        <w:adjustRightInd w:val="0"/>
        <w:snapToGrid w:val="0"/>
        <w:spacing w:line="360" w:lineRule="auto"/>
        <w:ind w:firstLine="480" w:firstLineChars="150"/>
        <w:rPr>
          <w:rFonts w:ascii="仿宋" w:hAnsi="仿宋" w:eastAsia="仿宋" w:cs="宋体"/>
          <w:color w:val="00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525353"/>
          <w:kern w:val="0"/>
          <w:sz w:val="32"/>
          <w:szCs w:val="32"/>
        </w:rPr>
        <w:t>严格落实各类噪声污染防治措施。对</w:t>
      </w:r>
      <w:r>
        <w:rPr>
          <w:rFonts w:hint="eastAsia" w:ascii="仿宋" w:hAnsi="仿宋" w:eastAsia="仿宋"/>
          <w:sz w:val="32"/>
          <w:szCs w:val="32"/>
        </w:rPr>
        <w:t>各产噪设备均采取采取封闭、隔声、吸声、消声和设备基础减振等措施，确保项目厂界东、西、北侧噪声满足《工业企业厂界环境噪声排放标准》（</w:t>
      </w:r>
      <w:r>
        <w:rPr>
          <w:rFonts w:ascii="仿宋" w:hAnsi="仿宋" w:eastAsia="仿宋"/>
          <w:sz w:val="32"/>
          <w:szCs w:val="32"/>
        </w:rPr>
        <w:t>GB12348-2008</w:t>
      </w:r>
      <w:r>
        <w:rPr>
          <w:rFonts w:hint="eastAsia" w:ascii="仿宋" w:hAnsi="仿宋" w:eastAsia="仿宋"/>
          <w:sz w:val="32"/>
          <w:szCs w:val="32"/>
        </w:rPr>
        <w:t>）中的</w:t>
      </w:r>
      <w:r>
        <w:rPr>
          <w:rFonts w:ascii="仿宋" w:hAnsi="仿宋" w:eastAsia="仿宋"/>
          <w:sz w:val="32"/>
          <w:szCs w:val="32"/>
        </w:rPr>
        <w:t>3</w:t>
      </w:r>
      <w:r>
        <w:rPr>
          <w:rFonts w:hint="eastAsia" w:ascii="仿宋" w:hAnsi="仿宋" w:eastAsia="仿宋"/>
          <w:sz w:val="32"/>
          <w:szCs w:val="32"/>
        </w:rPr>
        <w:t>类标准要求，厂界南侧噪声满足《工业企业厂界环境噪声排放标准》（</w:t>
      </w:r>
      <w:r>
        <w:rPr>
          <w:rFonts w:ascii="仿宋" w:hAnsi="仿宋" w:eastAsia="仿宋"/>
          <w:sz w:val="32"/>
          <w:szCs w:val="32"/>
        </w:rPr>
        <w:t>GB12348-2008</w:t>
      </w:r>
      <w:r>
        <w:rPr>
          <w:rFonts w:hint="eastAsia" w:ascii="仿宋" w:hAnsi="仿宋" w:eastAsia="仿宋"/>
          <w:sz w:val="32"/>
          <w:szCs w:val="32"/>
        </w:rPr>
        <w:t>）中的</w:t>
      </w:r>
      <w:r>
        <w:rPr>
          <w:rFonts w:ascii="仿宋" w:hAnsi="仿宋" w:eastAsia="仿宋"/>
          <w:sz w:val="32"/>
          <w:szCs w:val="32"/>
        </w:rPr>
        <w:t>4</w:t>
      </w:r>
      <w:r>
        <w:rPr>
          <w:rFonts w:hint="eastAsia" w:ascii="仿宋" w:hAnsi="仿宋" w:eastAsia="仿宋"/>
          <w:sz w:val="32"/>
          <w:szCs w:val="32"/>
        </w:rPr>
        <w:t>类标准要求</w:t>
      </w:r>
      <w:r>
        <w:rPr>
          <w:rFonts w:hint="eastAsia" w:ascii="仿宋" w:hAnsi="仿宋" w:eastAsia="仿宋" w:cs="宋体"/>
          <w:color w:val="000000"/>
          <w:kern w:val="0"/>
          <w:sz w:val="32"/>
          <w:szCs w:val="32"/>
        </w:rPr>
        <w:t>。</w:t>
      </w:r>
    </w:p>
    <w:p>
      <w:pPr>
        <w:adjustRightInd w:val="0"/>
        <w:snapToGrid w:val="0"/>
        <w:spacing w:line="360" w:lineRule="auto"/>
        <w:ind w:firstLine="480" w:firstLineChars="150"/>
        <w:rPr>
          <w:rFonts w:ascii="仿宋" w:hAnsi="仿宋" w:eastAsia="仿宋" w:cs="宋体"/>
          <w:color w:val="525353"/>
          <w:kern w:val="0"/>
          <w:sz w:val="32"/>
          <w:szCs w:val="32"/>
        </w:rPr>
      </w:pPr>
      <w:r>
        <w:rPr>
          <w:rFonts w:hint="eastAsia" w:ascii="仿宋" w:hAnsi="仿宋" w:eastAsia="仿宋" w:cs="仿宋"/>
          <w:sz w:val="32"/>
          <w:szCs w:val="32"/>
        </w:rPr>
        <w:t>（五）</w:t>
      </w:r>
      <w:r>
        <w:rPr>
          <w:rFonts w:hint="eastAsia" w:ascii="仿宋" w:hAnsi="仿宋" w:eastAsia="仿宋"/>
          <w:sz w:val="32"/>
          <w:szCs w:val="32"/>
        </w:rPr>
        <w:t>该项目新增废气、废水主要污染物排放总量指标初步核定为： SO</w:t>
      </w:r>
      <w:r>
        <w:rPr>
          <w:rFonts w:hint="eastAsia" w:ascii="仿宋" w:hAnsi="仿宋" w:eastAsia="仿宋"/>
          <w:sz w:val="32"/>
          <w:szCs w:val="32"/>
          <w:vertAlign w:val="subscript"/>
        </w:rPr>
        <w:t>2</w:t>
      </w:r>
      <w:r>
        <w:rPr>
          <w:rFonts w:hint="eastAsia" w:ascii="仿宋" w:hAnsi="仿宋" w:eastAsia="仿宋"/>
          <w:sz w:val="32"/>
          <w:szCs w:val="32"/>
        </w:rPr>
        <w:t>:</w:t>
      </w:r>
      <w:r>
        <w:rPr>
          <w:rFonts w:ascii="仿宋" w:hAnsi="仿宋" w:eastAsia="仿宋"/>
          <w:sz w:val="32"/>
          <w:szCs w:val="32"/>
        </w:rPr>
        <w:t xml:space="preserve"> 0.00739t/a</w:t>
      </w:r>
      <w:r>
        <w:rPr>
          <w:rFonts w:hint="eastAsia" w:ascii="仿宋" w:hAnsi="仿宋" w:eastAsia="仿宋"/>
          <w:sz w:val="32"/>
          <w:szCs w:val="32"/>
        </w:rPr>
        <w:t>、NOx:</w:t>
      </w:r>
      <w:r>
        <w:rPr>
          <w:rFonts w:ascii="仿宋" w:hAnsi="仿宋" w:eastAsia="仿宋"/>
          <w:sz w:val="32"/>
          <w:szCs w:val="32"/>
        </w:rPr>
        <w:t xml:space="preserve"> 0.367t/a</w:t>
      </w:r>
      <w:r>
        <w:rPr>
          <w:rFonts w:hint="eastAsia" w:ascii="仿宋" w:hAnsi="仿宋" w:eastAsia="仿宋"/>
          <w:sz w:val="32"/>
          <w:szCs w:val="32"/>
        </w:rPr>
        <w:t>，COD：</w:t>
      </w:r>
      <w:r>
        <w:rPr>
          <w:rFonts w:ascii="仿宋" w:hAnsi="仿宋" w:eastAsia="仿宋"/>
          <w:sz w:val="32"/>
          <w:szCs w:val="32"/>
        </w:rPr>
        <w:t>0.0169t/a</w:t>
      </w:r>
      <w:r>
        <w:rPr>
          <w:rFonts w:hint="eastAsia" w:ascii="仿宋" w:hAnsi="仿宋" w:eastAsia="仿宋"/>
          <w:sz w:val="32"/>
          <w:szCs w:val="32"/>
        </w:rPr>
        <w:t>、氨氮：</w:t>
      </w:r>
      <w:r>
        <w:rPr>
          <w:rFonts w:ascii="仿宋" w:hAnsi="仿宋" w:eastAsia="仿宋"/>
          <w:sz w:val="32"/>
          <w:szCs w:val="32"/>
        </w:rPr>
        <w:t>0.00169t/a</w:t>
      </w:r>
      <w:r>
        <w:rPr>
          <w:rFonts w:hint="eastAsia" w:ascii="仿宋" w:hAnsi="仿宋" w:eastAsia="仿宋"/>
          <w:sz w:val="32"/>
          <w:szCs w:val="32"/>
        </w:rPr>
        <w:t>。</w:t>
      </w:r>
      <w:r>
        <w:rPr>
          <w:rFonts w:hint="eastAsia" w:ascii="仿宋" w:hAnsi="仿宋" w:eastAsia="仿宋"/>
          <w:color w:val="000000"/>
          <w:sz w:val="32"/>
          <w:szCs w:val="32"/>
        </w:rPr>
        <w:t>项目运行过程中必须严格执行区域污染物排放总量控制要求，确保工程实施后各类污染物排放总量控制在核定的指标内且稳定达标排放。项目运行排放污染物前，要按照相关规定申请取得排污许可证，在排污许可证中载明批准的环境影响报告书中各项环境保护、污染物排放清单等的执行情况及其他有关内容，并按证排污。</w:t>
      </w:r>
    </w:p>
    <w:p>
      <w:pPr>
        <w:adjustRightInd w:val="0"/>
        <w:snapToGrid w:val="0"/>
        <w:spacing w:line="360" w:lineRule="auto"/>
        <w:ind w:firstLine="480" w:firstLineChars="150"/>
        <w:rPr>
          <w:rFonts w:ascii="仿宋" w:hAnsi="仿宋" w:eastAsia="仿宋" w:cs="宋体"/>
          <w:color w:val="525353"/>
          <w:kern w:val="0"/>
          <w:sz w:val="32"/>
          <w:szCs w:val="32"/>
        </w:rPr>
      </w:pPr>
      <w:r>
        <w:rPr>
          <w:rFonts w:hint="eastAsia" w:ascii="仿宋" w:hAnsi="仿宋" w:eastAsia="仿宋"/>
          <w:kern w:val="0"/>
          <w:sz w:val="32"/>
          <w:szCs w:val="32"/>
        </w:rPr>
        <w:t>（六）</w:t>
      </w:r>
      <w:r>
        <w:rPr>
          <w:rFonts w:hint="eastAsia" w:ascii="仿宋" w:hAnsi="仿宋" w:eastAsia="仿宋" w:cs="宋体"/>
          <w:color w:val="525353"/>
          <w:kern w:val="0"/>
          <w:sz w:val="32"/>
          <w:szCs w:val="32"/>
        </w:rPr>
        <w:t>本项目依托的现有工程生态环境保护要求仍执行</w:t>
      </w:r>
      <w:r>
        <w:rPr>
          <w:rFonts w:hint="eastAsia" w:ascii="仿宋" w:hAnsi="仿宋" w:eastAsia="仿宋"/>
          <w:sz w:val="32"/>
          <w:szCs w:val="32"/>
        </w:rPr>
        <w:t>白山环审字【2017】41号文件。</w:t>
      </w:r>
    </w:p>
    <w:p>
      <w:pPr>
        <w:adjustRightInd w:val="0"/>
        <w:snapToGrid w:val="0"/>
        <w:spacing w:line="360" w:lineRule="auto"/>
        <w:ind w:firstLine="640" w:firstLineChars="200"/>
        <w:rPr>
          <w:rFonts w:ascii="仿宋" w:hAnsi="仿宋" w:eastAsia="仿宋" w:cs="宋体"/>
          <w:color w:val="525353"/>
          <w:kern w:val="0"/>
          <w:sz w:val="32"/>
          <w:szCs w:val="32"/>
        </w:rPr>
      </w:pPr>
      <w:r>
        <w:rPr>
          <w:rFonts w:hint="eastAsia" w:ascii="仿宋" w:hAnsi="仿宋" w:eastAsia="仿宋"/>
          <w:sz w:val="32"/>
          <w:szCs w:val="32"/>
        </w:rPr>
        <w:t>三、项目建设必须严格执行环境保护设施与主体工程同时设计、同时施工、同时投产使用的环境保护“三同时”制度。项目竣工后，</w:t>
      </w:r>
      <w:r>
        <w:rPr>
          <w:rFonts w:hint="eastAsia" w:ascii="仿宋" w:hAnsi="仿宋" w:eastAsia="仿宋" w:cs="仿宋_GB2312"/>
          <w:kern w:val="32"/>
          <w:sz w:val="32"/>
          <w:szCs w:val="32"/>
        </w:rPr>
        <w:t>你公司应当按照国家生态环境部门规定的标准和程序进行验收。</w:t>
      </w:r>
    </w:p>
    <w:p>
      <w:pPr>
        <w:adjustRightInd w:val="0"/>
        <w:snapToGrid w:val="0"/>
        <w:spacing w:line="360" w:lineRule="auto"/>
        <w:ind w:firstLine="640" w:firstLineChars="200"/>
        <w:rPr>
          <w:rFonts w:ascii="仿宋" w:hAnsi="仿宋" w:eastAsia="仿宋" w:cs="宋体"/>
          <w:color w:val="525353"/>
          <w:kern w:val="0"/>
          <w:sz w:val="32"/>
          <w:szCs w:val="32"/>
        </w:rPr>
      </w:pPr>
      <w:r>
        <w:rPr>
          <w:rFonts w:hint="eastAsia" w:ascii="仿宋" w:hAnsi="仿宋" w:eastAsia="仿宋"/>
          <w:sz w:val="32"/>
          <w:szCs w:val="32"/>
        </w:rPr>
        <w:t>四、</w:t>
      </w:r>
      <w:r>
        <w:rPr>
          <w:rFonts w:hint="eastAsia" w:ascii="仿宋" w:hAnsi="仿宋" w:eastAsia="仿宋" w:cs="仿宋"/>
          <w:sz w:val="32"/>
          <w:szCs w:val="32"/>
        </w:rPr>
        <w:t>环境影响报告表经批准后，项目的性质、规模、地点或者防止生态破坏、防治污染的措施发生重大变动的，应当在变动前重新报批该项目的环境影响报告表。建设项目环境影响报告表自批准之日起满5年，建设项目方开工建设的，环境影响报告表应当报我局重新审核。</w:t>
      </w:r>
    </w:p>
    <w:p>
      <w:pPr>
        <w:adjustRightInd w:val="0"/>
        <w:snapToGrid w:val="0"/>
        <w:spacing w:line="360" w:lineRule="auto"/>
        <w:ind w:firstLine="640" w:firstLineChars="200"/>
        <w:rPr>
          <w:rFonts w:ascii="仿宋" w:hAnsi="仿宋" w:eastAsia="仿宋" w:cs="宋体"/>
          <w:color w:val="525353"/>
          <w:kern w:val="0"/>
          <w:sz w:val="32"/>
          <w:szCs w:val="32"/>
        </w:rPr>
      </w:pPr>
      <w:r>
        <w:rPr>
          <w:rFonts w:hint="eastAsia" w:ascii="仿宋" w:hAnsi="仿宋" w:eastAsia="仿宋"/>
          <w:sz w:val="32"/>
          <w:szCs w:val="32"/>
        </w:rPr>
        <w:t>五、请白山市环境监察支队负责该项目“三同时”监督检查和管理工作。</w:t>
      </w:r>
    </w:p>
    <w:p>
      <w:pPr>
        <w:widowControl/>
        <w:shd w:val="clear" w:color="auto" w:fill="FFFFFF"/>
        <w:spacing w:line="360" w:lineRule="auto"/>
        <w:ind w:left="141" w:leftChars="67" w:right="-141" w:rightChars="-67" w:firstLine="99" w:firstLineChars="31"/>
        <w:jc w:val="left"/>
        <w:outlineLvl w:val="3"/>
        <w:rPr>
          <w:rFonts w:ascii="仿宋" w:hAnsi="宋体" w:eastAsia="仿宋" w:cs="宋体"/>
          <w:color w:val="000000"/>
          <w:kern w:val="0"/>
          <w:sz w:val="32"/>
          <w:szCs w:val="32"/>
        </w:rPr>
      </w:pPr>
    </w:p>
    <w:p>
      <w:pPr>
        <w:widowControl/>
        <w:shd w:val="clear" w:color="auto" w:fill="FFFFFF"/>
        <w:spacing w:line="360" w:lineRule="auto"/>
        <w:ind w:left="141" w:leftChars="67" w:right="-141" w:rightChars="-67" w:firstLine="4096" w:firstLineChars="1280"/>
        <w:jc w:val="left"/>
        <w:outlineLvl w:val="3"/>
        <w:rPr>
          <w:rFonts w:ascii="仿宋" w:hAnsi="宋体" w:eastAsia="仿宋" w:cs="宋体"/>
          <w:color w:val="000000"/>
          <w:kern w:val="0"/>
          <w:sz w:val="32"/>
          <w:szCs w:val="32"/>
        </w:rPr>
      </w:pPr>
      <w:r>
        <w:rPr>
          <w:rFonts w:hint="eastAsia" w:ascii="仿宋" w:hAnsi="仿宋" w:eastAsia="仿宋" w:cs="宋体"/>
          <w:color w:val="000000"/>
          <w:kern w:val="0"/>
          <w:sz w:val="32"/>
          <w:szCs w:val="32"/>
        </w:rPr>
        <w:t>2022年1月13日</w:t>
      </w:r>
    </w:p>
    <w:p>
      <w:pPr>
        <w:pStyle w:val="3"/>
        <w:spacing w:line="360" w:lineRule="auto"/>
        <w:ind w:left="141" w:leftChars="67" w:right="-141" w:rightChars="-67" w:firstLine="99" w:firstLineChars="31"/>
        <w:rPr>
          <w:rFonts w:ascii="仿宋" w:hAnsi="仿宋" w:eastAsia="仿宋"/>
          <w:sz w:val="32"/>
          <w:szCs w:val="32"/>
        </w:rPr>
      </w:pPr>
    </w:p>
    <w:p>
      <w:pPr>
        <w:pStyle w:val="3"/>
        <w:tabs>
          <w:tab w:val="left" w:pos="8931"/>
        </w:tabs>
        <w:spacing w:line="360" w:lineRule="auto"/>
        <w:ind w:right="-141" w:rightChars="-67"/>
        <w:rPr>
          <w:rFonts w:ascii="仿宋" w:hAnsi="仿宋" w:eastAsia="仿宋"/>
          <w:sz w:val="32"/>
          <w:szCs w:val="32"/>
        </w:rPr>
      </w:pPr>
      <w:r>
        <w:rPr>
          <w:rFonts w:hint="eastAsia" w:ascii="仿宋" w:hAnsi="仿宋" w:eastAsia="仿宋"/>
          <w:sz w:val="32"/>
          <w:szCs w:val="32"/>
        </w:rPr>
        <w:t>抄送：白山市环境监察支队</w:t>
      </w:r>
    </w:p>
    <w:p>
      <w:pPr>
        <w:pStyle w:val="3"/>
        <w:tabs>
          <w:tab w:val="left" w:pos="8931"/>
        </w:tabs>
        <w:spacing w:line="360" w:lineRule="auto"/>
        <w:ind w:right="-141" w:rightChars="-67"/>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sz w:val="32"/>
          <w:szCs w:val="32"/>
        </w:rPr>
        <w:t>吉林省中环瑞邦环保科技有限公司</w:t>
      </w:r>
    </w:p>
    <w:sectPr>
      <w:pgSz w:w="11906" w:h="16838"/>
      <w:pgMar w:top="144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5394"/>
    <w:rsid w:val="00027DA9"/>
    <w:rsid w:val="00040AF9"/>
    <w:rsid w:val="00047E1C"/>
    <w:rsid w:val="000662E9"/>
    <w:rsid w:val="00075231"/>
    <w:rsid w:val="000754E3"/>
    <w:rsid w:val="000A10A9"/>
    <w:rsid w:val="000A68CD"/>
    <w:rsid w:val="000B2A82"/>
    <w:rsid w:val="000C2DCA"/>
    <w:rsid w:val="000D4EB2"/>
    <w:rsid w:val="000D70D8"/>
    <w:rsid w:val="000F53E6"/>
    <w:rsid w:val="0011230A"/>
    <w:rsid w:val="00163E80"/>
    <w:rsid w:val="00167EF8"/>
    <w:rsid w:val="00171574"/>
    <w:rsid w:val="00195617"/>
    <w:rsid w:val="001A0D89"/>
    <w:rsid w:val="001A31E7"/>
    <w:rsid w:val="001C781C"/>
    <w:rsid w:val="001E11F2"/>
    <w:rsid w:val="001F05A5"/>
    <w:rsid w:val="002001E6"/>
    <w:rsid w:val="00210251"/>
    <w:rsid w:val="00262C90"/>
    <w:rsid w:val="002A4AF9"/>
    <w:rsid w:val="002B081F"/>
    <w:rsid w:val="002D0D5B"/>
    <w:rsid w:val="002F3530"/>
    <w:rsid w:val="0033382F"/>
    <w:rsid w:val="00340FBB"/>
    <w:rsid w:val="003507E0"/>
    <w:rsid w:val="00366338"/>
    <w:rsid w:val="00367E2A"/>
    <w:rsid w:val="00390048"/>
    <w:rsid w:val="003B08D5"/>
    <w:rsid w:val="003D10E8"/>
    <w:rsid w:val="00410859"/>
    <w:rsid w:val="00415661"/>
    <w:rsid w:val="00416D06"/>
    <w:rsid w:val="004260BA"/>
    <w:rsid w:val="004422A9"/>
    <w:rsid w:val="00444DBB"/>
    <w:rsid w:val="00460BFF"/>
    <w:rsid w:val="00472F40"/>
    <w:rsid w:val="004A6F37"/>
    <w:rsid w:val="00512E0D"/>
    <w:rsid w:val="0051598D"/>
    <w:rsid w:val="00532F26"/>
    <w:rsid w:val="0056319F"/>
    <w:rsid w:val="005B2E34"/>
    <w:rsid w:val="005D0604"/>
    <w:rsid w:val="005D1D4A"/>
    <w:rsid w:val="005F4D36"/>
    <w:rsid w:val="006279BF"/>
    <w:rsid w:val="00676163"/>
    <w:rsid w:val="006B37E6"/>
    <w:rsid w:val="006E4516"/>
    <w:rsid w:val="006E67C5"/>
    <w:rsid w:val="006F4590"/>
    <w:rsid w:val="00710E2D"/>
    <w:rsid w:val="0072725F"/>
    <w:rsid w:val="00737A2D"/>
    <w:rsid w:val="007A2799"/>
    <w:rsid w:val="00802086"/>
    <w:rsid w:val="00815A65"/>
    <w:rsid w:val="00862CB1"/>
    <w:rsid w:val="008644F2"/>
    <w:rsid w:val="00886146"/>
    <w:rsid w:val="00886CDE"/>
    <w:rsid w:val="008871C2"/>
    <w:rsid w:val="008F39FA"/>
    <w:rsid w:val="008F6A40"/>
    <w:rsid w:val="009076F8"/>
    <w:rsid w:val="00913D99"/>
    <w:rsid w:val="00935A91"/>
    <w:rsid w:val="00977BBE"/>
    <w:rsid w:val="00986BC9"/>
    <w:rsid w:val="009B11B1"/>
    <w:rsid w:val="009B73EA"/>
    <w:rsid w:val="009C27BA"/>
    <w:rsid w:val="009D0F61"/>
    <w:rsid w:val="009E1198"/>
    <w:rsid w:val="009F653A"/>
    <w:rsid w:val="00A11160"/>
    <w:rsid w:val="00A33490"/>
    <w:rsid w:val="00A36EAB"/>
    <w:rsid w:val="00A4616F"/>
    <w:rsid w:val="00A92F40"/>
    <w:rsid w:val="00AC60F9"/>
    <w:rsid w:val="00AC720E"/>
    <w:rsid w:val="00AF53CB"/>
    <w:rsid w:val="00B51DD0"/>
    <w:rsid w:val="00B60506"/>
    <w:rsid w:val="00B610BC"/>
    <w:rsid w:val="00B7106C"/>
    <w:rsid w:val="00B7614D"/>
    <w:rsid w:val="00B97C7B"/>
    <w:rsid w:val="00BA73D9"/>
    <w:rsid w:val="00BB195E"/>
    <w:rsid w:val="00BC732B"/>
    <w:rsid w:val="00BE0294"/>
    <w:rsid w:val="00C13DB3"/>
    <w:rsid w:val="00C1699D"/>
    <w:rsid w:val="00C67468"/>
    <w:rsid w:val="00C801F8"/>
    <w:rsid w:val="00C92672"/>
    <w:rsid w:val="00CC4E91"/>
    <w:rsid w:val="00CD707F"/>
    <w:rsid w:val="00CF208D"/>
    <w:rsid w:val="00D12741"/>
    <w:rsid w:val="00D66C54"/>
    <w:rsid w:val="00D94E20"/>
    <w:rsid w:val="00DB2E65"/>
    <w:rsid w:val="00DC6979"/>
    <w:rsid w:val="00DF6D74"/>
    <w:rsid w:val="00E02A7D"/>
    <w:rsid w:val="00E3446E"/>
    <w:rsid w:val="00E45394"/>
    <w:rsid w:val="00E45AC2"/>
    <w:rsid w:val="00E93FDE"/>
    <w:rsid w:val="00EA250C"/>
    <w:rsid w:val="00EC227B"/>
    <w:rsid w:val="00EC6579"/>
    <w:rsid w:val="00F02815"/>
    <w:rsid w:val="00F045F9"/>
    <w:rsid w:val="00F130B5"/>
    <w:rsid w:val="00F201D1"/>
    <w:rsid w:val="00F34D08"/>
    <w:rsid w:val="00F40B2F"/>
    <w:rsid w:val="00F451DB"/>
    <w:rsid w:val="00F57ABA"/>
    <w:rsid w:val="00F65AB3"/>
    <w:rsid w:val="00F76193"/>
    <w:rsid w:val="00F82659"/>
    <w:rsid w:val="00F90A05"/>
    <w:rsid w:val="00F923A7"/>
    <w:rsid w:val="00FA2C06"/>
    <w:rsid w:val="00FC4143"/>
    <w:rsid w:val="00FC4429"/>
    <w:rsid w:val="00FD111F"/>
    <w:rsid w:val="00FD5074"/>
    <w:rsid w:val="00FE1668"/>
    <w:rsid w:val="00FE4E13"/>
    <w:rsid w:val="00FF70B1"/>
    <w:rsid w:val="06377DCD"/>
    <w:rsid w:val="0BC262D0"/>
    <w:rsid w:val="0C1138DB"/>
    <w:rsid w:val="1206186D"/>
    <w:rsid w:val="1478005C"/>
    <w:rsid w:val="1B4B414F"/>
    <w:rsid w:val="1F6D36E7"/>
    <w:rsid w:val="20467D6B"/>
    <w:rsid w:val="28CA0999"/>
    <w:rsid w:val="2E4C6575"/>
    <w:rsid w:val="35D35739"/>
    <w:rsid w:val="368C1BE5"/>
    <w:rsid w:val="38E67A6E"/>
    <w:rsid w:val="3D726D91"/>
    <w:rsid w:val="40C85A18"/>
    <w:rsid w:val="462A37E7"/>
    <w:rsid w:val="467A5E88"/>
    <w:rsid w:val="494F7A57"/>
    <w:rsid w:val="495502C2"/>
    <w:rsid w:val="4AFB7411"/>
    <w:rsid w:val="50981A05"/>
    <w:rsid w:val="52525456"/>
    <w:rsid w:val="55E24A66"/>
    <w:rsid w:val="586E412D"/>
    <w:rsid w:val="5BF9710D"/>
    <w:rsid w:val="60397D17"/>
    <w:rsid w:val="624F1B80"/>
    <w:rsid w:val="6325627F"/>
    <w:rsid w:val="65EE5ABC"/>
    <w:rsid w:val="69034789"/>
    <w:rsid w:val="6A9F24AA"/>
    <w:rsid w:val="6EFC6CD8"/>
    <w:rsid w:val="71D00B8A"/>
    <w:rsid w:val="737452B4"/>
    <w:rsid w:val="78245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link w:val="13"/>
    <w:semiHidden/>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Normal (Web)"/>
    <w:basedOn w:val="1"/>
    <w:link w:val="12"/>
    <w:semiHidden/>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6">
    <w:name w:val="annotation subject"/>
    <w:basedOn w:val="3"/>
    <w:next w:val="3"/>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MY正文1"/>
    <w:basedOn w:val="1"/>
    <w:qFormat/>
    <w:uiPriority w:val="0"/>
    <w:pPr>
      <w:adjustRightInd w:val="0"/>
      <w:spacing w:line="300" w:lineRule="auto"/>
      <w:ind w:firstLine="567"/>
      <w:textAlignment w:val="baseline"/>
    </w:pPr>
    <w:rPr>
      <w:rFonts w:ascii="宋体" w:hAnsi="宋体"/>
      <w:color w:val="000000"/>
      <w:kern w:val="0"/>
      <w:sz w:val="28"/>
      <w:szCs w:val="28"/>
    </w:rPr>
  </w:style>
  <w:style w:type="paragraph" w:customStyle="1" w:styleId="11">
    <w:name w:val="样式 正文11 + 首行缩进:  2 字符"/>
    <w:basedOn w:val="1"/>
    <w:qFormat/>
    <w:uiPriority w:val="0"/>
    <w:pPr>
      <w:spacing w:line="500" w:lineRule="exact"/>
      <w:ind w:firstLine="560" w:firstLineChars="200"/>
    </w:pPr>
    <w:rPr>
      <w:rFonts w:ascii="宋体" w:hAnsi="宋体" w:eastAsia="宋体" w:cs="宋体"/>
      <w:color w:val="FF0000"/>
      <w:sz w:val="28"/>
      <w:szCs w:val="20"/>
    </w:rPr>
  </w:style>
  <w:style w:type="character" w:customStyle="1" w:styleId="12">
    <w:name w:val="普通(网站) Char"/>
    <w:link w:val="5"/>
    <w:semiHidden/>
    <w:qFormat/>
    <w:locked/>
    <w:uiPriority w:val="0"/>
    <w:rPr>
      <w:sz w:val="24"/>
      <w:szCs w:val="24"/>
    </w:rPr>
  </w:style>
  <w:style w:type="character" w:customStyle="1" w:styleId="13">
    <w:name w:val="批注文字 Char"/>
    <w:basedOn w:val="8"/>
    <w:link w:val="3"/>
    <w:semiHidden/>
    <w:qFormat/>
    <w:uiPriority w:val="0"/>
    <w:rPr>
      <w:rFonts w:asciiTheme="minorHAnsi" w:hAnsiTheme="minorHAnsi" w:eastAsiaTheme="minorEastAsia" w:cstheme="minorBidi"/>
      <w:kern w:val="2"/>
      <w:sz w:val="21"/>
      <w:szCs w:val="22"/>
    </w:rPr>
  </w:style>
  <w:style w:type="character" w:customStyle="1" w:styleId="14">
    <w:name w:val="批注主题 Char"/>
    <w:basedOn w:val="13"/>
    <w:link w:val="6"/>
    <w:semiHidden/>
    <w:qFormat/>
    <w:uiPriority w:val="99"/>
    <w:rPr>
      <w:rFonts w:asciiTheme="minorHAnsi" w:hAnsiTheme="minorHAnsi" w:eastAsiaTheme="minorEastAsia" w:cstheme="minorBidi"/>
      <w:b/>
      <w:bCs/>
      <w:kern w:val="2"/>
      <w:sz w:val="21"/>
      <w:szCs w:val="22"/>
    </w:rPr>
  </w:style>
  <w:style w:type="character" w:customStyle="1" w:styleId="15">
    <w:name w:val="批注框文本 Char"/>
    <w:basedOn w:val="8"/>
    <w:link w:val="4"/>
    <w:semiHidden/>
    <w:qFormat/>
    <w:uiPriority w:val="99"/>
    <w:rPr>
      <w:rFonts w:asciiTheme="minorHAnsi" w:hAnsiTheme="minorHAnsi" w:eastAsiaTheme="minorEastAsia" w:cstheme="minorBidi"/>
      <w:kern w:val="2"/>
      <w:sz w:val="18"/>
      <w:szCs w:val="18"/>
    </w:rPr>
  </w:style>
  <w:style w:type="paragraph" w:customStyle="1" w:styleId="16">
    <w:name w:val="评估意见标题内容"/>
    <w:basedOn w:val="1"/>
    <w:next w:val="1"/>
    <w:qFormat/>
    <w:uiPriority w:val="0"/>
    <w:pPr>
      <w:spacing w:line="580" w:lineRule="exact"/>
      <w:ind w:firstLine="640" w:firstLineChars="200"/>
      <w:outlineLvl w:val="0"/>
    </w:pPr>
    <w:rPr>
      <w:rFonts w:ascii="仿宋_GB2312" w:hAnsi="宋体" w:eastAsia="仿宋_GB2312" w:cs="Times New Roman"/>
      <w:bCs/>
      <w:kern w:val="0"/>
      <w:sz w:val="32"/>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3</Pages>
  <Words>215</Words>
  <Characters>1232</Characters>
  <Lines>10</Lines>
  <Paragraphs>2</Paragraphs>
  <TotalTime>639</TotalTime>
  <ScaleCrop>false</ScaleCrop>
  <LinksUpToDate>false</LinksUpToDate>
  <CharactersWithSpaces>1445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2021-08-16T00:46:00Z</dcterms:created>
  <dc:creator>Administrator</dc:creator>
  <cp:lastModifiedBy>Administrator</cp:lastModifiedBy>
  <cp:lastPrinted>2022-01-13T01:52:00Z</cp:lastPrinted>
  <dcterms:modified xsi:type="dcterms:W3CDTF">2022-01-14T07:46:41Z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9604BF2969FB4CE389A1C15DAA64FE5A</vt:lpwstr>
  </property>
</Properties>
</file>