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1" w:rsidRDefault="00B656A5" w:rsidP="00B656A5">
      <w:pPr>
        <w:spacing w:line="62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                 </w:t>
      </w:r>
    </w:p>
    <w:p w:rsidR="000D6161" w:rsidRDefault="000D6161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D6161" w:rsidRDefault="000D6161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D6161" w:rsidRDefault="000D6161">
      <w:pPr>
        <w:jc w:val="center"/>
        <w:rPr>
          <w:rFonts w:ascii="仿宋_GB2312" w:eastAsia="仿宋_GB2312"/>
          <w:sz w:val="32"/>
          <w:szCs w:val="32"/>
        </w:rPr>
      </w:pPr>
    </w:p>
    <w:p w:rsidR="000D6161" w:rsidRDefault="000D6161">
      <w:pPr>
        <w:jc w:val="center"/>
        <w:rPr>
          <w:rFonts w:ascii="仿宋_GB2312" w:eastAsia="仿宋_GB2312"/>
          <w:sz w:val="32"/>
          <w:szCs w:val="32"/>
        </w:rPr>
      </w:pPr>
    </w:p>
    <w:p w:rsidR="000D6161" w:rsidRDefault="000D6161">
      <w:pPr>
        <w:jc w:val="center"/>
        <w:rPr>
          <w:rFonts w:ascii="仿宋_GB2312" w:eastAsia="仿宋_GB2312"/>
          <w:sz w:val="32"/>
          <w:szCs w:val="32"/>
        </w:rPr>
      </w:pPr>
    </w:p>
    <w:p w:rsidR="000D6161" w:rsidRDefault="00B656A5" w:rsidP="00B656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0D6161" w:rsidRDefault="004921B8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白山环审字</w:t>
      </w:r>
      <w:proofErr w:type="gramEnd"/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)[20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D6161" w:rsidRDefault="000D6161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D6161" w:rsidRDefault="004921B8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白山市生态环境局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关于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白山宝吉滑石</w:t>
      </w:r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有限公司遥林滑石</w:t>
      </w:r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矿技术改造项目（变更）</w:t>
      </w:r>
    </w:p>
    <w:p w:rsidR="000D6161" w:rsidRDefault="004921B8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环境影响报告书的批复</w:t>
      </w:r>
    </w:p>
    <w:p w:rsidR="000D6161" w:rsidRDefault="000D6161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D6161" w:rsidRDefault="004921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白山宝吉滑石有限公司：</w:t>
      </w:r>
    </w:p>
    <w:p w:rsidR="000D6161" w:rsidRDefault="004921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你公司</w:t>
      </w:r>
      <w:r>
        <w:rPr>
          <w:rFonts w:ascii="仿宋" w:eastAsia="仿宋" w:hAnsi="仿宋" w:cs="仿宋" w:hint="eastAsia"/>
          <w:sz w:val="32"/>
          <w:szCs w:val="32"/>
        </w:rPr>
        <w:t>委托长春市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宏元环保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科技咨询有限公司编制的</w:t>
      </w:r>
    </w:p>
    <w:p w:rsidR="000D6161" w:rsidRDefault="004921B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白山宝吉滑石有限公司遥林滑石矿技术改造项目（变更）</w:t>
      </w:r>
      <w:r>
        <w:rPr>
          <w:rFonts w:ascii="仿宋" w:eastAsia="仿宋" w:hAnsi="仿宋" w:cs="仿宋" w:hint="eastAsia"/>
          <w:sz w:val="32"/>
          <w:szCs w:val="32"/>
        </w:rPr>
        <w:t>环境影响报告书</w:t>
      </w:r>
      <w:r>
        <w:rPr>
          <w:rFonts w:ascii="仿宋" w:eastAsia="仿宋" w:hAnsi="仿宋" w:cs="仿宋" w:hint="eastAsia"/>
          <w:sz w:val="32"/>
          <w:szCs w:val="32"/>
        </w:rPr>
        <w:t>（报批版）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（以</w:t>
      </w:r>
      <w:r>
        <w:rPr>
          <w:rFonts w:ascii="仿宋" w:eastAsia="仿宋" w:hAnsi="仿宋" w:cs="仿宋" w:hint="eastAsia"/>
          <w:sz w:val="32"/>
          <w:szCs w:val="32"/>
        </w:rPr>
        <w:t>下简称《报告</w:t>
      </w:r>
      <w:r>
        <w:rPr>
          <w:rFonts w:ascii="仿宋" w:eastAsia="仿宋" w:hAnsi="仿宋" w:cs="仿宋" w:hint="eastAsia"/>
          <w:sz w:val="32"/>
          <w:szCs w:val="32"/>
        </w:rPr>
        <w:t>书》）及其审批</w:t>
      </w:r>
      <w:r>
        <w:rPr>
          <w:rFonts w:ascii="仿宋" w:eastAsia="仿宋" w:hAnsi="仿宋" w:cs="仿宋" w:hint="eastAsia"/>
          <w:sz w:val="32"/>
          <w:szCs w:val="32"/>
        </w:rPr>
        <w:t>相关材料</w:t>
      </w:r>
      <w:r>
        <w:rPr>
          <w:rFonts w:ascii="仿宋" w:eastAsia="仿宋" w:hAnsi="仿宋" w:cs="仿宋" w:hint="eastAsia"/>
          <w:sz w:val="32"/>
          <w:szCs w:val="32"/>
        </w:rPr>
        <w:t>收悉。该项目经公示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专家评审，符合审批要求，现批复如下：</w:t>
      </w:r>
    </w:p>
    <w:p w:rsidR="000D6161" w:rsidRDefault="004921B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hint="eastAsia"/>
          <w:sz w:val="32"/>
          <w:szCs w:val="32"/>
        </w:rPr>
        <w:t>建设项目基本情况和审批意见</w:t>
      </w:r>
    </w:p>
    <w:p w:rsidR="000D6161" w:rsidRDefault="004921B8">
      <w:pPr>
        <w:spacing w:line="360" w:lineRule="auto"/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本项目位于白山市江源区石人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镇遥林村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矿区中心地理坐标为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北纬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″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根据矿产</w:t>
      </w:r>
      <w:r>
        <w:rPr>
          <w:rFonts w:ascii="仿宋" w:eastAsia="仿宋" w:hAnsi="仿宋" w:cs="仿宋"/>
          <w:sz w:val="32"/>
          <w:szCs w:val="32"/>
        </w:rPr>
        <w:lastRenderedPageBreak/>
        <w:t>资源储量</w:t>
      </w:r>
      <w:r>
        <w:rPr>
          <w:rFonts w:ascii="仿宋" w:eastAsia="仿宋" w:hAnsi="仿宋" w:cs="仿宋" w:hint="eastAsia"/>
          <w:sz w:val="32"/>
          <w:szCs w:val="32"/>
        </w:rPr>
        <w:t>评审</w:t>
      </w:r>
      <w:r>
        <w:rPr>
          <w:rFonts w:ascii="仿宋" w:eastAsia="仿宋" w:hAnsi="仿宋" w:cs="仿宋"/>
          <w:sz w:val="32"/>
          <w:szCs w:val="32"/>
        </w:rPr>
        <w:t>备案证明及</w:t>
      </w:r>
      <w:r>
        <w:rPr>
          <w:rFonts w:ascii="仿宋" w:eastAsia="仿宋" w:hAnsi="仿宋" w:cs="仿宋" w:hint="eastAsia"/>
          <w:sz w:val="32"/>
          <w:szCs w:val="32"/>
        </w:rPr>
        <w:t>矿产资源开发利用方案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白山宝吉滑石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遥林滑石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矿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号矿体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号矿体（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号矿体因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保有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储量少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且矿体品质差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本次设计弃采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年底矿产</w:t>
      </w:r>
      <w:r>
        <w:rPr>
          <w:rFonts w:ascii="仿宋" w:eastAsia="仿宋" w:hAnsi="仿宋" w:cs="仿宋"/>
          <w:sz w:val="32"/>
          <w:szCs w:val="32"/>
        </w:rPr>
        <w:t>探明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控制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推断滑石矿资源量</w:t>
      </w:r>
      <w:r>
        <w:rPr>
          <w:rFonts w:ascii="仿宋" w:eastAsia="仿宋" w:hAnsi="仿宋" w:cs="仿宋" w:hint="eastAsia"/>
          <w:sz w:val="32"/>
          <w:szCs w:val="32"/>
        </w:rPr>
        <w:t>2060.52K</w:t>
      </w:r>
      <w:r>
        <w:rPr>
          <w:rFonts w:ascii="仿宋" w:eastAsia="仿宋" w:hAnsi="仿宋" w:cs="仿宋"/>
          <w:sz w:val="32"/>
          <w:szCs w:val="32"/>
        </w:rPr>
        <w:t>t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本次设计只开采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号矿体，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设计控制资源储量（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KZ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利用，推断</w:t>
      </w:r>
      <w:r>
        <w:rPr>
          <w:rFonts w:ascii="仿宋" w:eastAsia="仿宋" w:hAnsi="仿宋" w:cs="仿宋" w:hint="eastAsia"/>
          <w:sz w:val="32"/>
          <w:szCs w:val="32"/>
        </w:rPr>
        <w:t>资源储量（</w:t>
      </w:r>
      <w:r>
        <w:rPr>
          <w:rFonts w:ascii="仿宋" w:eastAsia="仿宋" w:hAnsi="仿宋" w:cs="仿宋" w:hint="eastAsia"/>
          <w:sz w:val="32"/>
          <w:szCs w:val="32"/>
        </w:rPr>
        <w:t>TD</w:t>
      </w:r>
      <w:r>
        <w:rPr>
          <w:rFonts w:ascii="仿宋" w:eastAsia="仿宋" w:hAnsi="仿宋" w:cs="仿宋" w:hint="eastAsia"/>
          <w:sz w:val="32"/>
          <w:szCs w:val="32"/>
        </w:rPr>
        <w:t>）按</w:t>
      </w:r>
      <w:r>
        <w:rPr>
          <w:rFonts w:ascii="仿宋" w:eastAsia="仿宋" w:hAnsi="仿宋" w:cs="仿宋" w:hint="eastAsia"/>
          <w:sz w:val="32"/>
          <w:szCs w:val="32"/>
        </w:rPr>
        <w:t>80%</w:t>
      </w:r>
      <w:r>
        <w:rPr>
          <w:rFonts w:ascii="仿宋" w:eastAsia="仿宋" w:hAnsi="仿宋" w:cs="仿宋" w:hint="eastAsia"/>
          <w:sz w:val="32"/>
          <w:szCs w:val="32"/>
        </w:rPr>
        <w:t>利用，则设计利用资源储量</w:t>
      </w:r>
      <w:r>
        <w:rPr>
          <w:rFonts w:ascii="仿宋" w:eastAsia="仿宋" w:hAnsi="仿宋" w:cs="仿宋" w:hint="eastAsia"/>
          <w:sz w:val="32"/>
          <w:szCs w:val="32"/>
        </w:rPr>
        <w:t>1540.34kt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6161" w:rsidRDefault="004921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2018 </w:t>
      </w:r>
      <w:r>
        <w:rPr>
          <w:rFonts w:ascii="仿宋" w:eastAsia="仿宋" w:hAnsi="仿宋" w:cs="仿宋" w:hint="eastAsia"/>
          <w:sz w:val="32"/>
          <w:szCs w:val="32"/>
        </w:rPr>
        <w:t>年批复的《关于白山宝吉滑石有限公司年产</w:t>
      </w:r>
      <w:r>
        <w:rPr>
          <w:rFonts w:ascii="仿宋" w:eastAsia="仿宋" w:hAnsi="仿宋" w:cs="仿宋" w:hint="eastAsia"/>
          <w:sz w:val="32"/>
          <w:szCs w:val="32"/>
        </w:rPr>
        <w:t>50000</w:t>
      </w:r>
      <w:r>
        <w:rPr>
          <w:rFonts w:ascii="仿宋" w:eastAsia="仿宋" w:hAnsi="仿宋" w:cs="仿宋" w:hint="eastAsia"/>
          <w:sz w:val="32"/>
          <w:szCs w:val="32"/>
        </w:rPr>
        <w:t>吨滑石块、滑石粉技术改造项目环境影响报告书的批复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白山环审字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书</w:t>
      </w:r>
      <w:r>
        <w:rPr>
          <w:rFonts w:ascii="仿宋" w:eastAsia="仿宋" w:hAnsi="仿宋" w:cs="仿宋" w:hint="eastAsia"/>
          <w:sz w:val="32"/>
          <w:szCs w:val="32"/>
        </w:rPr>
        <w:t>)[2018]</w:t>
      </w:r>
      <w:r>
        <w:rPr>
          <w:rFonts w:ascii="仿宋" w:eastAsia="仿宋" w:hAnsi="仿宋" w:cs="仿宋" w:hint="eastAsia"/>
          <w:sz w:val="32"/>
          <w:szCs w:val="32"/>
        </w:rPr>
        <w:t>58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proofErr w:type="gramStart"/>
      <w:r>
        <w:rPr>
          <w:rFonts w:ascii="仿宋" w:eastAsia="仿宋" w:hAnsi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hint="eastAsia"/>
          <w:sz w:val="32"/>
          <w:szCs w:val="32"/>
        </w:rPr>
        <w:t>尚未开工建设，目前，矿山开采规模仍为</w:t>
      </w:r>
      <w:r>
        <w:rPr>
          <w:rFonts w:ascii="仿宋" w:eastAsia="仿宋" w:hAnsi="仿宋" w:hint="eastAsia"/>
          <w:sz w:val="32"/>
          <w:szCs w:val="32"/>
        </w:rPr>
        <w:t xml:space="preserve"> 20000t/a</w:t>
      </w:r>
      <w:r>
        <w:rPr>
          <w:rFonts w:ascii="仿宋" w:eastAsia="仿宋" w:hAnsi="仿宋" w:hint="eastAsia"/>
          <w:sz w:val="32"/>
          <w:szCs w:val="32"/>
        </w:rPr>
        <w:t>，且处于停产状态。</w:t>
      </w:r>
    </w:p>
    <w:p w:rsidR="000D6161" w:rsidRDefault="004921B8">
      <w:pPr>
        <w:spacing w:line="360" w:lineRule="auto"/>
        <w:ind w:firstLineChars="200" w:firstLine="640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本次变更拟在现保有资源储量前提下，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通过对部分生产系统进行改造，</w:t>
      </w:r>
      <w:r>
        <w:rPr>
          <w:rFonts w:ascii="仿宋" w:eastAsia="仿宋" w:hAnsi="仿宋" w:cs="仿宋" w:hint="eastAsia"/>
          <w:bCs/>
          <w:sz w:val="32"/>
          <w:szCs w:val="32"/>
        </w:rPr>
        <w:t>增加部分生产设备等，实现将原有的开采规模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万吨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年提高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到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万吨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年、</w:t>
      </w:r>
      <w:r>
        <w:rPr>
          <w:rFonts w:ascii="仿宋" w:eastAsia="仿宋" w:hAnsi="仿宋" w:cs="仿宋" w:hint="eastAsia"/>
          <w:sz w:val="32"/>
          <w:szCs w:val="32"/>
        </w:rPr>
        <w:t>滑石粉加工规模为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千吨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sz w:val="32"/>
          <w:szCs w:val="32"/>
        </w:rPr>
        <w:t>项目变更后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开采深度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+678m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+530m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，矿区范围（</w:t>
      </w:r>
      <w:r>
        <w:rPr>
          <w:rFonts w:ascii="仿宋" w:eastAsia="仿宋" w:hAnsi="仿宋" w:cs="仿宋" w:hint="eastAsia"/>
          <w:bCs/>
          <w:sz w:val="32"/>
          <w:szCs w:val="32"/>
        </w:rPr>
        <w:t>11</w:t>
      </w:r>
      <w:r>
        <w:rPr>
          <w:rFonts w:ascii="仿宋" w:eastAsia="仿宋" w:hAnsi="仿宋" w:cs="仿宋" w:hint="eastAsia"/>
          <w:bCs/>
          <w:sz w:val="32"/>
          <w:szCs w:val="32"/>
        </w:rPr>
        <w:t>个拐点圈定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）、总占地面积（</w:t>
      </w:r>
      <w:r>
        <w:rPr>
          <w:rFonts w:ascii="仿宋" w:eastAsia="仿宋" w:hAnsi="仿宋" w:cs="仿宋" w:hint="eastAsia"/>
          <w:sz w:val="32"/>
          <w:szCs w:val="32"/>
        </w:rPr>
        <w:t>311485.7m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矿区面积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0.376km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开采方式均不变，新设一座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危废间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，新建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座沉淀池，其他工程依托现有工程。</w:t>
      </w:r>
      <w:r>
        <w:rPr>
          <w:rFonts w:ascii="仿宋" w:eastAsia="仿宋" w:hAnsi="仿宋" w:cs="仿宋" w:hint="eastAsia"/>
          <w:sz w:val="32"/>
          <w:szCs w:val="32"/>
        </w:rPr>
        <w:t>项目总投资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2292.03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其中环保投资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服务年限为</w:t>
      </w:r>
      <w:r>
        <w:rPr>
          <w:rFonts w:ascii="仿宋" w:eastAsia="仿宋" w:hAnsi="仿宋" w:cs="仿宋" w:hint="eastAsia"/>
          <w:bCs/>
          <w:sz w:val="32"/>
          <w:szCs w:val="32"/>
        </w:rPr>
        <w:t>15.1</w:t>
      </w:r>
      <w:r>
        <w:rPr>
          <w:rFonts w:ascii="仿宋" w:eastAsia="仿宋" w:hAnsi="仿宋" w:cs="仿宋" w:hint="eastAsia"/>
          <w:bCs/>
          <w:sz w:val="32"/>
          <w:szCs w:val="32"/>
        </w:rPr>
        <w:t>年。</w:t>
      </w:r>
    </w:p>
    <w:p w:rsidR="000D6161" w:rsidRDefault="004921B8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项目建设符合国家产业政策，符合矿产资源</w:t>
      </w:r>
      <w:r>
        <w:rPr>
          <w:rFonts w:ascii="仿宋" w:eastAsia="仿宋" w:hAnsi="仿宋" w:cs="仿宋" w:hint="eastAsia"/>
          <w:sz w:val="32"/>
          <w:szCs w:val="32"/>
        </w:rPr>
        <w:t>总体</w:t>
      </w:r>
      <w:r>
        <w:rPr>
          <w:rFonts w:ascii="仿宋" w:eastAsia="仿宋" w:hAnsi="仿宋" w:cs="仿宋" w:hint="eastAsia"/>
          <w:sz w:val="32"/>
          <w:szCs w:val="32"/>
        </w:rPr>
        <w:t>规划。项目在全面落实环境影响报告书提出的各项环境风险防范、生态保护及污染防治措施后，项目建设对环境的不利影响能够得到缓解和控制。因此，从环境保护角度分析，我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原则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同意环境影响报告书中所列建设项目的性质、规模、工艺、地点和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拟采取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的环境保护措施。</w:t>
      </w:r>
    </w:p>
    <w:p w:rsidR="000D6161" w:rsidRDefault="004921B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二、项目施工期和运行期应重点做好以下环保工作</w:t>
      </w:r>
    </w:p>
    <w:p w:rsidR="000D6161" w:rsidRDefault="004921B8">
      <w:pPr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（一）落实报告提出的“以新带老”污染防治措施，对矿</w:t>
      </w:r>
    </w:p>
    <w:p w:rsidR="000D6161" w:rsidRDefault="004921B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区道路、堆场进行硬化，破碎工序须采取可行性除尘技术，废石堆场设置排水系统、挡土墙等，对塌陷区进行生态恢复。</w:t>
      </w:r>
    </w:p>
    <w:p w:rsidR="000D6161" w:rsidRDefault="004921B8">
      <w:pPr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（二）加强施工期环境管理，合理安排施工作业时间，施工现场设施围挡（围栏），控制施工占地面积等有效的污染防治措施，防止施工中废水、废气、噪声、固体废物等污染周边环境。</w:t>
      </w:r>
    </w:p>
    <w:p w:rsidR="000D6161" w:rsidRDefault="004921B8">
      <w:pPr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（三）严格落实大气污染防治措施。井下开采采取湿式凿岩、爆破工艺，同时加强井下通风，并采取定期洒水等有效措施，减轻井下扬尘污染；厂区、运输道路及堆场采取“清扫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洒水”处理，并对堆场采取遮盖；运输车辆采取“洒水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遮盖”处理，矿石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仓采取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封闭。经以上处理后，项目粉尘排放执行《大气污染物综合排放标准》（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GB16297-1996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中无组织排放监控浓度限值要求；备用发电机尾气排放标准执行《大气污染物综合排放标准》（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GB16297-1996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）中新污染源大气污染物排放限值。</w:t>
      </w:r>
    </w:p>
    <w:p w:rsidR="000D6161" w:rsidRDefault="004921B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严格落实滑石粉加工粉尘控制措施。滑石粉加工区采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取封闭，厂房内定期采取“清扫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洒水”措施减少无组织粉尘的产生；破碎进出料口、磨粉工序采取集气罩收集，由风机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统一引至布袋除尘器，经处理后再经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15m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高排气筒排放，滑石粉加工车间粉尘排放执行《大气污</w:t>
      </w:r>
      <w:r>
        <w:rPr>
          <w:rFonts w:ascii="仿宋" w:eastAsia="仿宋" w:hAnsi="仿宋" w:cs="仿宋" w:hint="eastAsia"/>
          <w:sz w:val="32"/>
          <w:szCs w:val="32"/>
        </w:rPr>
        <w:t>染物综合排放标准》（</w:t>
      </w:r>
      <w:r>
        <w:rPr>
          <w:rFonts w:ascii="仿宋" w:eastAsia="仿宋" w:hAnsi="仿宋" w:cs="仿宋" w:hint="eastAsia"/>
          <w:sz w:val="32"/>
          <w:szCs w:val="32"/>
        </w:rPr>
        <w:t>GB16297-1996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中相关标准要求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6161" w:rsidRDefault="004921B8">
      <w:pPr>
        <w:pStyle w:val="a3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严格落实水污染防治措施。井下开采前必须按相关要求做好探水工作，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集水池</w:t>
      </w:r>
      <w:r>
        <w:rPr>
          <w:rFonts w:ascii="仿宋" w:eastAsia="仿宋" w:hAnsi="仿宋" w:cs="仿宋" w:hint="eastAsia"/>
          <w:sz w:val="32"/>
          <w:szCs w:val="32"/>
        </w:rPr>
        <w:t>、高位水池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沉淀池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sz w:val="32"/>
          <w:szCs w:val="32"/>
        </w:rPr>
        <w:t>防渗、硬化工作，避免对地下水环境质量造成不利影响。矿井涌水</w:t>
      </w:r>
      <w:r>
        <w:rPr>
          <w:rFonts w:ascii="仿宋" w:eastAsia="仿宋" w:hAnsi="仿宋" w:cs="仿宋" w:hint="eastAsia"/>
          <w:sz w:val="32"/>
          <w:szCs w:val="32"/>
        </w:rPr>
        <w:t>汇集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水池</w:t>
      </w:r>
      <w:r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潜水泵排至</w:t>
      </w:r>
      <w:r>
        <w:rPr>
          <w:rFonts w:ascii="仿宋" w:eastAsia="仿宋" w:hAnsi="仿宋" w:cs="仿宋" w:hint="eastAsia"/>
          <w:sz w:val="32"/>
          <w:szCs w:val="32"/>
        </w:rPr>
        <w:t>高位水池沉淀后，通过供水管网</w:t>
      </w:r>
      <w:r>
        <w:rPr>
          <w:rFonts w:ascii="仿宋" w:eastAsia="仿宋" w:hAnsi="仿宋" w:cs="仿宋" w:hint="eastAsia"/>
          <w:sz w:val="32"/>
          <w:szCs w:val="32"/>
        </w:rPr>
        <w:t>部分</w:t>
      </w:r>
      <w:r>
        <w:rPr>
          <w:rFonts w:ascii="仿宋" w:eastAsia="仿宋" w:hAnsi="仿宋" w:cs="仿宋" w:hint="eastAsia"/>
          <w:sz w:val="32"/>
          <w:szCs w:val="32"/>
        </w:rPr>
        <w:t>输送至矿区各用水处（用于井下凿岩、爆破除尘、矿区道路降尘），</w:t>
      </w:r>
      <w:r>
        <w:rPr>
          <w:rFonts w:ascii="仿宋" w:eastAsia="仿宋" w:hAnsi="仿宋" w:cs="仿宋" w:hint="eastAsia"/>
          <w:sz w:val="32"/>
          <w:szCs w:val="32"/>
        </w:rPr>
        <w:t>剩余矿井涌水</w:t>
      </w:r>
      <w:r>
        <w:rPr>
          <w:rFonts w:ascii="仿宋" w:eastAsia="仿宋" w:hAnsi="仿宋" w:cs="仿宋" w:hint="eastAsia"/>
          <w:sz w:val="32"/>
          <w:szCs w:val="32"/>
        </w:rPr>
        <w:t>排入厂区沉淀池经絮凝沉淀，在满足</w:t>
      </w:r>
      <w:r>
        <w:rPr>
          <w:rFonts w:ascii="仿宋" w:eastAsia="仿宋" w:hAnsi="仿宋" w:cs="仿宋" w:hint="eastAsia"/>
          <w:sz w:val="32"/>
          <w:szCs w:val="32"/>
        </w:rPr>
        <w:t>《污水综合排放标准》（</w:t>
      </w:r>
      <w:r>
        <w:rPr>
          <w:rFonts w:ascii="仿宋" w:eastAsia="仿宋" w:hAnsi="仿宋" w:cs="仿宋" w:hint="eastAsia"/>
          <w:sz w:val="32"/>
          <w:szCs w:val="32"/>
        </w:rPr>
        <w:t>GB8978-1996</w:t>
      </w:r>
      <w:r>
        <w:rPr>
          <w:rFonts w:ascii="仿宋" w:eastAsia="仿宋" w:hAnsi="仿宋" w:cs="仿宋" w:hint="eastAsia"/>
          <w:sz w:val="32"/>
          <w:szCs w:val="32"/>
        </w:rPr>
        <w:t>）中表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及表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中一级标准要求后，</w:t>
      </w:r>
      <w:r>
        <w:rPr>
          <w:rFonts w:ascii="仿宋" w:eastAsia="仿宋" w:hAnsi="仿宋" w:cs="仿宋" w:hint="eastAsia"/>
          <w:sz w:val="32"/>
          <w:szCs w:val="32"/>
        </w:rPr>
        <w:t>排入南侧榆木桥子河；</w:t>
      </w:r>
      <w:r>
        <w:rPr>
          <w:rFonts w:ascii="仿宋" w:eastAsia="仿宋" w:hAnsi="仿宋" w:cs="仿宋" w:hint="eastAsia"/>
          <w:sz w:val="32"/>
          <w:szCs w:val="32"/>
        </w:rPr>
        <w:t>在废石临时堆场上游设截</w:t>
      </w:r>
      <w:r>
        <w:rPr>
          <w:rFonts w:ascii="仿宋" w:eastAsia="仿宋" w:hAnsi="仿宋" w:cs="仿宋" w:hint="eastAsia"/>
          <w:sz w:val="32"/>
          <w:szCs w:val="32"/>
        </w:rPr>
        <w:t>洪</w:t>
      </w:r>
      <w:r>
        <w:rPr>
          <w:rFonts w:ascii="仿宋" w:eastAsia="仿宋" w:hAnsi="仿宋" w:cs="仿宋" w:hint="eastAsia"/>
          <w:sz w:val="32"/>
          <w:szCs w:val="32"/>
        </w:rPr>
        <w:t>沟，堆场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下游设挡墙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及沉淀池，堆场淋溶水收集至沉淀池，沉淀后用于堆场降尘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生活污水排入现有</w:t>
      </w:r>
      <w:r>
        <w:rPr>
          <w:rFonts w:ascii="仿宋" w:eastAsia="仿宋" w:hAnsi="仿宋" w:cs="仿宋" w:hint="eastAsia"/>
          <w:sz w:val="32"/>
          <w:szCs w:val="32"/>
        </w:rPr>
        <w:t>防渗旱厕</w:t>
      </w:r>
      <w:r>
        <w:rPr>
          <w:rFonts w:ascii="仿宋" w:eastAsia="仿宋" w:hAnsi="仿宋" w:cs="仿宋" w:hint="eastAsia"/>
          <w:sz w:val="32"/>
          <w:szCs w:val="32"/>
        </w:rPr>
        <w:t>，定期清掏用作农肥，不外排。</w:t>
      </w:r>
    </w:p>
    <w:p w:rsidR="000D6161" w:rsidRDefault="004921B8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严格落实地下水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、土壤</w:t>
      </w:r>
      <w:r>
        <w:rPr>
          <w:rFonts w:ascii="仿宋" w:eastAsia="仿宋" w:hAnsi="仿宋" w:cs="宋体" w:hint="eastAsia"/>
          <w:kern w:val="0"/>
          <w:sz w:val="32"/>
          <w:szCs w:val="32"/>
        </w:rPr>
        <w:t>污染防治措施。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做好矿井涌水</w:t>
      </w:r>
    </w:p>
    <w:p w:rsidR="000D6161" w:rsidRDefault="004921B8">
      <w:pPr>
        <w:widowControl/>
        <w:adjustRightInd w:val="0"/>
        <w:snapToGrid w:val="0"/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预测和地下水跟踪监测工作，发现异常及时采取补救措施。</w:t>
      </w:r>
      <w:r>
        <w:rPr>
          <w:rFonts w:ascii="仿宋" w:eastAsia="仿宋" w:hAnsi="仿宋" w:hint="eastAsia"/>
          <w:color w:val="000000"/>
          <w:sz w:val="32"/>
          <w:szCs w:val="32"/>
        </w:rPr>
        <w:t>按照相关技术规范要求，矿区采取分区防渗措施，防止污染土壤和地下水。</w:t>
      </w:r>
    </w:p>
    <w:p w:rsidR="000D6161" w:rsidRDefault="004921B8">
      <w:pPr>
        <w:widowControl/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严格落实噪声污染防治措施。选用低噪声设备，合理布置高噪声设备，并采取安装减振垫、加消声器、建筑物隔声等措施，确保厂界噪声满足《工业企业厂界环境噪声排放标准》（</w:t>
      </w:r>
      <w:r>
        <w:rPr>
          <w:rFonts w:ascii="仿宋" w:eastAsia="仿宋" w:hAnsi="仿宋" w:cs="仿宋" w:hint="eastAsia"/>
          <w:sz w:val="32"/>
          <w:szCs w:val="32"/>
        </w:rPr>
        <w:t>GB12348-2008</w:t>
      </w:r>
      <w:r>
        <w:rPr>
          <w:rFonts w:ascii="仿宋" w:eastAsia="仿宋" w:hAnsi="仿宋" w:cs="仿宋" w:hint="eastAsia"/>
          <w:sz w:val="32"/>
          <w:szCs w:val="32"/>
        </w:rPr>
        <w:t>）中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类</w:t>
      </w:r>
      <w:r>
        <w:rPr>
          <w:rFonts w:ascii="仿宋" w:eastAsia="仿宋" w:hAnsi="仿宋" w:cs="仿宋" w:hint="eastAsia"/>
          <w:sz w:val="32"/>
          <w:szCs w:val="32"/>
        </w:rPr>
        <w:t>区标准要求、</w:t>
      </w:r>
      <w:r>
        <w:rPr>
          <w:rFonts w:ascii="仿宋" w:eastAsia="仿宋" w:hAnsi="仿宋" w:cs="仿宋" w:hint="eastAsia"/>
          <w:sz w:val="32"/>
          <w:szCs w:val="32"/>
        </w:rPr>
        <w:t xml:space="preserve">303 </w:t>
      </w:r>
      <w:r>
        <w:rPr>
          <w:rFonts w:ascii="仿宋" w:eastAsia="仿宋" w:hAnsi="仿宋" w:cs="仿宋" w:hint="eastAsia"/>
          <w:sz w:val="32"/>
          <w:szCs w:val="32"/>
        </w:rPr>
        <w:t>省道两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侧</w:t>
      </w:r>
      <w:r>
        <w:rPr>
          <w:rFonts w:ascii="仿宋" w:eastAsia="仿宋" w:hAnsi="仿宋" w:cs="仿宋" w:hint="eastAsia"/>
          <w:sz w:val="32"/>
          <w:szCs w:val="32"/>
        </w:rPr>
        <w:t xml:space="preserve"> 40m </w:t>
      </w:r>
      <w:r>
        <w:rPr>
          <w:rFonts w:ascii="仿宋" w:eastAsia="仿宋" w:hAnsi="仿宋" w:cs="仿宋" w:hint="eastAsia"/>
          <w:sz w:val="32"/>
          <w:szCs w:val="32"/>
        </w:rPr>
        <w:t>范围执行《声环境质量标准》（</w:t>
      </w:r>
      <w:r>
        <w:rPr>
          <w:rFonts w:ascii="仿宋" w:eastAsia="仿宋" w:hAnsi="仿宋" w:cs="仿宋" w:hint="eastAsia"/>
          <w:sz w:val="32"/>
          <w:szCs w:val="32"/>
        </w:rPr>
        <w:t>GB3096-2008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4a</w:t>
      </w:r>
      <w:r>
        <w:rPr>
          <w:rFonts w:ascii="仿宋" w:eastAsia="仿宋" w:hAnsi="仿宋" w:cs="仿宋" w:hint="eastAsia"/>
          <w:sz w:val="32"/>
          <w:szCs w:val="32"/>
        </w:rPr>
        <w:t>类</w:t>
      </w:r>
      <w:r>
        <w:rPr>
          <w:rFonts w:ascii="仿宋" w:eastAsia="仿宋" w:hAnsi="仿宋" w:cs="仿宋" w:hint="eastAsia"/>
          <w:sz w:val="32"/>
          <w:szCs w:val="32"/>
        </w:rPr>
        <w:t>区标准要求。</w:t>
      </w:r>
    </w:p>
    <w:p w:rsidR="000D6161" w:rsidRDefault="004921B8">
      <w:pPr>
        <w:widowControl/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严格落实固体废物分类处置和综合利用措施。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项目产生的固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废主要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为生活垃圾、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废石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沉淀池污泥、布袋除尘器收集粉尘及废机油（桶）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。生活垃圾收集后由环卫部门统一处置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废石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、脱水后的沉淀池污泥全部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回填塌陷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区；</w:t>
      </w:r>
      <w:r>
        <w:rPr>
          <w:rFonts w:ascii="仿宋" w:eastAsia="仿宋" w:hAnsi="仿宋" w:cs="仿宋" w:hint="eastAsia"/>
          <w:sz w:val="32"/>
          <w:szCs w:val="32"/>
        </w:rPr>
        <w:t>布袋除尘器收集粉尘收集外售。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废机油（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暂存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危废间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定期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委托有资质单位处置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一般固废贮存应满足《一般工业固体废物贮存和填埋污染控制标准》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(GB18599-2020)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要求；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危险废物暂存严格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执行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《危险废物贮存污染物</w:t>
      </w:r>
      <w:r>
        <w:rPr>
          <w:rFonts w:ascii="仿宋" w:eastAsia="仿宋" w:hAnsi="仿宋" w:cs="仿宋" w:hint="eastAsia"/>
          <w:sz w:val="32"/>
          <w:szCs w:val="32"/>
        </w:rPr>
        <w:t>控制标准》（</w:t>
      </w:r>
      <w:r>
        <w:rPr>
          <w:rFonts w:ascii="仿宋" w:eastAsia="仿宋" w:hAnsi="仿宋" w:cs="仿宋" w:hint="eastAsia"/>
          <w:sz w:val="32"/>
          <w:szCs w:val="32"/>
        </w:rPr>
        <w:t>GB18597-2001</w:t>
      </w:r>
      <w:r>
        <w:rPr>
          <w:rFonts w:ascii="仿宋" w:eastAsia="仿宋" w:hAnsi="仿宋" w:cs="仿宋" w:hint="eastAsia"/>
          <w:sz w:val="32"/>
          <w:szCs w:val="32"/>
        </w:rPr>
        <w:t>）及其修改单中的有关要求。</w:t>
      </w:r>
    </w:p>
    <w:p w:rsidR="000D6161" w:rsidRDefault="004921B8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）严格落实生态保护与修复措施。</w:t>
      </w:r>
      <w:r>
        <w:rPr>
          <w:rFonts w:ascii="仿宋" w:eastAsia="仿宋" w:hAnsi="仿宋" w:cs="仿宋" w:hint="eastAsia"/>
          <w:kern w:val="32"/>
          <w:sz w:val="32"/>
          <w:szCs w:val="32"/>
        </w:rPr>
        <w:t>严格按照《矿山生态环境保护与污染防治技术政策》</w:t>
      </w:r>
      <w:r>
        <w:rPr>
          <w:rFonts w:ascii="仿宋" w:eastAsia="仿宋" w:hAnsi="仿宋" w:cs="仿宋"/>
          <w:kern w:val="32"/>
          <w:sz w:val="32"/>
          <w:szCs w:val="32"/>
        </w:rPr>
        <w:t>(</w:t>
      </w:r>
      <w:r>
        <w:rPr>
          <w:rFonts w:ascii="仿宋" w:eastAsia="仿宋" w:hAnsi="仿宋" w:cs="仿宋" w:hint="eastAsia"/>
          <w:kern w:val="32"/>
          <w:sz w:val="32"/>
          <w:szCs w:val="32"/>
        </w:rPr>
        <w:t>环发〔</w:t>
      </w:r>
      <w:r>
        <w:rPr>
          <w:rFonts w:ascii="仿宋" w:eastAsia="仿宋" w:hAnsi="仿宋" w:cs="仿宋"/>
          <w:kern w:val="32"/>
          <w:sz w:val="32"/>
          <w:szCs w:val="32"/>
        </w:rPr>
        <w:t>2005</w:t>
      </w:r>
      <w:r>
        <w:rPr>
          <w:rFonts w:ascii="仿宋" w:eastAsia="仿宋" w:hAnsi="仿宋" w:cs="仿宋" w:hint="eastAsia"/>
          <w:kern w:val="32"/>
          <w:sz w:val="32"/>
          <w:szCs w:val="32"/>
        </w:rPr>
        <w:t>〕</w:t>
      </w:r>
      <w:r>
        <w:rPr>
          <w:rFonts w:ascii="仿宋" w:eastAsia="仿宋" w:hAnsi="仿宋" w:cs="仿宋"/>
          <w:kern w:val="32"/>
          <w:sz w:val="32"/>
          <w:szCs w:val="32"/>
        </w:rPr>
        <w:t>109</w:t>
      </w:r>
      <w:r>
        <w:rPr>
          <w:rFonts w:ascii="仿宋" w:eastAsia="仿宋" w:hAnsi="仿宋" w:cs="仿宋" w:hint="eastAsia"/>
          <w:kern w:val="32"/>
          <w:sz w:val="32"/>
          <w:szCs w:val="32"/>
        </w:rPr>
        <w:t>号</w:t>
      </w:r>
      <w:r>
        <w:rPr>
          <w:rFonts w:ascii="仿宋" w:eastAsia="仿宋" w:hAnsi="仿宋" w:cs="仿宋"/>
          <w:kern w:val="32"/>
          <w:sz w:val="32"/>
          <w:szCs w:val="32"/>
        </w:rPr>
        <w:t>)</w:t>
      </w:r>
      <w:r>
        <w:rPr>
          <w:rFonts w:ascii="仿宋" w:eastAsia="仿宋" w:hAnsi="仿宋" w:cs="仿宋" w:hint="eastAsia"/>
          <w:kern w:val="32"/>
          <w:sz w:val="32"/>
          <w:szCs w:val="32"/>
        </w:rPr>
        <w:t>和（</w:t>
      </w:r>
      <w:r>
        <w:rPr>
          <w:rFonts w:ascii="仿宋" w:eastAsia="仿宋" w:hAnsi="仿宋" w:cs="仿宋"/>
          <w:kern w:val="32"/>
          <w:sz w:val="32"/>
          <w:szCs w:val="32"/>
        </w:rPr>
        <w:t>HJ651-2013</w:t>
      </w:r>
      <w:r>
        <w:rPr>
          <w:rFonts w:ascii="仿宋" w:eastAsia="仿宋" w:hAnsi="仿宋" w:cs="仿宋" w:hint="eastAsia"/>
          <w:kern w:val="32"/>
          <w:sz w:val="32"/>
          <w:szCs w:val="32"/>
        </w:rPr>
        <w:t>）《矿山生态环境保护与恢复治理技术规范</w:t>
      </w:r>
      <w:r>
        <w:rPr>
          <w:rFonts w:ascii="仿宋" w:eastAsia="仿宋" w:hAnsi="仿宋" w:cs="仿宋"/>
          <w:kern w:val="32"/>
          <w:sz w:val="32"/>
          <w:szCs w:val="32"/>
        </w:rPr>
        <w:t>(</w:t>
      </w:r>
      <w:r>
        <w:rPr>
          <w:rFonts w:ascii="仿宋" w:eastAsia="仿宋" w:hAnsi="仿宋" w:cs="仿宋" w:hint="eastAsia"/>
          <w:kern w:val="32"/>
          <w:sz w:val="32"/>
          <w:szCs w:val="32"/>
        </w:rPr>
        <w:t>试行</w:t>
      </w:r>
      <w:r>
        <w:rPr>
          <w:rFonts w:ascii="仿宋" w:eastAsia="仿宋" w:hAnsi="仿宋" w:cs="仿宋"/>
          <w:kern w:val="32"/>
          <w:sz w:val="32"/>
          <w:szCs w:val="32"/>
        </w:rPr>
        <w:t>)</w:t>
      </w:r>
      <w:r>
        <w:rPr>
          <w:rFonts w:ascii="仿宋" w:eastAsia="仿宋" w:hAnsi="仿宋" w:cs="仿宋" w:hint="eastAsia"/>
          <w:kern w:val="32"/>
          <w:sz w:val="32"/>
          <w:szCs w:val="32"/>
        </w:rPr>
        <w:t>》等相关要求，认真落实生态保护及补偿措施。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按照环境影响报告书中的相关要求，及时做好项目建设、生产和闭矿后等各阶段的生态环境保护与恢复治理工作。服务期满后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及时拆除地表设施，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采用工程与生物措施相结合的方式进行闭矿设计，确定回填、覆土和土地复垦方案，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重建与当地生态环境相协调的植物群落，有计划地进行生态修复，确保生态功能不降低。</w:t>
      </w:r>
    </w:p>
    <w:p w:rsidR="000D6161" w:rsidRDefault="004921B8">
      <w:pPr>
        <w:pStyle w:val="a7"/>
        <w:shd w:val="clear" w:color="auto" w:fill="FFFFFF"/>
        <w:spacing w:before="0" w:beforeAutospacing="0" w:after="0" w:afterAutospacing="0" w:line="26" w:lineRule="atLeast"/>
        <w:ind w:firstLine="42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</w:t>
      </w:r>
      <w:r>
        <w:rPr>
          <w:rFonts w:ascii="仿宋" w:eastAsia="仿宋" w:hAnsi="仿宋" w:cs="仿宋" w:hint="eastAsia"/>
          <w:sz w:val="32"/>
          <w:szCs w:val="32"/>
        </w:rPr>
        <w:t>严格落实环境管理措施。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你公司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应在本项目启动生产设施或者在实际排污之前须办理排污许可手续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，按照行业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排污许可证申请与核发技术规范要求，结合</w:t>
      </w:r>
      <w:r>
        <w:rPr>
          <w:rFonts w:ascii="仿宋" w:eastAsia="仿宋" w:hAnsi="仿宋" w:cs="仿宋_GB2312" w:hint="eastAsia"/>
          <w:sz w:val="32"/>
          <w:szCs w:val="32"/>
        </w:rPr>
        <w:t>环</w:t>
      </w:r>
      <w:r>
        <w:rPr>
          <w:rFonts w:ascii="仿宋" w:eastAsia="仿宋" w:hAnsi="仿宋" w:cs="仿宋_GB2312" w:hint="eastAsia"/>
          <w:sz w:val="32"/>
          <w:szCs w:val="32"/>
        </w:rPr>
        <w:t>境影响评价文件中环境监测计划</w:t>
      </w:r>
      <w:r>
        <w:rPr>
          <w:rFonts w:ascii="仿宋" w:eastAsia="仿宋" w:hAnsi="仿宋" w:cs="仿宋_GB2312" w:hint="eastAsia"/>
          <w:sz w:val="32"/>
          <w:szCs w:val="32"/>
        </w:rPr>
        <w:t>开展环境</w:t>
      </w:r>
      <w:r>
        <w:rPr>
          <w:rFonts w:ascii="仿宋" w:eastAsia="仿宋" w:hAnsi="仿宋" w:cs="仿宋_GB2312" w:hint="eastAsia"/>
          <w:sz w:val="32"/>
          <w:szCs w:val="32"/>
        </w:rPr>
        <w:t>监测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严格控制各种污染物的排放。</w:t>
      </w:r>
    </w:p>
    <w:p w:rsidR="000D6161" w:rsidRDefault="004921B8">
      <w:pPr>
        <w:spacing w:line="360" w:lineRule="auto"/>
        <w:ind w:firstLineChars="100" w:firstLine="320"/>
        <w:rPr>
          <w:rFonts w:ascii="仿宋" w:eastAsia="仿宋" w:hAnsi="仿宋" w:cs="仿宋"/>
          <w:kern w:val="32"/>
          <w:sz w:val="32"/>
          <w:szCs w:val="32"/>
        </w:rPr>
      </w:pPr>
      <w:r>
        <w:rPr>
          <w:rFonts w:ascii="仿宋" w:eastAsia="仿宋" w:hAnsi="仿宋" w:cs="仿宋" w:hint="eastAsia"/>
          <w:kern w:val="32"/>
          <w:sz w:val="32"/>
          <w:szCs w:val="32"/>
        </w:rPr>
        <w:t>（九）</w:t>
      </w:r>
      <w:r>
        <w:rPr>
          <w:rFonts w:ascii="仿宋" w:eastAsia="仿宋" w:hAnsi="仿宋" w:cs="仿宋" w:hint="eastAsia"/>
          <w:kern w:val="32"/>
          <w:sz w:val="32"/>
          <w:szCs w:val="32"/>
        </w:rPr>
        <w:t>严格落实环境风险防范措施。加强项目建设期及</w:t>
      </w:r>
      <w:r>
        <w:rPr>
          <w:rFonts w:ascii="仿宋" w:eastAsia="仿宋" w:hAnsi="仿宋" w:cs="仿宋" w:hint="eastAsia"/>
          <w:kern w:val="32"/>
          <w:sz w:val="32"/>
          <w:szCs w:val="32"/>
        </w:rPr>
        <w:t>运行</w:t>
      </w:r>
      <w:proofErr w:type="gramStart"/>
      <w:r>
        <w:rPr>
          <w:rFonts w:ascii="仿宋" w:eastAsia="仿宋" w:hAnsi="仿宋" w:cs="仿宋" w:hint="eastAsia"/>
          <w:kern w:val="32"/>
          <w:sz w:val="32"/>
          <w:szCs w:val="32"/>
        </w:rPr>
        <w:t>期环境</w:t>
      </w:r>
      <w:proofErr w:type="gramEnd"/>
      <w:r>
        <w:rPr>
          <w:rFonts w:ascii="仿宋" w:eastAsia="仿宋" w:hAnsi="仿宋" w:cs="仿宋" w:hint="eastAsia"/>
          <w:kern w:val="32"/>
          <w:sz w:val="32"/>
          <w:szCs w:val="32"/>
        </w:rPr>
        <w:t>风险管控，制定环境事故应急预案</w:t>
      </w:r>
      <w:r>
        <w:rPr>
          <w:rFonts w:ascii="仿宋" w:eastAsia="仿宋" w:hAnsi="仿宋" w:cs="仿宋" w:hint="eastAsia"/>
          <w:kern w:val="32"/>
          <w:sz w:val="32"/>
          <w:szCs w:val="32"/>
        </w:rPr>
        <w:t>；</w:t>
      </w:r>
      <w:r>
        <w:rPr>
          <w:rFonts w:ascii="仿宋" w:eastAsia="仿宋" w:hAnsi="仿宋" w:cs="仿宋" w:hint="eastAsia"/>
          <w:kern w:val="32"/>
          <w:sz w:val="32"/>
          <w:szCs w:val="32"/>
        </w:rPr>
        <w:t>严格按照设计方案开采，落实</w:t>
      </w:r>
      <w:r>
        <w:rPr>
          <w:rFonts w:ascii="仿宋" w:eastAsia="仿宋" w:hAnsi="仿宋" w:cs="仿宋" w:hint="eastAsia"/>
          <w:kern w:val="32"/>
          <w:sz w:val="32"/>
          <w:szCs w:val="32"/>
        </w:rPr>
        <w:t>《</w:t>
      </w:r>
      <w:r>
        <w:rPr>
          <w:rFonts w:ascii="仿宋" w:eastAsia="仿宋" w:hAnsi="仿宋" w:cs="仿宋" w:hint="eastAsia"/>
          <w:kern w:val="32"/>
          <w:sz w:val="32"/>
          <w:szCs w:val="32"/>
        </w:rPr>
        <w:t>报告书</w:t>
      </w:r>
      <w:r>
        <w:rPr>
          <w:rFonts w:ascii="仿宋" w:eastAsia="仿宋" w:hAnsi="仿宋" w:cs="仿宋" w:hint="eastAsia"/>
          <w:kern w:val="32"/>
          <w:sz w:val="32"/>
          <w:szCs w:val="32"/>
        </w:rPr>
        <w:t>》</w:t>
      </w:r>
      <w:r>
        <w:rPr>
          <w:rFonts w:ascii="仿宋" w:eastAsia="仿宋" w:hAnsi="仿宋" w:cs="仿宋" w:hint="eastAsia"/>
          <w:kern w:val="32"/>
          <w:sz w:val="32"/>
          <w:szCs w:val="32"/>
        </w:rPr>
        <w:t>提出的各项环境风险防范措施，防止安全生产事故引发环境污染，确保环境安全。</w:t>
      </w:r>
    </w:p>
    <w:p w:rsidR="000D6161" w:rsidRDefault="004921B8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</w:t>
      </w:r>
      <w:r>
        <w:rPr>
          <w:rFonts w:ascii="仿宋" w:eastAsia="仿宋" w:hAnsi="仿宋" w:hint="eastAsia"/>
          <w:sz w:val="32"/>
          <w:szCs w:val="32"/>
        </w:rPr>
        <w:t>本批复文件</w:t>
      </w:r>
      <w:r>
        <w:rPr>
          <w:rFonts w:ascii="仿宋" w:eastAsia="仿宋" w:hAnsi="仿宋" w:cs="仿宋" w:hint="eastAsia"/>
          <w:sz w:val="32"/>
          <w:szCs w:val="32"/>
        </w:rPr>
        <w:t>批准之日起</w:t>
      </w:r>
      <w:r>
        <w:rPr>
          <w:rFonts w:ascii="仿宋" w:eastAsia="仿宋" w:hAnsi="仿宋" w:hint="eastAsia"/>
          <w:sz w:val="32"/>
          <w:szCs w:val="32"/>
        </w:rPr>
        <w:t>生效，同时废止原批复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sz w:val="32"/>
          <w:szCs w:val="32"/>
        </w:rPr>
        <w:t>白</w:t>
      </w:r>
    </w:p>
    <w:p w:rsidR="000D6161" w:rsidRDefault="004921B8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山环审字</w:t>
      </w:r>
      <w:proofErr w:type="gramEnd"/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)[2018]</w:t>
      </w:r>
      <w:r>
        <w:rPr>
          <w:rFonts w:ascii="仿宋_GB2312"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）文件。</w:t>
      </w:r>
    </w:p>
    <w:p w:rsidR="000D6161" w:rsidRDefault="004921B8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、你公司应落实生态环境保护主体责任，建立企业内</w:t>
      </w:r>
      <w:r>
        <w:rPr>
          <w:rFonts w:ascii="仿宋" w:eastAsia="仿宋" w:hAnsi="仿宋" w:hint="eastAsia"/>
          <w:sz w:val="32"/>
          <w:szCs w:val="32"/>
        </w:rPr>
        <w:t>部生态环境管理体系，明确机构、人员、职责和制度，加强生态环境管理，推进各项生态环境保护措施落实。在项目施工和运</w:t>
      </w:r>
      <w:r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过程中，应定期发布企业环境信息，并主动接受社会监督。</w:t>
      </w:r>
    </w:p>
    <w:p w:rsidR="000D6161" w:rsidRDefault="004921B8">
      <w:pPr>
        <w:widowControl/>
        <w:wordWrap w:val="0"/>
        <w:autoSpaceDE w:val="0"/>
        <w:snapToGrid w:val="0"/>
        <w:spacing w:line="560" w:lineRule="atLeast"/>
        <w:ind w:firstLine="640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你公司要严格执行配套建设的环境保护设施与主体工程同时设计、同时施工、同时投入运行的环境保护“三同时”制度并依法申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排污许可。项目竣工后，你公司应当按照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相关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规定的标准和程序，对配套建设的环境保护设施进行验收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其配套建设的环境保护设施经验收合格，方可投入生产或者使用；未经验收或者验收不合格的，不得投入生产或者使用。</w:t>
      </w:r>
    </w:p>
    <w:p w:rsidR="000D6161" w:rsidRDefault="004921B8">
      <w:pPr>
        <w:widowControl/>
        <w:wordWrap w:val="0"/>
        <w:autoSpaceDE w:val="0"/>
        <w:snapToGrid w:val="0"/>
        <w:spacing w:line="560" w:lineRule="atLeast"/>
        <w:ind w:firstLine="640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、环境影响报告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经批准后，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项目的性质、规模、地点或者防止生态破坏、防治污染的措施发生重大变动的，应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lastRenderedPageBreak/>
        <w:t>当在变动前重新报批该项目的环境影响报告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。建设项目环境影响报告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自批准之日起超过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年，建设项目方开工建设的，环境影响报告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应当报我局重新审核。</w:t>
      </w:r>
    </w:p>
    <w:p w:rsidR="000D6161" w:rsidRDefault="004921B8">
      <w:pPr>
        <w:widowControl/>
        <w:wordWrap w:val="0"/>
        <w:autoSpaceDE w:val="0"/>
        <w:snapToGrid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六、</w:t>
      </w:r>
      <w:bookmarkStart w:id="0" w:name="OLE_LINK4"/>
      <w:bookmarkStart w:id="1" w:name="OLE_LINK3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请白山市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生态环境局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江源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区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分局做好该项目</w:t>
      </w:r>
      <w:bookmarkStart w:id="2" w:name="OLE_LINK5"/>
      <w:bookmarkStart w:id="3" w:name="OLE_LINK6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 w:bidi="ar"/>
        </w:rPr>
        <w:t>施工期</w:t>
      </w:r>
      <w:r>
        <w:rPr>
          <w:rFonts w:ascii="仿宋" w:eastAsia="仿宋" w:hAnsi="仿宋" w:hint="eastAsia"/>
          <w:sz w:val="32"/>
          <w:szCs w:val="32"/>
        </w:rPr>
        <w:t>和运</w:t>
      </w:r>
      <w:r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期的环境保护日常监管工作。</w:t>
      </w:r>
    </w:p>
    <w:bookmarkEnd w:id="0"/>
    <w:bookmarkEnd w:id="1"/>
    <w:bookmarkEnd w:id="2"/>
    <w:bookmarkEnd w:id="3"/>
    <w:p w:rsidR="000D6161" w:rsidRDefault="000D6161">
      <w:pPr>
        <w:ind w:right="320"/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pStyle w:val="2"/>
        <w:ind w:firstLineChars="1400" w:firstLine="4480"/>
        <w:rPr>
          <w:sz w:val="32"/>
          <w:szCs w:val="32"/>
        </w:rPr>
      </w:pPr>
    </w:p>
    <w:p w:rsidR="004921B8" w:rsidRDefault="004921B8" w:rsidP="004921B8">
      <w:pPr>
        <w:pStyle w:val="2"/>
        <w:ind w:leftChars="133" w:left="279" w:firstLineChars="1100" w:firstLine="3520"/>
        <w:rPr>
          <w:rFonts w:ascii="仿宋" w:eastAsia="仿宋" w:hAnsi="仿宋" w:hint="eastAsia"/>
          <w:sz w:val="32"/>
          <w:szCs w:val="32"/>
        </w:rPr>
      </w:pPr>
    </w:p>
    <w:p w:rsidR="004921B8" w:rsidRDefault="004921B8" w:rsidP="004921B8">
      <w:pPr>
        <w:pStyle w:val="2"/>
        <w:ind w:leftChars="133" w:left="279" w:firstLineChars="1100" w:firstLine="3520"/>
        <w:rPr>
          <w:rFonts w:ascii="仿宋" w:eastAsia="仿宋" w:hAnsi="仿宋" w:hint="eastAsia"/>
          <w:sz w:val="32"/>
          <w:szCs w:val="32"/>
        </w:rPr>
      </w:pPr>
    </w:p>
    <w:p w:rsidR="004921B8" w:rsidRDefault="004921B8" w:rsidP="004921B8">
      <w:pPr>
        <w:pStyle w:val="2"/>
        <w:ind w:leftChars="133" w:left="279" w:firstLineChars="1100" w:firstLine="3520"/>
        <w:rPr>
          <w:rFonts w:ascii="仿宋" w:eastAsia="仿宋" w:hAnsi="仿宋" w:hint="eastAsia"/>
          <w:sz w:val="32"/>
          <w:szCs w:val="32"/>
        </w:rPr>
      </w:pPr>
    </w:p>
    <w:p w:rsidR="000D6161" w:rsidRPr="004921B8" w:rsidRDefault="004921B8" w:rsidP="004921B8">
      <w:pPr>
        <w:pStyle w:val="2"/>
        <w:ind w:leftChars="133" w:left="279" w:firstLineChars="1100" w:firstLine="3520"/>
        <w:rPr>
          <w:rFonts w:ascii="仿宋" w:eastAsia="仿宋" w:hAnsi="仿宋"/>
          <w:sz w:val="32"/>
          <w:szCs w:val="32"/>
        </w:rPr>
      </w:pPr>
      <w:r w:rsidRPr="004921B8">
        <w:rPr>
          <w:rFonts w:ascii="仿宋" w:eastAsia="仿宋" w:hAnsi="仿宋" w:hint="eastAsia"/>
          <w:sz w:val="32"/>
          <w:szCs w:val="32"/>
        </w:rPr>
        <w:t>2022</w:t>
      </w:r>
      <w:r w:rsidRPr="004921B8">
        <w:rPr>
          <w:rFonts w:ascii="仿宋" w:eastAsia="仿宋" w:hAnsi="仿宋" w:hint="eastAsia"/>
          <w:sz w:val="32"/>
          <w:szCs w:val="32"/>
        </w:rPr>
        <w:t>年</w:t>
      </w:r>
      <w:r w:rsidRPr="004921B8">
        <w:rPr>
          <w:rFonts w:ascii="仿宋" w:eastAsia="仿宋" w:hAnsi="仿宋" w:hint="eastAsia"/>
          <w:sz w:val="32"/>
          <w:szCs w:val="32"/>
        </w:rPr>
        <w:t>12</w:t>
      </w:r>
      <w:r w:rsidRPr="004921B8">
        <w:rPr>
          <w:rFonts w:ascii="仿宋" w:eastAsia="仿宋" w:hAnsi="仿宋" w:hint="eastAsia"/>
          <w:sz w:val="32"/>
          <w:szCs w:val="32"/>
        </w:rPr>
        <w:t>月</w:t>
      </w:r>
      <w:r w:rsidRPr="004921B8">
        <w:rPr>
          <w:rFonts w:ascii="仿宋" w:eastAsia="仿宋" w:hAnsi="仿宋" w:hint="eastAsia"/>
          <w:sz w:val="32"/>
          <w:szCs w:val="32"/>
        </w:rPr>
        <w:t>16</w:t>
      </w:r>
      <w:r w:rsidRPr="004921B8">
        <w:rPr>
          <w:rFonts w:ascii="仿宋" w:eastAsia="仿宋" w:hAnsi="仿宋" w:hint="eastAsia"/>
          <w:sz w:val="32"/>
          <w:szCs w:val="32"/>
        </w:rPr>
        <w:t>日</w:t>
      </w:r>
    </w:p>
    <w:p w:rsidR="000D6161" w:rsidRDefault="000D6161">
      <w:pPr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pStyle w:val="2"/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pStyle w:val="2"/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rPr>
          <w:rFonts w:ascii="仿宋" w:eastAsia="仿宋" w:hAnsi="仿宋" w:cs="仿宋"/>
          <w:sz w:val="32"/>
          <w:szCs w:val="32"/>
        </w:rPr>
      </w:pPr>
    </w:p>
    <w:p w:rsidR="000D6161" w:rsidRDefault="000D6161">
      <w:pPr>
        <w:pStyle w:val="2"/>
        <w:rPr>
          <w:rFonts w:ascii="仿宋" w:eastAsia="仿宋" w:hAnsi="仿宋" w:cs="仿宋"/>
          <w:sz w:val="32"/>
          <w:szCs w:val="32"/>
        </w:rPr>
      </w:pPr>
    </w:p>
    <w:p w:rsidR="004921B8" w:rsidRDefault="004921B8">
      <w:pPr>
        <w:pStyle w:val="2"/>
        <w:ind w:left="0"/>
        <w:rPr>
          <w:rFonts w:ascii="仿宋" w:eastAsia="仿宋" w:hAnsi="仿宋" w:cs="仿宋" w:hint="eastAsia"/>
          <w:sz w:val="32"/>
          <w:szCs w:val="32"/>
        </w:rPr>
      </w:pPr>
    </w:p>
    <w:p w:rsidR="004921B8" w:rsidRDefault="004921B8">
      <w:pPr>
        <w:pStyle w:val="2"/>
        <w:ind w:left="0"/>
        <w:rPr>
          <w:rFonts w:ascii="仿宋" w:eastAsia="仿宋" w:hAnsi="仿宋" w:cs="仿宋" w:hint="eastAsia"/>
          <w:sz w:val="32"/>
          <w:szCs w:val="32"/>
        </w:rPr>
      </w:pPr>
    </w:p>
    <w:p w:rsidR="004921B8" w:rsidRDefault="004921B8">
      <w:pPr>
        <w:pStyle w:val="2"/>
        <w:ind w:left="0"/>
        <w:rPr>
          <w:rFonts w:ascii="仿宋" w:eastAsia="仿宋" w:hAnsi="仿宋" w:cs="仿宋" w:hint="eastAsia"/>
          <w:sz w:val="32"/>
          <w:szCs w:val="32"/>
        </w:rPr>
      </w:pPr>
    </w:p>
    <w:p w:rsidR="004921B8" w:rsidRDefault="004921B8">
      <w:pPr>
        <w:pStyle w:val="2"/>
        <w:ind w:left="0"/>
        <w:rPr>
          <w:rFonts w:ascii="仿宋" w:eastAsia="仿宋" w:hAnsi="仿宋" w:cs="仿宋" w:hint="eastAsia"/>
          <w:sz w:val="32"/>
          <w:szCs w:val="32"/>
        </w:rPr>
      </w:pPr>
    </w:p>
    <w:p w:rsidR="000D6161" w:rsidRDefault="004921B8">
      <w:pPr>
        <w:pStyle w:val="2"/>
        <w:ind w:left="0"/>
        <w:rPr>
          <w:rFonts w:ascii="仿宋" w:eastAsia="仿宋" w:hAnsi="仿宋" w:cs="仿宋"/>
          <w:sz w:val="32"/>
          <w:szCs w:val="32"/>
        </w:rPr>
      </w:pPr>
      <w:bookmarkStart w:id="4" w:name="_GoBack"/>
      <w:bookmarkEnd w:id="4"/>
      <w:r>
        <w:rPr>
          <w:rFonts w:ascii="仿宋" w:eastAsia="仿宋" w:hAnsi="仿宋" w:cs="仿宋" w:hint="eastAsia"/>
          <w:sz w:val="32"/>
          <w:szCs w:val="32"/>
        </w:rPr>
        <w:t>抄送：白山市生态环境局江源区分局</w:t>
      </w:r>
    </w:p>
    <w:p w:rsidR="000D6161" w:rsidRDefault="004921B8">
      <w:pPr>
        <w:ind w:firstLineChars="300" w:firstLine="960"/>
      </w:pPr>
      <w:r>
        <w:rPr>
          <w:rFonts w:ascii="仿宋" w:eastAsia="仿宋" w:hAnsi="仿宋" w:cs="仿宋" w:hint="eastAsia"/>
          <w:sz w:val="32"/>
          <w:szCs w:val="32"/>
        </w:rPr>
        <w:t>长春市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宏元环保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科技咨询有限公司</w:t>
      </w:r>
    </w:p>
    <w:sectPr w:rsidR="000D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zZDMxNThlMWVlMjBiNzYxNjgyNzRmMDJiNjdhMTAifQ=="/>
  </w:docVars>
  <w:rsids>
    <w:rsidRoot w:val="00F71A8E"/>
    <w:rsid w:val="000B389A"/>
    <w:rsid w:val="000D6161"/>
    <w:rsid w:val="00153516"/>
    <w:rsid w:val="003619D6"/>
    <w:rsid w:val="004921B8"/>
    <w:rsid w:val="005D0604"/>
    <w:rsid w:val="00663BB1"/>
    <w:rsid w:val="007873E7"/>
    <w:rsid w:val="008054DC"/>
    <w:rsid w:val="008578F1"/>
    <w:rsid w:val="009F7ABA"/>
    <w:rsid w:val="00A33490"/>
    <w:rsid w:val="00B656A5"/>
    <w:rsid w:val="00BC496A"/>
    <w:rsid w:val="00C12FC2"/>
    <w:rsid w:val="00D73529"/>
    <w:rsid w:val="00D9707A"/>
    <w:rsid w:val="00F256A8"/>
    <w:rsid w:val="00F71A8E"/>
    <w:rsid w:val="02764F8C"/>
    <w:rsid w:val="03A638A5"/>
    <w:rsid w:val="042A5E6F"/>
    <w:rsid w:val="053325AF"/>
    <w:rsid w:val="059E28AC"/>
    <w:rsid w:val="05DE0131"/>
    <w:rsid w:val="05F41A45"/>
    <w:rsid w:val="066302AD"/>
    <w:rsid w:val="09AC6603"/>
    <w:rsid w:val="09EA1B9C"/>
    <w:rsid w:val="0A4829D2"/>
    <w:rsid w:val="0AD8410C"/>
    <w:rsid w:val="0B4D6210"/>
    <w:rsid w:val="0B6D5904"/>
    <w:rsid w:val="0B8A2847"/>
    <w:rsid w:val="0B9C5FDC"/>
    <w:rsid w:val="0C4D1FC2"/>
    <w:rsid w:val="0D782E4E"/>
    <w:rsid w:val="0EAE5736"/>
    <w:rsid w:val="0EF82DA2"/>
    <w:rsid w:val="0F334E69"/>
    <w:rsid w:val="0FF330A1"/>
    <w:rsid w:val="107C276C"/>
    <w:rsid w:val="108709E9"/>
    <w:rsid w:val="11E86CE8"/>
    <w:rsid w:val="127F24EE"/>
    <w:rsid w:val="13465135"/>
    <w:rsid w:val="13A80296"/>
    <w:rsid w:val="14F7245F"/>
    <w:rsid w:val="157E31AB"/>
    <w:rsid w:val="15A94E30"/>
    <w:rsid w:val="166A2CFA"/>
    <w:rsid w:val="16B82471"/>
    <w:rsid w:val="16EF08D9"/>
    <w:rsid w:val="184D6DCC"/>
    <w:rsid w:val="194E7832"/>
    <w:rsid w:val="19D5623F"/>
    <w:rsid w:val="1A275223"/>
    <w:rsid w:val="1BBE6087"/>
    <w:rsid w:val="1DA42BD0"/>
    <w:rsid w:val="1DAD23A5"/>
    <w:rsid w:val="1EB0691A"/>
    <w:rsid w:val="1EF10EBD"/>
    <w:rsid w:val="1F4761F1"/>
    <w:rsid w:val="1F973891"/>
    <w:rsid w:val="1FDB0F9B"/>
    <w:rsid w:val="200159AB"/>
    <w:rsid w:val="201E72E3"/>
    <w:rsid w:val="215F0F70"/>
    <w:rsid w:val="21917E66"/>
    <w:rsid w:val="21BB1973"/>
    <w:rsid w:val="228B1925"/>
    <w:rsid w:val="246670D2"/>
    <w:rsid w:val="246B39DB"/>
    <w:rsid w:val="246B3B17"/>
    <w:rsid w:val="250D077C"/>
    <w:rsid w:val="251336E1"/>
    <w:rsid w:val="254869F7"/>
    <w:rsid w:val="259D48C7"/>
    <w:rsid w:val="29372187"/>
    <w:rsid w:val="293C0B8E"/>
    <w:rsid w:val="297F23F6"/>
    <w:rsid w:val="297F6577"/>
    <w:rsid w:val="2A5269C3"/>
    <w:rsid w:val="2C764495"/>
    <w:rsid w:val="2D38363D"/>
    <w:rsid w:val="2D565156"/>
    <w:rsid w:val="2D720547"/>
    <w:rsid w:val="2E331698"/>
    <w:rsid w:val="2E6A4C1A"/>
    <w:rsid w:val="2E8A241A"/>
    <w:rsid w:val="2F752BC5"/>
    <w:rsid w:val="2FE45C76"/>
    <w:rsid w:val="304256A8"/>
    <w:rsid w:val="3087333D"/>
    <w:rsid w:val="317D7F80"/>
    <w:rsid w:val="31A11811"/>
    <w:rsid w:val="31A45E1A"/>
    <w:rsid w:val="31E5577C"/>
    <w:rsid w:val="3270249B"/>
    <w:rsid w:val="331D4CF4"/>
    <w:rsid w:val="333C34F2"/>
    <w:rsid w:val="33EC4075"/>
    <w:rsid w:val="35004DDD"/>
    <w:rsid w:val="35327452"/>
    <w:rsid w:val="363E4169"/>
    <w:rsid w:val="36DF39D7"/>
    <w:rsid w:val="379B7D74"/>
    <w:rsid w:val="37AE0D18"/>
    <w:rsid w:val="38EB0B78"/>
    <w:rsid w:val="39DD1216"/>
    <w:rsid w:val="39E57806"/>
    <w:rsid w:val="3A7542F6"/>
    <w:rsid w:val="3B431FD2"/>
    <w:rsid w:val="3CA03B90"/>
    <w:rsid w:val="3D0753C1"/>
    <w:rsid w:val="3DB7474A"/>
    <w:rsid w:val="3DE22F28"/>
    <w:rsid w:val="3E1D0B1C"/>
    <w:rsid w:val="3E680737"/>
    <w:rsid w:val="3E694191"/>
    <w:rsid w:val="3E940714"/>
    <w:rsid w:val="3EF7319B"/>
    <w:rsid w:val="40051FE4"/>
    <w:rsid w:val="4089385A"/>
    <w:rsid w:val="41721E92"/>
    <w:rsid w:val="419D7B88"/>
    <w:rsid w:val="41E674B0"/>
    <w:rsid w:val="42284F8F"/>
    <w:rsid w:val="425B3FD6"/>
    <w:rsid w:val="42B549F2"/>
    <w:rsid w:val="42F908BD"/>
    <w:rsid w:val="439401CB"/>
    <w:rsid w:val="446719C4"/>
    <w:rsid w:val="44AA4E19"/>
    <w:rsid w:val="453F1D70"/>
    <w:rsid w:val="472D2BFC"/>
    <w:rsid w:val="481B52D3"/>
    <w:rsid w:val="48CF543C"/>
    <w:rsid w:val="48FB73C8"/>
    <w:rsid w:val="49197FAA"/>
    <w:rsid w:val="4AC11ADB"/>
    <w:rsid w:val="4B9D1A68"/>
    <w:rsid w:val="4BFD78B7"/>
    <w:rsid w:val="4C7F6027"/>
    <w:rsid w:val="4C99006A"/>
    <w:rsid w:val="4CA065AC"/>
    <w:rsid w:val="4CB339CB"/>
    <w:rsid w:val="4DF200CA"/>
    <w:rsid w:val="4E275C3E"/>
    <w:rsid w:val="4F77422D"/>
    <w:rsid w:val="4F874ECD"/>
    <w:rsid w:val="4FDE7AC1"/>
    <w:rsid w:val="4FF10923"/>
    <w:rsid w:val="4FF956BD"/>
    <w:rsid w:val="504528BD"/>
    <w:rsid w:val="51157268"/>
    <w:rsid w:val="513419B6"/>
    <w:rsid w:val="52B509AD"/>
    <w:rsid w:val="52F87B53"/>
    <w:rsid w:val="53F7521D"/>
    <w:rsid w:val="54EC0660"/>
    <w:rsid w:val="54FC2E64"/>
    <w:rsid w:val="550A2043"/>
    <w:rsid w:val="55117DB4"/>
    <w:rsid w:val="55766B02"/>
    <w:rsid w:val="566303E3"/>
    <w:rsid w:val="57E2436F"/>
    <w:rsid w:val="57EC7315"/>
    <w:rsid w:val="584A4A39"/>
    <w:rsid w:val="584E3055"/>
    <w:rsid w:val="58E00F5E"/>
    <w:rsid w:val="59067BD1"/>
    <w:rsid w:val="595732F1"/>
    <w:rsid w:val="5A155BB6"/>
    <w:rsid w:val="5AAE3027"/>
    <w:rsid w:val="5B81552C"/>
    <w:rsid w:val="5BAC1760"/>
    <w:rsid w:val="5BDD150A"/>
    <w:rsid w:val="5C6E6D40"/>
    <w:rsid w:val="5CBE7B7D"/>
    <w:rsid w:val="5D2819D5"/>
    <w:rsid w:val="5EA5310E"/>
    <w:rsid w:val="5F710348"/>
    <w:rsid w:val="5FCF0907"/>
    <w:rsid w:val="618B2EC5"/>
    <w:rsid w:val="619A7170"/>
    <w:rsid w:val="61D87634"/>
    <w:rsid w:val="6214775C"/>
    <w:rsid w:val="62E32E9F"/>
    <w:rsid w:val="6345522D"/>
    <w:rsid w:val="634C2826"/>
    <w:rsid w:val="63F16565"/>
    <w:rsid w:val="64045DDD"/>
    <w:rsid w:val="665B1E91"/>
    <w:rsid w:val="66632C61"/>
    <w:rsid w:val="666557B4"/>
    <w:rsid w:val="66E571A3"/>
    <w:rsid w:val="66FB4C40"/>
    <w:rsid w:val="67631DB7"/>
    <w:rsid w:val="67D04DBA"/>
    <w:rsid w:val="68597A58"/>
    <w:rsid w:val="69270950"/>
    <w:rsid w:val="69703AA3"/>
    <w:rsid w:val="698A4F46"/>
    <w:rsid w:val="6A1B5C39"/>
    <w:rsid w:val="6C8E2FC4"/>
    <w:rsid w:val="6CD608A6"/>
    <w:rsid w:val="6EB90CFE"/>
    <w:rsid w:val="6F3157E1"/>
    <w:rsid w:val="6FF375E1"/>
    <w:rsid w:val="713548FD"/>
    <w:rsid w:val="71845997"/>
    <w:rsid w:val="718607D1"/>
    <w:rsid w:val="728E30E2"/>
    <w:rsid w:val="72C5440B"/>
    <w:rsid w:val="73322E1F"/>
    <w:rsid w:val="735461E7"/>
    <w:rsid w:val="740372BA"/>
    <w:rsid w:val="75901DA2"/>
    <w:rsid w:val="76CC5476"/>
    <w:rsid w:val="77F03C7B"/>
    <w:rsid w:val="783C2C9E"/>
    <w:rsid w:val="78D87166"/>
    <w:rsid w:val="790A3BA6"/>
    <w:rsid w:val="7A8111B2"/>
    <w:rsid w:val="7A816FD1"/>
    <w:rsid w:val="7A9264DB"/>
    <w:rsid w:val="7AA94231"/>
    <w:rsid w:val="7B0C50D1"/>
    <w:rsid w:val="7BEA5E66"/>
    <w:rsid w:val="7CD65AB4"/>
    <w:rsid w:val="7CE42442"/>
    <w:rsid w:val="7E172339"/>
    <w:rsid w:val="7E7B7080"/>
    <w:rsid w:val="7F5D7B9F"/>
    <w:rsid w:val="7F7D7E21"/>
    <w:rsid w:val="7F8B7072"/>
    <w:rsid w:val="7FA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jc w:val="left"/>
      <w:textAlignment w:val="baseline"/>
    </w:pPr>
    <w:rPr>
      <w:color w:val="0000FF"/>
      <w:sz w:val="24"/>
      <w:szCs w:val="24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1"/>
    <w:unhideWhenUsed/>
    <w:qFormat/>
    <w:pPr>
      <w:spacing w:after="120"/>
    </w:pPr>
    <w:rPr>
      <w:kern w:val="0"/>
      <w:sz w:val="20"/>
      <w:szCs w:val="20"/>
    </w:rPr>
  </w:style>
  <w:style w:type="paragraph" w:styleId="1">
    <w:name w:val="toc 1"/>
    <w:basedOn w:val="a"/>
    <w:next w:val="a"/>
    <w:uiPriority w:val="39"/>
    <w:unhideWhenUsed/>
    <w:qFormat/>
    <w:pPr>
      <w:tabs>
        <w:tab w:val="right" w:leader="dot" w:pos="8777"/>
      </w:tabs>
      <w:adjustRightInd w:val="0"/>
      <w:snapToGrid w:val="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qFormat/>
    <w:pPr>
      <w:ind w:left="280"/>
      <w:jc w:val="left"/>
    </w:pPr>
    <w:rPr>
      <w:smallCaps/>
      <w:sz w:val="20"/>
      <w:szCs w:val="20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10">
    <w:name w:val="列出段落1"/>
    <w:basedOn w:val="a"/>
    <w:uiPriority w:val="99"/>
    <w:qFormat/>
    <w:pPr>
      <w:widowControl/>
      <w:ind w:firstLineChars="200" w:firstLine="420"/>
    </w:pPr>
    <w:rPr>
      <w:szCs w:val="20"/>
    </w:rPr>
  </w:style>
  <w:style w:type="character" w:customStyle="1" w:styleId="Char0">
    <w:name w:val="页眉 Char"/>
    <w:basedOn w:val="a0"/>
    <w:link w:val="a6"/>
    <w:uiPriority w:val="99"/>
    <w:semiHidden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12">
    <w:name w:val="样式 正文11 + 首行缩进:  2 字符"/>
    <w:basedOn w:val="a"/>
    <w:next w:val="20202"/>
    <w:qFormat/>
    <w:pPr>
      <w:spacing w:line="500" w:lineRule="exact"/>
      <w:ind w:firstLineChars="200" w:firstLine="560"/>
    </w:pPr>
    <w:rPr>
      <w:rFonts w:ascii="宋体" w:hAnsi="宋体" w:cs="宋体"/>
      <w:color w:val="FF0000"/>
      <w:sz w:val="28"/>
      <w:szCs w:val="20"/>
    </w:rPr>
  </w:style>
  <w:style w:type="paragraph" w:customStyle="1" w:styleId="20202">
    <w:name w:val="样式 博士论文标题2 + 段前: 0.2 行 段后: 0.2 行"/>
    <w:basedOn w:val="a"/>
    <w:qFormat/>
    <w:pPr>
      <w:widowControl/>
      <w:spacing w:beforeLines="20" w:before="20" w:afterLines="20" w:after="20"/>
      <w:jc w:val="left"/>
    </w:pPr>
    <w:rPr>
      <w:rFonts w:ascii="宋体" w:eastAsia="黑体" w:hAnsi="宋体" w:cs="宋体"/>
      <w:kern w:val="0"/>
      <w:sz w:val="28"/>
      <w:szCs w:val="28"/>
    </w:rPr>
  </w:style>
  <w:style w:type="paragraph" w:customStyle="1" w:styleId="27-">
    <w:name w:val="27-正文"/>
    <w:basedOn w:val="a"/>
    <w:qFormat/>
    <w:pPr>
      <w:spacing w:line="360" w:lineRule="auto"/>
      <w:ind w:firstLineChars="200" w:firstLine="200"/>
    </w:pPr>
    <w:rPr>
      <w:rFonts w:ascii="Times New Roman" w:hAnsi="Times New Roman"/>
      <w:sz w:val="28"/>
      <w:szCs w:val="28"/>
    </w:rPr>
  </w:style>
  <w:style w:type="paragraph" w:customStyle="1" w:styleId="Bodytext4">
    <w:name w:val="Body text|4"/>
    <w:basedOn w:val="a"/>
    <w:qFormat/>
    <w:pPr>
      <w:spacing w:line="461" w:lineRule="auto"/>
      <w:ind w:firstLine="260"/>
    </w:pPr>
    <w:rPr>
      <w:sz w:val="22"/>
      <w:lang w:val="zh-TW" w:eastAsia="zh-TW" w:bidi="zh-TW"/>
    </w:rPr>
  </w:style>
  <w:style w:type="character" w:customStyle="1" w:styleId="first-child">
    <w:name w:val="first-child"/>
    <w:basedOn w:val="a0"/>
    <w:qFormat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491</Words>
  <Characters>2801</Characters>
  <Application>Microsoft Office Word</Application>
  <DocSecurity>0</DocSecurity>
  <Lines>23</Lines>
  <Paragraphs>6</Paragraphs>
  <ScaleCrop>false</ScaleCrop>
  <Company>Admin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2018-12-15T06:46:00Z</cp:lastPrinted>
  <dcterms:created xsi:type="dcterms:W3CDTF">2018-12-10T02:57:00Z</dcterms:created>
  <dcterms:modified xsi:type="dcterms:W3CDTF">2022-12-16T01:04:00Z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F02131D7D15D4FC6858E89D4A1A64738</vt:lpwstr>
  </property>
</Properties>
</file>