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42" w:rsidRDefault="00CC4860">
      <w:pPr>
        <w:pStyle w:val="a6"/>
        <w:shd w:val="clear" w:color="auto" w:fill="FFFFFF"/>
      </w:pPr>
      <w:r>
        <w:rPr>
          <w:rFonts w:hint="eastAsia"/>
        </w:rPr>
        <w:t xml:space="preserve">                                     </w:t>
      </w:r>
    </w:p>
    <w:p w:rsidR="00BF7942" w:rsidRDefault="00BF7942">
      <w:pPr>
        <w:jc w:val="center"/>
        <w:rPr>
          <w:rFonts w:ascii="仿宋_GB2312" w:eastAsia="仿宋_GB2312"/>
          <w:sz w:val="32"/>
          <w:szCs w:val="32"/>
        </w:rPr>
      </w:pPr>
    </w:p>
    <w:p w:rsidR="00BF7942" w:rsidRDefault="00BF7942">
      <w:pPr>
        <w:jc w:val="center"/>
        <w:rPr>
          <w:rFonts w:ascii="仿宋_GB2312" w:eastAsia="仿宋_GB2312"/>
          <w:sz w:val="32"/>
          <w:szCs w:val="32"/>
        </w:rPr>
      </w:pPr>
    </w:p>
    <w:p w:rsidR="00BF7942" w:rsidRDefault="00BF7942">
      <w:pPr>
        <w:jc w:val="center"/>
        <w:rPr>
          <w:rFonts w:ascii="仿宋_GB2312" w:eastAsia="仿宋_GB2312"/>
          <w:sz w:val="32"/>
          <w:szCs w:val="32"/>
        </w:rPr>
      </w:pPr>
    </w:p>
    <w:p w:rsidR="00BF7942" w:rsidRDefault="00BF7942">
      <w:pPr>
        <w:jc w:val="center"/>
        <w:rPr>
          <w:rFonts w:ascii="仿宋_GB2312" w:eastAsia="仿宋_GB2312" w:hint="eastAsia"/>
          <w:sz w:val="32"/>
          <w:szCs w:val="32"/>
        </w:rPr>
      </w:pPr>
    </w:p>
    <w:p w:rsidR="00CC4860" w:rsidRPr="00CC4860" w:rsidRDefault="00CC4860" w:rsidP="00CC4860">
      <w:pPr>
        <w:pStyle w:val="2"/>
        <w:rPr>
          <w:rFonts w:hint="eastAsia"/>
        </w:rPr>
      </w:pPr>
    </w:p>
    <w:p w:rsidR="00CC4860" w:rsidRDefault="00CC4860" w:rsidP="00CC4860">
      <w:pPr>
        <w:pStyle w:val="2"/>
        <w:rPr>
          <w:rFonts w:hint="eastAsia"/>
        </w:rPr>
      </w:pPr>
    </w:p>
    <w:p w:rsidR="00CC4860" w:rsidRPr="00CC4860" w:rsidRDefault="00CC4860" w:rsidP="00CC4860">
      <w:pPr>
        <w:rPr>
          <w:rFonts w:hint="eastAsia"/>
        </w:rPr>
      </w:pPr>
    </w:p>
    <w:p w:rsidR="00CC4860" w:rsidRPr="00CC4860" w:rsidRDefault="00CC4860" w:rsidP="00CC4860"/>
    <w:p w:rsidR="00BF7942" w:rsidRDefault="002F4858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白山环审字</w:t>
      </w:r>
      <w:proofErr w:type="gramEnd"/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>)[202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F7942" w:rsidRDefault="002F4858">
      <w:pPr>
        <w:snapToGrid w:val="0"/>
        <w:jc w:val="center"/>
        <w:rPr>
          <w:rFonts w:ascii="宋体" w:eastAsia="宋体" w:hAnsi="宋体" w:cs="宋体"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白山市生态环境局关于</w:t>
      </w:r>
      <w:r>
        <w:rPr>
          <w:rFonts w:ascii="宋体" w:eastAsia="宋体" w:hAnsi="宋体" w:cs="宋体" w:hint="eastAsia"/>
          <w:bCs/>
          <w:kern w:val="0"/>
          <w:sz w:val="44"/>
          <w:szCs w:val="44"/>
          <w:lang w:bidi="ar"/>
        </w:rPr>
        <w:t>抚松县</w:t>
      </w:r>
    </w:p>
    <w:p w:rsidR="00BF7942" w:rsidRDefault="002F4858">
      <w:pPr>
        <w:snapToGrid w:val="0"/>
        <w:jc w:val="center"/>
        <w:rPr>
          <w:rFonts w:ascii="宋体" w:eastAsia="宋体" w:hAnsi="宋体" w:cs="宋体"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Cs/>
          <w:kern w:val="0"/>
          <w:sz w:val="44"/>
          <w:szCs w:val="44"/>
          <w:lang w:bidi="ar"/>
        </w:rPr>
        <w:t>恒</w:t>
      </w:r>
      <w:proofErr w:type="gramStart"/>
      <w:r>
        <w:rPr>
          <w:rFonts w:ascii="宋体" w:eastAsia="宋体" w:hAnsi="宋体" w:cs="宋体" w:hint="eastAsia"/>
          <w:bCs/>
          <w:kern w:val="0"/>
          <w:sz w:val="44"/>
          <w:szCs w:val="44"/>
          <w:lang w:bidi="ar"/>
        </w:rPr>
        <w:t>岐</w:t>
      </w:r>
      <w:proofErr w:type="gramEnd"/>
      <w:r>
        <w:rPr>
          <w:rFonts w:ascii="宋体" w:eastAsia="宋体" w:hAnsi="宋体" w:cs="宋体" w:hint="eastAsia"/>
          <w:bCs/>
          <w:kern w:val="0"/>
          <w:sz w:val="44"/>
          <w:szCs w:val="44"/>
          <w:lang w:bidi="ar"/>
        </w:rPr>
        <w:t>热力有限公司锅炉房建设项目</w:t>
      </w:r>
    </w:p>
    <w:p w:rsidR="00BF7942" w:rsidRDefault="002F4858">
      <w:pPr>
        <w:snapToGrid w:val="0"/>
        <w:jc w:val="center"/>
        <w:rPr>
          <w:rFonts w:ascii="宋体" w:eastAsia="宋体" w:hAnsi="宋体" w:cs="宋体"/>
          <w:bCs/>
          <w:snapToGrid w:val="0"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环境影响报告</w:t>
      </w:r>
      <w:r>
        <w:rPr>
          <w:rFonts w:ascii="宋体" w:eastAsia="宋体" w:hAnsi="宋体" w:cs="宋体" w:hint="eastAsia"/>
          <w:bCs/>
          <w:sz w:val="44"/>
          <w:szCs w:val="44"/>
        </w:rPr>
        <w:t>书</w:t>
      </w:r>
      <w:r>
        <w:rPr>
          <w:rFonts w:ascii="宋体" w:eastAsia="宋体" w:hAnsi="宋体" w:cs="宋体" w:hint="eastAsia"/>
          <w:bCs/>
          <w:sz w:val="44"/>
          <w:szCs w:val="44"/>
        </w:rPr>
        <w:t>的批复</w:t>
      </w:r>
    </w:p>
    <w:p w:rsidR="00BF7942" w:rsidRDefault="00BF7942">
      <w:pPr>
        <w:spacing w:line="60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F7942" w:rsidRDefault="002F4858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抚松县恒</w:t>
      </w:r>
      <w:proofErr w:type="gramStart"/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岐</w:t>
      </w:r>
      <w:proofErr w:type="gramEnd"/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热力有限公司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F7942" w:rsidRDefault="002F4858">
      <w:pPr>
        <w:spacing w:line="276" w:lineRule="auto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你公司委托</w:t>
      </w:r>
      <w:r>
        <w:rPr>
          <w:rFonts w:ascii="仿宋" w:eastAsia="仿宋" w:hAnsi="仿宋" w:cs="仿宋" w:hint="eastAsia"/>
          <w:sz w:val="32"/>
          <w:szCs w:val="32"/>
        </w:rPr>
        <w:t>长春天泽环保科技咨询有限公司</w:t>
      </w:r>
      <w:r>
        <w:rPr>
          <w:rFonts w:ascii="仿宋" w:eastAsia="仿宋" w:hAnsi="仿宋" w:cs="仿宋" w:hint="eastAsia"/>
          <w:sz w:val="32"/>
          <w:szCs w:val="32"/>
        </w:rPr>
        <w:t>编制的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抚松县</w:t>
      </w:r>
    </w:p>
    <w:p w:rsidR="00BF7942" w:rsidRDefault="002F4858">
      <w:pPr>
        <w:spacing w:line="276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热力有限公司锅炉房建设项目</w:t>
      </w:r>
      <w:r>
        <w:rPr>
          <w:rFonts w:ascii="仿宋" w:eastAsia="仿宋" w:hAnsi="仿宋" w:cs="仿宋" w:hint="eastAsia"/>
          <w:sz w:val="32"/>
          <w:szCs w:val="32"/>
        </w:rPr>
        <w:t>环境影响报告</w:t>
      </w:r>
      <w:r>
        <w:rPr>
          <w:rFonts w:ascii="仿宋" w:eastAsia="仿宋" w:hAnsi="仿宋" w:cs="仿宋" w:hint="eastAsia"/>
          <w:sz w:val="32"/>
          <w:szCs w:val="32"/>
        </w:rPr>
        <w:t>书</w:t>
      </w:r>
      <w:r>
        <w:rPr>
          <w:rFonts w:ascii="仿宋" w:eastAsia="仿宋" w:hAnsi="仿宋" w:cs="仿宋" w:hint="eastAsia"/>
          <w:sz w:val="32"/>
          <w:szCs w:val="32"/>
        </w:rPr>
        <w:t>（报批版）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（以下简称《报告书》）及其审批申请收悉。该项目经公示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专家评审，符合审批要求，现批复如下：</w:t>
      </w:r>
    </w:p>
    <w:p w:rsidR="00BF7942" w:rsidRDefault="002F4858">
      <w:pPr>
        <w:pStyle w:val="a9"/>
        <w:adjustRightInd w:val="0"/>
        <w:snapToGrid w:val="0"/>
        <w:spacing w:line="600" w:lineRule="exact"/>
        <w:ind w:leftChars="67" w:left="141" w:rightChars="-67" w:right="-141" w:firstLineChars="180" w:firstLine="576"/>
        <w:outlineLvl w:val="9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该项目环境影响评价文件未经审批即擅自开工建设，违反了《中华人民共和国环境保护法》和《中华人民共和国环境影响评价法》的有关规定，</w:t>
      </w:r>
      <w:r>
        <w:rPr>
          <w:rFonts w:ascii="仿宋" w:eastAsia="仿宋" w:hAnsi="仿宋" w:cs="仿宋" w:hint="eastAsia"/>
          <w:szCs w:val="32"/>
        </w:rPr>
        <w:t>白山市生态环境局</w:t>
      </w:r>
      <w:r>
        <w:rPr>
          <w:rFonts w:ascii="仿宋" w:eastAsia="仿宋" w:hAnsi="仿宋" w:cs="仿宋" w:hint="eastAsia"/>
          <w:szCs w:val="32"/>
        </w:rPr>
        <w:t>抚松</w:t>
      </w:r>
      <w:proofErr w:type="gramStart"/>
      <w:r>
        <w:rPr>
          <w:rFonts w:ascii="仿宋" w:eastAsia="仿宋" w:hAnsi="仿宋" w:cs="仿宋" w:hint="eastAsia"/>
          <w:szCs w:val="32"/>
        </w:rPr>
        <w:t>县</w:t>
      </w:r>
      <w:r>
        <w:rPr>
          <w:rFonts w:ascii="仿宋" w:eastAsia="仿宋" w:hAnsi="仿宋" w:cs="仿宋" w:hint="eastAsia"/>
          <w:szCs w:val="32"/>
        </w:rPr>
        <w:t>分局</w:t>
      </w:r>
      <w:proofErr w:type="gramEnd"/>
      <w:r>
        <w:rPr>
          <w:rFonts w:ascii="仿宋" w:eastAsia="仿宋" w:hAnsi="仿宋" w:cs="仿宋" w:hint="eastAsia"/>
          <w:szCs w:val="32"/>
        </w:rPr>
        <w:t>对该项目</w:t>
      </w:r>
      <w:r>
        <w:rPr>
          <w:rFonts w:ascii="仿宋" w:eastAsia="仿宋" w:hAnsi="仿宋" w:hint="eastAsia"/>
          <w:szCs w:val="32"/>
        </w:rPr>
        <w:t>环境违法行为</w:t>
      </w:r>
      <w:r>
        <w:rPr>
          <w:rFonts w:ascii="仿宋" w:eastAsia="仿宋" w:hAnsi="仿宋" w:hint="eastAsia"/>
          <w:szCs w:val="32"/>
        </w:rPr>
        <w:t>出具</w:t>
      </w:r>
      <w:r>
        <w:rPr>
          <w:rFonts w:ascii="仿宋" w:eastAsia="仿宋" w:hAnsi="仿宋" w:cs="仿宋" w:hint="eastAsia"/>
          <w:szCs w:val="32"/>
        </w:rPr>
        <w:t>了“白山市生态环境局行政处罚事先（听证）告知书”（白山</w:t>
      </w:r>
      <w:r>
        <w:rPr>
          <w:rFonts w:ascii="仿宋" w:eastAsia="仿宋" w:hAnsi="仿宋" w:cs="仿宋" w:hint="eastAsia"/>
          <w:szCs w:val="32"/>
        </w:rPr>
        <w:t>0621</w:t>
      </w:r>
      <w:r>
        <w:rPr>
          <w:rFonts w:ascii="仿宋" w:eastAsia="仿宋" w:hAnsi="仿宋" w:cs="仿宋" w:hint="eastAsia"/>
          <w:szCs w:val="32"/>
        </w:rPr>
        <w:t>环罚（听）告【</w:t>
      </w:r>
      <w:r>
        <w:rPr>
          <w:rFonts w:ascii="仿宋" w:eastAsia="仿宋" w:hAnsi="仿宋" w:cs="仿宋" w:hint="eastAsia"/>
          <w:szCs w:val="32"/>
        </w:rPr>
        <w:t>2022</w:t>
      </w:r>
      <w:r>
        <w:rPr>
          <w:rFonts w:ascii="仿宋" w:eastAsia="仿宋" w:hAnsi="仿宋" w:cs="仿宋" w:hint="eastAsia"/>
          <w:szCs w:val="32"/>
        </w:rPr>
        <w:t>】</w:t>
      </w:r>
      <w:r>
        <w:rPr>
          <w:rFonts w:ascii="仿宋" w:eastAsia="仿宋" w:hAnsi="仿宋" w:cs="仿宋" w:hint="eastAsia"/>
          <w:szCs w:val="32"/>
        </w:rPr>
        <w:t>11</w:t>
      </w:r>
      <w:r>
        <w:rPr>
          <w:rFonts w:ascii="仿宋" w:eastAsia="仿宋" w:hAnsi="仿宋" w:cs="仿宋" w:hint="eastAsia"/>
          <w:szCs w:val="32"/>
        </w:rPr>
        <w:t>号）</w:t>
      </w:r>
      <w:r>
        <w:rPr>
          <w:rFonts w:ascii="仿宋" w:eastAsia="仿宋" w:hAnsi="仿宋" w:hint="eastAsia"/>
          <w:szCs w:val="32"/>
        </w:rPr>
        <w:t>。你</w:t>
      </w:r>
      <w:r>
        <w:rPr>
          <w:rFonts w:ascii="仿宋" w:eastAsia="仿宋" w:hAnsi="仿宋" w:hint="eastAsia"/>
          <w:szCs w:val="32"/>
        </w:rPr>
        <w:t>公司</w:t>
      </w:r>
      <w:r>
        <w:rPr>
          <w:rFonts w:ascii="仿宋" w:eastAsia="仿宋" w:hAnsi="仿宋" w:hint="eastAsia"/>
          <w:szCs w:val="32"/>
        </w:rPr>
        <w:t>必须认真吸取教训，增强守法意识，杜绝环境违法行为再次发生。</w:t>
      </w:r>
    </w:p>
    <w:p w:rsidR="00BF7942" w:rsidRDefault="002F4858">
      <w:pPr>
        <w:spacing w:line="276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二、</w:t>
      </w:r>
      <w:r>
        <w:rPr>
          <w:rFonts w:ascii="仿宋" w:eastAsia="仿宋" w:hAnsi="仿宋" w:cs="仿宋" w:hint="eastAsia"/>
          <w:sz w:val="32"/>
          <w:szCs w:val="32"/>
        </w:rPr>
        <w:t>建设项目基本情况</w:t>
      </w:r>
      <w:r>
        <w:rPr>
          <w:rFonts w:ascii="仿宋" w:eastAsia="仿宋" w:hAnsi="仿宋" w:cs="仿宋" w:hint="eastAsia"/>
          <w:bCs/>
          <w:sz w:val="32"/>
          <w:szCs w:val="32"/>
        </w:rPr>
        <w:t>和审批意见</w:t>
      </w:r>
    </w:p>
    <w:p w:rsidR="00BF7942" w:rsidRDefault="002F4858">
      <w:pPr>
        <w:widowControl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你公司拟投资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3000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位于</w:t>
      </w:r>
      <w:r>
        <w:rPr>
          <w:rFonts w:ascii="仿宋" w:eastAsia="仿宋" w:hAnsi="仿宋" w:cs="仿宋" w:hint="eastAsia"/>
          <w:sz w:val="32"/>
          <w:szCs w:val="32"/>
        </w:rPr>
        <w:t>抚松县露水河镇正阳北街，建设热源厂一座，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占地面积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2233m</w:t>
      </w:r>
      <w:r>
        <w:rPr>
          <w:rFonts w:ascii="仿宋" w:eastAsia="仿宋" w:hAnsi="仿宋" w:cs="仿宋" w:hint="eastAsia"/>
          <w:snapToGrid w:val="0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。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项目主要建设：热源厂一座，安装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台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46MW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（型号</w:t>
      </w:r>
      <w:r>
        <w:rPr>
          <w:rFonts w:ascii="仿宋" w:eastAsia="仿宋" w:hAnsi="仿宋" w:cs="仿宋" w:hint="eastAsia"/>
          <w:bCs/>
          <w:snapToGrid w:val="0"/>
          <w:sz w:val="32"/>
          <w:szCs w:val="32"/>
          <w:lang w:val="zh-CN"/>
        </w:rPr>
        <w:t>为</w:t>
      </w:r>
      <w:r>
        <w:rPr>
          <w:rFonts w:ascii="仿宋" w:eastAsia="仿宋" w:hAnsi="仿宋" w:cs="仿宋" w:hint="eastAsia"/>
          <w:bCs/>
          <w:snapToGrid w:val="0"/>
          <w:sz w:val="32"/>
          <w:szCs w:val="32"/>
          <w:lang w:val="zh-CN"/>
        </w:rPr>
        <w:t>DHL46-1.</w:t>
      </w: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25</w:t>
      </w:r>
      <w:r>
        <w:rPr>
          <w:rFonts w:ascii="仿宋" w:eastAsia="仿宋" w:hAnsi="仿宋" w:cs="仿宋" w:hint="eastAsia"/>
          <w:bCs/>
          <w:snapToGrid w:val="0"/>
          <w:sz w:val="32"/>
          <w:szCs w:val="32"/>
          <w:lang w:val="zh-CN"/>
        </w:rPr>
        <w:t>/130/70-A</w:t>
      </w:r>
      <w:r>
        <w:rPr>
          <w:rFonts w:ascii="仿宋" w:eastAsia="仿宋" w:hAnsi="仿宋" w:cs="仿宋" w:hint="eastAsia"/>
          <w:bCs/>
          <w:snapToGrid w:val="0"/>
          <w:sz w:val="32"/>
          <w:szCs w:val="32"/>
          <w:lang w:val="zh-CN"/>
        </w:rPr>
        <w:t>Ⅱ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承压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热水锅炉，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同步</w:t>
      </w: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配套建设锅炉烟囱、除尘设施、脱硫脱硝设施及各类辅助设施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（包括煤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场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渣场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等）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。</w:t>
      </w:r>
    </w:p>
    <w:p w:rsidR="00BF7942" w:rsidRDefault="002F48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本项目供热利用现有热网，不进行供热管网建设。项目建设取代原抚松县露水河镇恒大供热有限公司（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吨锅炉、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吨锅炉）、抚松县兴源热力有限公司（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吨锅炉）集中供暖锅炉房，项目建成后负责露水河镇东山社区部分区域、西山社区、北山社区供热，总供热面积为</w:t>
      </w:r>
      <w:r>
        <w:rPr>
          <w:rFonts w:ascii="仿宋" w:eastAsia="仿宋" w:hAnsi="仿宋" w:cs="仿宋" w:hint="eastAsia"/>
          <w:sz w:val="32"/>
          <w:szCs w:val="32"/>
        </w:rPr>
        <w:t>44</w:t>
      </w:r>
      <w:r>
        <w:rPr>
          <w:rFonts w:ascii="仿宋" w:eastAsia="仿宋" w:hAnsi="仿宋" w:cs="仿宋" w:hint="eastAsia"/>
          <w:sz w:val="32"/>
          <w:szCs w:val="32"/>
        </w:rPr>
        <w:t>万平方米。</w:t>
      </w:r>
    </w:p>
    <w:p w:rsidR="00BF7942" w:rsidRDefault="002F4858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依据露水河镇人民政府出具的《抚松县恒岐热力有限公司锅炉房建设项目规划证明》，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项目建设须符合即将调整后的《</w:t>
      </w:r>
      <w:r>
        <w:rPr>
          <w:rFonts w:ascii="仿宋" w:eastAsia="仿宋" w:hAnsi="仿宋" w:cs="仿宋" w:hint="eastAsia"/>
          <w:sz w:val="32"/>
          <w:szCs w:val="32"/>
        </w:rPr>
        <w:t>抚松县露水河镇总体规划</w:t>
      </w:r>
      <w:r>
        <w:rPr>
          <w:rFonts w:ascii="仿宋" w:eastAsia="仿宋" w:hAnsi="仿宋" w:cs="仿宋" w:hint="eastAsia"/>
          <w:sz w:val="32"/>
          <w:szCs w:val="32"/>
        </w:rPr>
        <w:t>(2015-2030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年调整）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》供热规划。</w:t>
      </w:r>
    </w:p>
    <w:p w:rsidR="00BF7942" w:rsidRDefault="002F48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</w:t>
      </w:r>
      <w:r>
        <w:rPr>
          <w:rFonts w:ascii="仿宋" w:eastAsia="仿宋" w:hAnsi="仿宋" w:cs="仿宋" w:hint="eastAsia"/>
          <w:bCs/>
          <w:sz w:val="32"/>
          <w:szCs w:val="32"/>
        </w:rPr>
        <w:t>实施</w:t>
      </w:r>
      <w:r>
        <w:rPr>
          <w:rFonts w:ascii="仿宋" w:eastAsia="仿宋" w:hAnsi="仿宋" w:cs="仿宋" w:hint="eastAsia"/>
          <w:bCs/>
          <w:sz w:val="32"/>
          <w:szCs w:val="32"/>
        </w:rPr>
        <w:t>在全面落实《报告书》及其专家评审意见提出的各项环境污染防治措施和环</w:t>
      </w:r>
      <w:r>
        <w:rPr>
          <w:rFonts w:ascii="仿宋" w:eastAsia="仿宋" w:hAnsi="仿宋" w:cs="仿宋" w:hint="eastAsia"/>
          <w:sz w:val="32"/>
          <w:szCs w:val="32"/>
        </w:rPr>
        <w:t>境风险防范措施后，不利环境影响能够得到有效控制，可以满足国家相关标准的要求。因此，我局原则同意该《报告书》中所列建设项目的性质、规模、工艺、地点和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拟采取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的环境保护措施。</w:t>
      </w:r>
    </w:p>
    <w:p w:rsidR="00BF7942" w:rsidRDefault="00E02788">
      <w:pPr>
        <w:pStyle w:val="a7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="002F4858">
        <w:rPr>
          <w:rFonts w:ascii="仿宋" w:eastAsia="仿宋" w:hAnsi="仿宋" w:cs="仿宋" w:hint="eastAsia"/>
          <w:sz w:val="32"/>
          <w:szCs w:val="32"/>
        </w:rPr>
        <w:t>、</w:t>
      </w:r>
      <w:r w:rsidR="002F4858">
        <w:rPr>
          <w:rFonts w:ascii="仿宋" w:eastAsia="仿宋" w:hAnsi="仿宋" w:cs="仿宋" w:hint="eastAsia"/>
          <w:sz w:val="32"/>
          <w:szCs w:val="32"/>
        </w:rPr>
        <w:t>项目重点做好以下环境保护工作：</w:t>
      </w:r>
    </w:p>
    <w:p w:rsidR="00BF7942" w:rsidRDefault="002F4858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严格落实大气污染防治措施。新建锅炉配备“</w:t>
      </w:r>
      <w:r>
        <w:rPr>
          <w:rFonts w:ascii="仿宋" w:eastAsia="仿宋" w:hAnsi="仿宋" w:cs="仿宋" w:hint="eastAsia"/>
          <w:sz w:val="32"/>
          <w:szCs w:val="32"/>
        </w:rPr>
        <w:t>布袋除尘器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氧化镁脱硫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低氮燃烧</w:t>
      </w:r>
      <w:r>
        <w:rPr>
          <w:rFonts w:ascii="仿宋" w:eastAsia="仿宋" w:hAnsi="仿宋" w:cs="仿宋" w:hint="eastAsia"/>
          <w:sz w:val="32"/>
          <w:szCs w:val="32"/>
        </w:rPr>
        <w:t>+SNCR</w:t>
      </w:r>
      <w:r>
        <w:rPr>
          <w:rFonts w:ascii="仿宋" w:eastAsia="仿宋" w:hAnsi="仿宋" w:cs="仿宋" w:hint="eastAsia"/>
          <w:sz w:val="32"/>
          <w:szCs w:val="32"/>
        </w:rPr>
        <w:t>脱硝</w:t>
      </w:r>
      <w:r>
        <w:rPr>
          <w:rFonts w:ascii="仿宋" w:eastAsia="仿宋" w:hAnsi="仿宋" w:cs="仿宋" w:hint="eastAsia"/>
          <w:sz w:val="32"/>
          <w:szCs w:val="32"/>
        </w:rPr>
        <w:t>”对锅炉烟气进行除尘、脱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硫、脱销处理，</w:t>
      </w:r>
      <w:r>
        <w:rPr>
          <w:rFonts w:ascii="仿宋" w:eastAsia="仿宋" w:hAnsi="仿宋" w:cs="仿宋" w:hint="eastAsia"/>
          <w:sz w:val="32"/>
          <w:szCs w:val="32"/>
        </w:rPr>
        <w:t>使其</w:t>
      </w:r>
      <w:r>
        <w:rPr>
          <w:rFonts w:ascii="仿宋" w:eastAsia="仿宋" w:hAnsi="仿宋" w:cs="仿宋" w:hint="eastAsia"/>
          <w:sz w:val="32"/>
          <w:szCs w:val="32"/>
        </w:rPr>
        <w:t>烟气中颗粒物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二氧化硫、氮氧化物、汞及其化合物的排放浓度满足《锅炉大气污染物排放标准》（</w:t>
      </w:r>
      <w:r>
        <w:rPr>
          <w:rFonts w:ascii="仿宋" w:eastAsia="仿宋" w:hAnsi="仿宋" w:cs="仿宋" w:hint="eastAsia"/>
          <w:sz w:val="32"/>
          <w:szCs w:val="32"/>
        </w:rPr>
        <w:t>GB13271-2</w:t>
      </w:r>
      <w:r>
        <w:rPr>
          <w:rFonts w:ascii="仿宋" w:eastAsia="仿宋" w:hAnsi="仿宋" w:cs="仿宋" w:hint="eastAsia"/>
          <w:sz w:val="32"/>
          <w:szCs w:val="32"/>
        </w:rPr>
        <w:t>014</w:t>
      </w:r>
      <w:r>
        <w:rPr>
          <w:rFonts w:ascii="仿宋" w:eastAsia="仿宋" w:hAnsi="仿宋" w:cs="仿宋" w:hint="eastAsia"/>
          <w:sz w:val="32"/>
          <w:szCs w:val="32"/>
        </w:rPr>
        <w:t>）中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标准要求，烟气处理后经高度不低于</w:t>
      </w:r>
      <w:r>
        <w:rPr>
          <w:rFonts w:ascii="仿宋" w:eastAsia="仿宋" w:hAnsi="仿宋" w:cs="仿宋" w:hint="eastAsia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米的烟囱排放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严格控制脱硝用氨浓度，</w:t>
      </w:r>
      <w:r>
        <w:rPr>
          <w:rFonts w:ascii="仿宋" w:eastAsia="仿宋" w:hAnsi="仿宋" w:cs="仿宋" w:hint="eastAsia"/>
          <w:sz w:val="32"/>
          <w:szCs w:val="32"/>
        </w:rPr>
        <w:t>降低氨的逃逸</w:t>
      </w:r>
      <w:r>
        <w:rPr>
          <w:rFonts w:ascii="仿宋" w:eastAsia="仿宋" w:hAnsi="仿宋" w:cs="仿宋" w:hint="eastAsia"/>
          <w:sz w:val="32"/>
          <w:szCs w:val="32"/>
        </w:rPr>
        <w:t>排放浓度和排放量，确保氨逃逸满足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《恶臭污染物排放标准》（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GB14554-1993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）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中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相关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排放标准值要求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加强燃料等在贮运、装卸过程中的环境管理，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对煤</w:t>
      </w:r>
      <w:r>
        <w:rPr>
          <w:rFonts w:ascii="仿宋" w:eastAsia="仿宋" w:hAnsi="仿宋" w:cs="仿宋" w:hint="eastAsia"/>
          <w:sz w:val="32"/>
          <w:szCs w:val="32"/>
        </w:rPr>
        <w:t>库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渣</w:t>
      </w:r>
      <w:r>
        <w:rPr>
          <w:rFonts w:ascii="仿宋" w:eastAsia="仿宋" w:hAnsi="仿宋" w:cs="仿宋" w:hint="eastAsia"/>
          <w:sz w:val="32"/>
          <w:szCs w:val="32"/>
        </w:rPr>
        <w:t>库</w:t>
      </w:r>
      <w:r>
        <w:rPr>
          <w:rFonts w:ascii="仿宋" w:eastAsia="仿宋" w:hAnsi="仿宋" w:cs="仿宋" w:hint="eastAsia"/>
          <w:sz w:val="32"/>
          <w:szCs w:val="32"/>
        </w:rPr>
        <w:t>采取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符合相应标准要求的硬化（防渗）、封闭、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抑尘等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措施，严格控制粉尘无组织排放，确保粉尘无组织排放满足《大气污染物综合排放标准》（</w:t>
      </w:r>
      <w:r>
        <w:rPr>
          <w:rFonts w:ascii="仿宋" w:eastAsia="仿宋" w:hAnsi="仿宋" w:cs="仿宋" w:hint="eastAsia"/>
          <w:sz w:val="32"/>
          <w:szCs w:val="32"/>
        </w:rPr>
        <w:t>GB16297-1996</w:t>
      </w:r>
      <w:r>
        <w:rPr>
          <w:rFonts w:ascii="仿宋" w:eastAsia="仿宋" w:hAnsi="仿宋" w:cs="仿宋" w:hint="eastAsia"/>
          <w:sz w:val="32"/>
          <w:szCs w:val="32"/>
        </w:rPr>
        <w:t>）中浓度限值要求。</w:t>
      </w:r>
    </w:p>
    <w:p w:rsidR="00BF7942" w:rsidRDefault="002F485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按要求安装锅炉烟气在线监测系统，并与</w:t>
      </w:r>
      <w:r>
        <w:rPr>
          <w:rFonts w:ascii="仿宋" w:eastAsia="仿宋" w:hAnsi="仿宋" w:cs="仿宋" w:hint="eastAsia"/>
          <w:sz w:val="32"/>
          <w:szCs w:val="32"/>
        </w:rPr>
        <w:t>生态环境</w:t>
      </w:r>
      <w:r>
        <w:rPr>
          <w:rFonts w:ascii="仿宋" w:eastAsia="仿宋" w:hAnsi="仿宋" w:cs="仿宋" w:hint="eastAsia"/>
          <w:sz w:val="32"/>
          <w:szCs w:val="32"/>
        </w:rPr>
        <w:t>部门监控平台联网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烟囱应按规范要求设置永久性监测口、采样监测平台。</w:t>
      </w:r>
    </w:p>
    <w:p w:rsidR="00BF7942" w:rsidRDefault="002F4858">
      <w:pPr>
        <w:spacing w:line="58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）严格落实水污染防治措施。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锅炉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运行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过程中产生的废水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全部用于炉渣调湿，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不外排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生活污水通过城市污水管网排入</w:t>
      </w:r>
      <w:r>
        <w:rPr>
          <w:rFonts w:ascii="仿宋" w:eastAsia="仿宋" w:hAnsi="仿宋" w:cs="仿宋" w:hint="eastAsia"/>
          <w:sz w:val="32"/>
          <w:szCs w:val="32"/>
        </w:rPr>
        <w:t>露水河镇污水处理厂</w:t>
      </w:r>
      <w:r>
        <w:rPr>
          <w:rFonts w:ascii="仿宋" w:eastAsia="仿宋" w:hAnsi="仿宋" w:cs="仿宋" w:hint="eastAsia"/>
          <w:sz w:val="32"/>
          <w:szCs w:val="32"/>
        </w:rPr>
        <w:t>统一</w:t>
      </w:r>
      <w:r>
        <w:rPr>
          <w:rFonts w:ascii="仿宋" w:eastAsia="仿宋" w:hAnsi="仿宋" w:cs="仿宋" w:hint="eastAsia"/>
          <w:sz w:val="32"/>
          <w:szCs w:val="32"/>
        </w:rPr>
        <w:t>处理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F7942" w:rsidRDefault="002F4858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按照有关设计规范和技术规定，厂区采取分区防渗，强化</w:t>
      </w:r>
      <w:r>
        <w:rPr>
          <w:rFonts w:ascii="仿宋" w:eastAsia="仿宋" w:hAnsi="仿宋" w:cs="仿宋" w:hint="eastAsia"/>
          <w:sz w:val="32"/>
          <w:szCs w:val="32"/>
        </w:rPr>
        <w:t>脱硫浆液池、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煤库、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渣库等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区域的防渗措施，防止污染地下水和土壤。</w:t>
      </w:r>
    </w:p>
    <w:p w:rsidR="00BF7942" w:rsidRDefault="002F4858">
      <w:pPr>
        <w:spacing w:line="580" w:lineRule="exact"/>
        <w:ind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）严格落实噪声污染防治措施。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优先选用低噪声设备，对主要噪声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源采取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减振、消声、隔声等措施，确保运营期热源厂厂界噪声达到《工业企业厂界环境噪声排放标准》（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GB12348-2008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类标准。</w:t>
      </w:r>
    </w:p>
    <w:p w:rsidR="00BF7942" w:rsidRDefault="002F4858">
      <w:pPr>
        <w:spacing w:line="58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）严格落实固体废物污染防治措施。锅炉灰渣、脱硫</w:t>
      </w:r>
    </w:p>
    <w:p w:rsidR="00BF7942" w:rsidRDefault="002F4858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产物及除尘器细灰</w:t>
      </w:r>
      <w:r>
        <w:rPr>
          <w:rFonts w:ascii="仿宋" w:eastAsia="仿宋" w:hAnsi="仿宋" w:cs="仿宋" w:hint="eastAsia"/>
          <w:sz w:val="32"/>
          <w:szCs w:val="32"/>
        </w:rPr>
        <w:t>暂存</w:t>
      </w:r>
      <w:r>
        <w:rPr>
          <w:rFonts w:ascii="仿宋" w:eastAsia="仿宋" w:hAnsi="仿宋" w:cs="仿宋" w:hint="eastAsia"/>
          <w:bCs/>
          <w:sz w:val="32"/>
          <w:szCs w:val="32"/>
        </w:rPr>
        <w:t>外售综合利用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废布袋由更换厂家回收，维修产生的废机油（不在厂区内贮存）直接交有资质单位处理，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禁</w:t>
      </w:r>
      <w:r>
        <w:rPr>
          <w:rFonts w:ascii="仿宋" w:eastAsia="仿宋" w:hAnsi="仿宋" w:cs="仿宋" w:hint="eastAsia"/>
          <w:kern w:val="0"/>
          <w:sz w:val="32"/>
          <w:szCs w:val="32"/>
        </w:rPr>
        <w:t>擅自处理；</w:t>
      </w:r>
      <w:r>
        <w:rPr>
          <w:rFonts w:ascii="仿宋" w:eastAsia="仿宋" w:hAnsi="仿宋" w:cs="仿宋" w:hint="eastAsia"/>
          <w:sz w:val="32"/>
          <w:szCs w:val="32"/>
        </w:rPr>
        <w:t>含油抹布和</w:t>
      </w:r>
      <w:r>
        <w:rPr>
          <w:rFonts w:ascii="仿宋" w:eastAsia="仿宋" w:hAnsi="仿宋" w:cs="仿宋" w:hint="eastAsia"/>
          <w:sz w:val="32"/>
          <w:szCs w:val="32"/>
        </w:rPr>
        <w:t>职工生活垃圾由环卫部门统一收集</w:t>
      </w:r>
      <w:r>
        <w:rPr>
          <w:rFonts w:ascii="仿宋" w:eastAsia="仿宋" w:hAnsi="仿宋" w:cs="仿宋" w:hint="eastAsia"/>
          <w:sz w:val="32"/>
          <w:szCs w:val="32"/>
        </w:rPr>
        <w:t>处置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F7942" w:rsidRDefault="002F4858">
      <w:pPr>
        <w:numPr>
          <w:ilvl w:val="0"/>
          <w:numId w:val="1"/>
        </w:numPr>
        <w:spacing w:line="58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bookmarkStart w:id="0" w:name="OLE_LINK8"/>
      <w:bookmarkStart w:id="1" w:name="OLE_LINK7"/>
      <w:r>
        <w:rPr>
          <w:rFonts w:ascii="仿宋" w:eastAsia="仿宋" w:hAnsi="仿宋" w:cs="仿宋" w:hint="eastAsia"/>
          <w:sz w:val="32"/>
          <w:szCs w:val="32"/>
        </w:rPr>
        <w:t>项目废气主要污染物排放总量指标</w:t>
      </w:r>
      <w:r>
        <w:rPr>
          <w:rFonts w:ascii="仿宋" w:eastAsia="仿宋" w:hAnsi="仿宋" w:cs="仿宋" w:hint="eastAsia"/>
          <w:sz w:val="32"/>
          <w:szCs w:val="32"/>
        </w:rPr>
        <w:t>初步</w:t>
      </w:r>
      <w:r>
        <w:rPr>
          <w:rFonts w:ascii="仿宋" w:eastAsia="仿宋" w:hAnsi="仿宋" w:cs="仿宋" w:hint="eastAsia"/>
          <w:sz w:val="32"/>
          <w:szCs w:val="32"/>
        </w:rPr>
        <w:t>核定为：为</w:t>
      </w:r>
      <w:r>
        <w:rPr>
          <w:rFonts w:ascii="仿宋" w:eastAsia="仿宋" w:hAnsi="仿宋" w:cs="仿宋" w:hint="eastAsia"/>
          <w:sz w:val="32"/>
          <w:szCs w:val="32"/>
        </w:rPr>
        <w:t xml:space="preserve"> SO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9.26t/a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NO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22.40t/a</w:t>
      </w:r>
      <w:r>
        <w:rPr>
          <w:rFonts w:ascii="仿宋" w:eastAsia="仿宋" w:hAnsi="仿宋" w:cs="仿宋" w:hint="eastAsia"/>
          <w:sz w:val="32"/>
          <w:szCs w:val="32"/>
        </w:rPr>
        <w:t>、颗粒物：</w:t>
      </w:r>
      <w:r>
        <w:rPr>
          <w:rFonts w:ascii="仿宋" w:eastAsia="仿宋" w:hAnsi="仿宋" w:cs="仿宋" w:hint="eastAsia"/>
          <w:sz w:val="32"/>
          <w:szCs w:val="32"/>
        </w:rPr>
        <w:t>4.48t/a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项目运行过程中必须严格执行区域污染物排放总量控制要求，确保</w:t>
      </w:r>
      <w:r>
        <w:rPr>
          <w:rFonts w:ascii="仿宋" w:eastAsia="仿宋" w:hAnsi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 w:hint="eastAsia"/>
          <w:color w:val="000000"/>
          <w:sz w:val="32"/>
          <w:szCs w:val="32"/>
        </w:rPr>
        <w:t>实施后各类污染物排放总量控制在核定的指标内且稳定达标排放。</w:t>
      </w:r>
    </w:p>
    <w:p w:rsidR="00BF7942" w:rsidRDefault="002F4858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项目运行排放污染物前，要按照相关规定申请取得排污许可证，在排污许可证中载明批准的环境影响报告书中各项环境保护、污染物排放清单等的执行情况及其他有关内容，并按证排污。同时，要</w:t>
      </w:r>
      <w:r>
        <w:rPr>
          <w:rFonts w:ascii="仿宋" w:eastAsia="仿宋" w:hAnsi="仿宋" w:cs="仿宋" w:hint="eastAsia"/>
          <w:sz w:val="32"/>
          <w:szCs w:val="32"/>
        </w:rPr>
        <w:t>建立健全符合本项目的管理制</w:t>
      </w:r>
      <w:r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 w:cs="仿宋" w:hint="eastAsia"/>
          <w:sz w:val="32"/>
          <w:szCs w:val="32"/>
        </w:rPr>
        <w:t>，形成制度化管理，设专职</w:t>
      </w:r>
      <w:r>
        <w:rPr>
          <w:rFonts w:ascii="仿宋" w:eastAsia="仿宋" w:hAnsi="仿宋" w:cs="仿宋" w:hint="eastAsia"/>
          <w:sz w:val="32"/>
          <w:szCs w:val="32"/>
        </w:rPr>
        <w:t>环保</w:t>
      </w:r>
      <w:r>
        <w:rPr>
          <w:rFonts w:ascii="仿宋" w:eastAsia="仿宋" w:hAnsi="仿宋" w:cs="仿宋" w:hint="eastAsia"/>
          <w:sz w:val="32"/>
          <w:szCs w:val="32"/>
        </w:rPr>
        <w:t>管理人员。</w:t>
      </w:r>
      <w:bookmarkEnd w:id="0"/>
      <w:bookmarkEnd w:id="1"/>
    </w:p>
    <w:p w:rsidR="00BF7942" w:rsidRDefault="002F4858">
      <w:pPr>
        <w:spacing w:line="580" w:lineRule="exact"/>
        <w:ind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落实环境风险防范措施。加强对脱硫、脱硝、除尘等系统装置的运行管理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；加强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封闭煤库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安全管理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采取有效的防止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燃料自燃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措施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尽可能缩短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燃料在煤场的储存时间。</w:t>
      </w:r>
    </w:p>
    <w:p w:rsidR="00BF7942" w:rsidRDefault="002F4858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制定相应的环境风险应急预案并纳入区域环境风险应急联动机制，加强环境风险防范体系建设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配备必要的应急设备，定期开展环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境风险应急培训和演练，切实加强事故应急处理及防范能力。</w:t>
      </w:r>
    </w:p>
    <w:p w:rsidR="00BF7942" w:rsidRDefault="002F4858">
      <w:pPr>
        <w:spacing w:line="58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畅通公众参与和社会监督渠道，加强与周围公众的沟通，及时解决公众提出的环境问题，妥善处理好运营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期公众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的环</w:t>
      </w:r>
      <w:r>
        <w:rPr>
          <w:rFonts w:ascii="仿宋" w:eastAsia="仿宋" w:hAnsi="仿宋" w:cs="仿宋" w:hint="eastAsia"/>
          <w:sz w:val="32"/>
          <w:szCs w:val="32"/>
        </w:rPr>
        <w:t>境投诉，切实保障可能受项目环境影响公众的环境权益。</w:t>
      </w:r>
    </w:p>
    <w:p w:rsidR="00BF7942" w:rsidRDefault="002F485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、严格按该《报告书》及本批复组织落实，确保该工程环</w:t>
      </w:r>
      <w:r>
        <w:rPr>
          <w:rFonts w:ascii="仿宋" w:eastAsia="仿宋" w:hAnsi="仿宋" w:hint="eastAsia"/>
          <w:sz w:val="32"/>
          <w:szCs w:val="32"/>
        </w:rPr>
        <w:lastRenderedPageBreak/>
        <w:t>保设施与主体工程同时设计、同时施工、同时投入使用。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项目建成及相应环保措施落实后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，你公司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应按照规定标准和程序及时履行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建设项目排污许可、竣工环保验收等相关手续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。验收合格后，方可正式投入生产。</w:t>
      </w:r>
    </w:p>
    <w:p w:rsidR="00BF7942" w:rsidRDefault="002F4858">
      <w:pPr>
        <w:spacing w:line="276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环境影响报告书经批准后，项目的性质、规模、地点或者防止生态破坏、防治污染的措施发生重大变动的，应当重新报批该项目的环境影响报告书。自环境影响报告书批复文件批准之日起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如超过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年方决定工程开工建设的，环境影响报告书应当报我局重新审核。</w:t>
      </w:r>
    </w:p>
    <w:p w:rsidR="00BF7942" w:rsidRDefault="002F4858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、请白山市生态环境局</w:t>
      </w:r>
      <w:r>
        <w:rPr>
          <w:rFonts w:ascii="仿宋" w:eastAsia="仿宋" w:hAnsi="仿宋" w:hint="eastAsia"/>
          <w:sz w:val="32"/>
          <w:szCs w:val="32"/>
        </w:rPr>
        <w:t>抚松县</w:t>
      </w:r>
      <w:r>
        <w:rPr>
          <w:rFonts w:ascii="仿宋" w:eastAsia="仿宋" w:hAnsi="仿宋" w:hint="eastAsia"/>
          <w:sz w:val="32"/>
          <w:szCs w:val="32"/>
        </w:rPr>
        <w:t>分局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该项目日常监督性监察和环境管理工作。</w:t>
      </w:r>
    </w:p>
    <w:p w:rsidR="00BF7942" w:rsidRDefault="00BF7942">
      <w:pPr>
        <w:spacing w:line="276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F7942" w:rsidRDefault="00BF7942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F7942" w:rsidRDefault="00BF7942">
      <w:pPr>
        <w:spacing w:line="58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BF7942" w:rsidRDefault="002F4858" w:rsidP="00CC4860">
      <w:pPr>
        <w:spacing w:line="58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CC4860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F7942" w:rsidRDefault="00BF7942">
      <w:pPr>
        <w:spacing w:line="580" w:lineRule="exact"/>
        <w:ind w:firstLineChars="1000" w:firstLine="3200"/>
        <w:rPr>
          <w:rFonts w:ascii="仿宋" w:eastAsia="仿宋" w:hAnsi="仿宋"/>
          <w:sz w:val="32"/>
          <w:szCs w:val="32"/>
        </w:rPr>
      </w:pPr>
    </w:p>
    <w:p w:rsidR="00CC4860" w:rsidRDefault="00CC4860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CC4860" w:rsidRDefault="00CC4860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CC4860" w:rsidRDefault="00CC4860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CC4860" w:rsidRDefault="00CC4860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CC4860" w:rsidRDefault="00CC4860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BF7942" w:rsidRDefault="002F4858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抄送：白山市生态环境局</w:t>
      </w:r>
      <w:r>
        <w:rPr>
          <w:rFonts w:ascii="仿宋" w:eastAsia="仿宋" w:hAnsi="仿宋" w:hint="eastAsia"/>
          <w:sz w:val="32"/>
          <w:szCs w:val="32"/>
        </w:rPr>
        <w:t>抚松</w:t>
      </w:r>
      <w:proofErr w:type="gramStart"/>
      <w:r>
        <w:rPr>
          <w:rFonts w:ascii="仿宋" w:eastAsia="仿宋" w:hAnsi="仿宋" w:hint="eastAsia"/>
          <w:sz w:val="32"/>
          <w:szCs w:val="32"/>
        </w:rPr>
        <w:t>县分局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抚松县审批局</w:t>
      </w:r>
    </w:p>
    <w:p w:rsidR="00BF7942" w:rsidRDefault="002F4858">
      <w:pPr>
        <w:pStyle w:val="2"/>
        <w:ind w:firstLineChars="200" w:firstLine="640"/>
        <w:sectPr w:rsidR="00BF7942">
          <w:pgSz w:w="11906" w:h="16838"/>
          <w:pgMar w:top="1417" w:right="1531" w:bottom="1417" w:left="1531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长春天泽环保科技咨询有限公司</w:t>
      </w:r>
    </w:p>
    <w:p w:rsidR="00BF7942" w:rsidRDefault="00BF7942">
      <w:pPr>
        <w:pStyle w:val="20"/>
        <w:spacing w:after="0" w:line="580" w:lineRule="exact"/>
        <w:ind w:leftChars="0" w:left="0"/>
        <w:rPr>
          <w:rFonts w:ascii="仿宋" w:eastAsia="仿宋" w:hAnsi="仿宋"/>
          <w:sz w:val="32"/>
          <w:szCs w:val="32"/>
        </w:rPr>
      </w:pPr>
    </w:p>
    <w:p w:rsidR="00BF7942" w:rsidRDefault="00BF7942">
      <w:pPr>
        <w:spacing w:line="580" w:lineRule="exact"/>
        <w:ind w:rightChars="100" w:right="210"/>
        <w:rPr>
          <w:rFonts w:ascii="仿宋" w:eastAsia="仿宋" w:hAnsi="仿宋"/>
          <w:color w:val="000000"/>
          <w:sz w:val="32"/>
          <w:szCs w:val="32"/>
        </w:rPr>
      </w:pPr>
    </w:p>
    <w:sectPr w:rsidR="00BF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286E8"/>
    <w:multiLevelType w:val="singleLevel"/>
    <w:tmpl w:val="B28286E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zZDMxNThlMWVlMjBiNzYxNjgyNzRmMDJiNjdhMTAifQ=="/>
  </w:docVars>
  <w:rsids>
    <w:rsidRoot w:val="00C26F04"/>
    <w:rsid w:val="0001529D"/>
    <w:rsid w:val="00015F06"/>
    <w:rsid w:val="00061AD0"/>
    <w:rsid w:val="00083746"/>
    <w:rsid w:val="0009526D"/>
    <w:rsid w:val="000A36C9"/>
    <w:rsid w:val="000A544B"/>
    <w:rsid w:val="000B49AB"/>
    <w:rsid w:val="000D5F5E"/>
    <w:rsid w:val="000F42BC"/>
    <w:rsid w:val="00126A2A"/>
    <w:rsid w:val="00162154"/>
    <w:rsid w:val="001872C5"/>
    <w:rsid w:val="001A1942"/>
    <w:rsid w:val="001A4261"/>
    <w:rsid w:val="001D4951"/>
    <w:rsid w:val="001E2D4F"/>
    <w:rsid w:val="00217358"/>
    <w:rsid w:val="00233F3B"/>
    <w:rsid w:val="002A648D"/>
    <w:rsid w:val="002B086B"/>
    <w:rsid w:val="002F4858"/>
    <w:rsid w:val="00301FD2"/>
    <w:rsid w:val="00311EA8"/>
    <w:rsid w:val="00351AB0"/>
    <w:rsid w:val="00387837"/>
    <w:rsid w:val="003C60A9"/>
    <w:rsid w:val="003D7E29"/>
    <w:rsid w:val="0040224C"/>
    <w:rsid w:val="0049708F"/>
    <w:rsid w:val="004A0452"/>
    <w:rsid w:val="004D0103"/>
    <w:rsid w:val="00543FB7"/>
    <w:rsid w:val="0056442C"/>
    <w:rsid w:val="005755E5"/>
    <w:rsid w:val="00594CB1"/>
    <w:rsid w:val="00595F97"/>
    <w:rsid w:val="005D0604"/>
    <w:rsid w:val="005F01B0"/>
    <w:rsid w:val="00610415"/>
    <w:rsid w:val="00644966"/>
    <w:rsid w:val="006504C9"/>
    <w:rsid w:val="00652D5D"/>
    <w:rsid w:val="006B385E"/>
    <w:rsid w:val="006C1FA4"/>
    <w:rsid w:val="007334C8"/>
    <w:rsid w:val="007A3982"/>
    <w:rsid w:val="007A4B76"/>
    <w:rsid w:val="00810A23"/>
    <w:rsid w:val="00821DEC"/>
    <w:rsid w:val="00836376"/>
    <w:rsid w:val="008443F8"/>
    <w:rsid w:val="00847703"/>
    <w:rsid w:val="0086285F"/>
    <w:rsid w:val="00884F5C"/>
    <w:rsid w:val="008913F3"/>
    <w:rsid w:val="008B2105"/>
    <w:rsid w:val="008C4587"/>
    <w:rsid w:val="008D4B70"/>
    <w:rsid w:val="008F32A1"/>
    <w:rsid w:val="00920DDA"/>
    <w:rsid w:val="009463F3"/>
    <w:rsid w:val="0095704B"/>
    <w:rsid w:val="00973CAD"/>
    <w:rsid w:val="00974682"/>
    <w:rsid w:val="00975288"/>
    <w:rsid w:val="009B28DD"/>
    <w:rsid w:val="00A16E2D"/>
    <w:rsid w:val="00A33490"/>
    <w:rsid w:val="00A35D17"/>
    <w:rsid w:val="00A364C2"/>
    <w:rsid w:val="00A634A7"/>
    <w:rsid w:val="00A87CB0"/>
    <w:rsid w:val="00AA7203"/>
    <w:rsid w:val="00AB5126"/>
    <w:rsid w:val="00AE24F4"/>
    <w:rsid w:val="00AE4C7B"/>
    <w:rsid w:val="00B141D9"/>
    <w:rsid w:val="00B60A7A"/>
    <w:rsid w:val="00B7545C"/>
    <w:rsid w:val="00BA3CCF"/>
    <w:rsid w:val="00BA6FCB"/>
    <w:rsid w:val="00BB0381"/>
    <w:rsid w:val="00BE5484"/>
    <w:rsid w:val="00BF3469"/>
    <w:rsid w:val="00BF7942"/>
    <w:rsid w:val="00C26F04"/>
    <w:rsid w:val="00C35F96"/>
    <w:rsid w:val="00C922CF"/>
    <w:rsid w:val="00CC4860"/>
    <w:rsid w:val="00D05D08"/>
    <w:rsid w:val="00D75B67"/>
    <w:rsid w:val="00D863CC"/>
    <w:rsid w:val="00D9579A"/>
    <w:rsid w:val="00E02788"/>
    <w:rsid w:val="00E358FE"/>
    <w:rsid w:val="00E36AD8"/>
    <w:rsid w:val="00E5219F"/>
    <w:rsid w:val="00E53488"/>
    <w:rsid w:val="00E64D37"/>
    <w:rsid w:val="00E67917"/>
    <w:rsid w:val="00E9262B"/>
    <w:rsid w:val="00E96231"/>
    <w:rsid w:val="00EA0C94"/>
    <w:rsid w:val="00EB2C81"/>
    <w:rsid w:val="00EB76D2"/>
    <w:rsid w:val="00EC3B15"/>
    <w:rsid w:val="00F3351A"/>
    <w:rsid w:val="00F957AD"/>
    <w:rsid w:val="00F96269"/>
    <w:rsid w:val="00FB71AD"/>
    <w:rsid w:val="00FE6D16"/>
    <w:rsid w:val="03560C4B"/>
    <w:rsid w:val="064321EB"/>
    <w:rsid w:val="06B869C0"/>
    <w:rsid w:val="07823DE9"/>
    <w:rsid w:val="0A2B1825"/>
    <w:rsid w:val="0C282741"/>
    <w:rsid w:val="0C8337E0"/>
    <w:rsid w:val="0E5275AD"/>
    <w:rsid w:val="1136492D"/>
    <w:rsid w:val="14AC29C6"/>
    <w:rsid w:val="154E3A69"/>
    <w:rsid w:val="17AD3EEE"/>
    <w:rsid w:val="17DC7F33"/>
    <w:rsid w:val="192729C1"/>
    <w:rsid w:val="195979D5"/>
    <w:rsid w:val="1B845BC7"/>
    <w:rsid w:val="1CAF2744"/>
    <w:rsid w:val="1D7A2F4B"/>
    <w:rsid w:val="210E008F"/>
    <w:rsid w:val="25F217F2"/>
    <w:rsid w:val="264C361F"/>
    <w:rsid w:val="266A69C5"/>
    <w:rsid w:val="27E97B29"/>
    <w:rsid w:val="28911BDA"/>
    <w:rsid w:val="291F524A"/>
    <w:rsid w:val="2A950628"/>
    <w:rsid w:val="2CD16DD1"/>
    <w:rsid w:val="2DE25F69"/>
    <w:rsid w:val="2EB529B1"/>
    <w:rsid w:val="2EED48DD"/>
    <w:rsid w:val="2F2A20E5"/>
    <w:rsid w:val="2F960D2A"/>
    <w:rsid w:val="306D410C"/>
    <w:rsid w:val="32B04B22"/>
    <w:rsid w:val="35A804C7"/>
    <w:rsid w:val="36FB64A8"/>
    <w:rsid w:val="37A4248B"/>
    <w:rsid w:val="37D3438D"/>
    <w:rsid w:val="38CD7BD2"/>
    <w:rsid w:val="39587A5F"/>
    <w:rsid w:val="3A52052B"/>
    <w:rsid w:val="3E6C38BA"/>
    <w:rsid w:val="3EF922BA"/>
    <w:rsid w:val="3FB349A5"/>
    <w:rsid w:val="42460F98"/>
    <w:rsid w:val="4476649E"/>
    <w:rsid w:val="44A74B8D"/>
    <w:rsid w:val="44DB4C3B"/>
    <w:rsid w:val="46A64190"/>
    <w:rsid w:val="48226822"/>
    <w:rsid w:val="4A2A316E"/>
    <w:rsid w:val="4B156D3C"/>
    <w:rsid w:val="4BD91553"/>
    <w:rsid w:val="4F905C8E"/>
    <w:rsid w:val="522A3EA6"/>
    <w:rsid w:val="53480294"/>
    <w:rsid w:val="55A56575"/>
    <w:rsid w:val="5D4E6B41"/>
    <w:rsid w:val="60BE4A2C"/>
    <w:rsid w:val="6164483A"/>
    <w:rsid w:val="6408446F"/>
    <w:rsid w:val="648D795E"/>
    <w:rsid w:val="65122CDF"/>
    <w:rsid w:val="65D3619D"/>
    <w:rsid w:val="65E074EE"/>
    <w:rsid w:val="67014BA6"/>
    <w:rsid w:val="67400348"/>
    <w:rsid w:val="6AC47539"/>
    <w:rsid w:val="6B496552"/>
    <w:rsid w:val="6D676B21"/>
    <w:rsid w:val="6D915AD8"/>
    <w:rsid w:val="6F670BD2"/>
    <w:rsid w:val="71091CB0"/>
    <w:rsid w:val="72240197"/>
    <w:rsid w:val="740C0380"/>
    <w:rsid w:val="74125E11"/>
    <w:rsid w:val="750F4DA6"/>
    <w:rsid w:val="76571277"/>
    <w:rsid w:val="76C41C4E"/>
    <w:rsid w:val="780811FD"/>
    <w:rsid w:val="7AB86363"/>
    <w:rsid w:val="7BD46A81"/>
    <w:rsid w:val="7C477EBE"/>
    <w:rsid w:val="7F8C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Calibri"/>
    </w:rPr>
  </w:style>
  <w:style w:type="paragraph" w:styleId="a3">
    <w:name w:val="Body Text"/>
    <w:basedOn w:val="a"/>
    <w:link w:val="Char"/>
    <w:semiHidden/>
    <w:unhideWhenUsed/>
    <w:qFormat/>
    <w:pPr>
      <w:jc w:val="center"/>
    </w:pPr>
    <w:rPr>
      <w:rFonts w:ascii="Times New Roman" w:eastAsia="宋体" w:hAnsi="Times New Roman" w:cs="Times New Roman"/>
      <w:b/>
      <w:sz w:val="36"/>
      <w:szCs w:val="20"/>
    </w:rPr>
  </w:style>
  <w:style w:type="paragraph" w:styleId="20">
    <w:name w:val="Body Text Indent 2"/>
    <w:basedOn w:val="a"/>
    <w:link w:val="2Char"/>
    <w:semiHidden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semiHidden/>
    <w:qFormat/>
    <w:rPr>
      <w:rFonts w:ascii="Times New Roman" w:eastAsia="宋体" w:hAnsi="Times New Roman" w:cs="Times New Roman"/>
      <w:b/>
      <w:sz w:val="36"/>
      <w:szCs w:val="20"/>
    </w:rPr>
  </w:style>
  <w:style w:type="character" w:customStyle="1" w:styleId="2Char">
    <w:name w:val="正文文本缩进 2 Char"/>
    <w:basedOn w:val="a0"/>
    <w:link w:val="20"/>
    <w:semiHidden/>
    <w:qFormat/>
    <w:rPr>
      <w:rFonts w:ascii="Times New Roman" w:eastAsia="宋体" w:hAnsi="Times New Roman" w:cs="Times New Roman"/>
      <w:szCs w:val="24"/>
    </w:rPr>
  </w:style>
  <w:style w:type="paragraph" w:customStyle="1" w:styleId="a8">
    <w:name w:val="环评正文"/>
    <w:basedOn w:val="a3"/>
    <w:link w:val="Char2"/>
    <w:uiPriority w:val="99"/>
    <w:qFormat/>
    <w:pPr>
      <w:spacing w:line="360" w:lineRule="auto"/>
      <w:ind w:firstLineChars="200" w:firstLine="480"/>
      <w:jc w:val="left"/>
    </w:pPr>
    <w:rPr>
      <w:rFonts w:ascii="Calibri" w:eastAsiaTheme="minorEastAsia" w:hAnsi="Calibri" w:cstheme="minorBidi"/>
      <w:b w:val="0"/>
      <w:sz w:val="24"/>
      <w:szCs w:val="22"/>
    </w:rPr>
  </w:style>
  <w:style w:type="character" w:customStyle="1" w:styleId="Char2">
    <w:name w:val="环评正文 Char"/>
    <w:link w:val="a8"/>
    <w:uiPriority w:val="99"/>
    <w:qFormat/>
    <w:locked/>
    <w:rPr>
      <w:rFonts w:ascii="Calibri" w:hAnsi="Calibri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评估意见标题内容"/>
    <w:basedOn w:val="a"/>
    <w:next w:val="a"/>
    <w:qFormat/>
    <w:pPr>
      <w:spacing w:line="580" w:lineRule="exact"/>
      <w:ind w:firstLineChars="200" w:firstLine="640"/>
      <w:outlineLvl w:val="0"/>
    </w:pPr>
    <w:rPr>
      <w:rFonts w:ascii="仿宋_GB2312" w:eastAsia="仿宋_GB2312" w:hAnsi="宋体" w:cs="Times New Roman"/>
      <w:bCs/>
      <w:kern w:val="0"/>
      <w:sz w:val="32"/>
      <w:szCs w:val="23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12">
    <w:name w:val="样式 正文11 + 首行缩进:  2 字符"/>
    <w:basedOn w:val="a"/>
    <w:qFormat/>
    <w:pPr>
      <w:spacing w:line="500" w:lineRule="exact"/>
      <w:ind w:firstLineChars="200" w:firstLine="560"/>
    </w:pPr>
    <w:rPr>
      <w:rFonts w:ascii="宋体" w:hAnsi="宋体" w:cs="宋体"/>
      <w:color w:val="FF0000"/>
      <w:sz w:val="28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C486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C48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368</Words>
  <Characters>2099</Characters>
  <Application>Microsoft Office Word</Application>
  <DocSecurity>0</DocSecurity>
  <Lines>17</Lines>
  <Paragraphs>4</Paragraphs>
  <ScaleCrop>false</ScaleCrop>
  <Company>Admin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92</cp:revision>
  <cp:lastPrinted>2022-12-16T01:13:00Z</cp:lastPrinted>
  <dcterms:created xsi:type="dcterms:W3CDTF">2021-04-20T01:38:00Z</dcterms:created>
  <dcterms:modified xsi:type="dcterms:W3CDTF">2022-12-16T01:14:00Z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5E1504CC2D33414D85C53E6129AF59D9</vt:lpwstr>
  </property>
</Properties>
</file>