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21"/>
        <w:ind w:firstLine="4000" w:firstLineChars="1250"/>
        <w:rPr>
          <w:rFonts w:ascii="仿宋" w:hAnsi="仿宋" w:eastAsia="仿宋"/>
          <w:color w:val="3D3D3D"/>
          <w:sz w:val="32"/>
          <w:szCs w:val="32"/>
        </w:rPr>
      </w:pPr>
    </w:p>
    <w:p>
      <w:pPr>
        <w:pStyle w:val="21"/>
        <w:ind w:firstLine="3840" w:firstLineChars="1200"/>
        <w:rPr>
          <w:color w:val="FF0000"/>
          <w:sz w:val="32"/>
          <w:szCs w:val="32"/>
        </w:rPr>
      </w:pPr>
      <w:r>
        <w:rPr>
          <w:rFonts w:hint="eastAsia" w:ascii="仿宋" w:hAnsi="仿宋" w:eastAsia="仿宋"/>
          <w:color w:val="auto"/>
          <w:sz w:val="32"/>
          <w:szCs w:val="32"/>
        </w:rPr>
        <w:t>白山环审</w:t>
      </w:r>
      <w:r>
        <w:rPr>
          <w:rFonts w:hint="eastAsia" w:ascii="仿宋" w:hAnsi="仿宋" w:eastAsia="仿宋"/>
          <w:color w:val="auto"/>
          <w:sz w:val="32"/>
          <w:szCs w:val="32"/>
          <w:lang w:eastAsia="zh-CN"/>
        </w:rPr>
        <w:t>字</w:t>
      </w:r>
      <w:r>
        <w:rPr>
          <w:rFonts w:hint="eastAsia" w:ascii="仿宋" w:hAnsi="仿宋" w:eastAsia="仿宋"/>
          <w:color w:val="auto"/>
          <w:sz w:val="32"/>
          <w:szCs w:val="32"/>
        </w:rPr>
        <w:t>（表）202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02</w:t>
      </w:r>
      <w:r>
        <w:rPr>
          <w:rFonts w:hint="eastAsia" w:ascii="仿宋" w:hAnsi="仿宋" w:eastAsia="仿宋"/>
          <w:color w:val="auto"/>
          <w:sz w:val="32"/>
          <w:szCs w:val="32"/>
        </w:rPr>
        <w:t>）号</w:t>
      </w:r>
    </w:p>
    <w:p>
      <w:pPr>
        <w:jc w:val="center"/>
        <w:rPr>
          <w:rFonts w:hint="eastAsia" w:ascii="宋体" w:hAnsi="宋体" w:eastAsia="宋体" w:cs="宋体"/>
          <w:sz w:val="44"/>
          <w:szCs w:val="44"/>
          <w:lang w:eastAsia="zh-CN"/>
        </w:rPr>
      </w:pPr>
      <w:r>
        <w:rPr>
          <w:rFonts w:hint="eastAsia" w:ascii="宋体" w:hAnsi="宋体" w:eastAsia="宋体" w:cs="宋体"/>
          <w:sz w:val="44"/>
          <w:szCs w:val="44"/>
        </w:rPr>
        <w:t>白山市生态环境局关于</w:t>
      </w:r>
      <w:bookmarkStart w:id="0" w:name="OLE_LINK4"/>
      <w:bookmarkStart w:id="1" w:name="OLE_LINK3"/>
      <w:r>
        <w:rPr>
          <w:rFonts w:hint="eastAsia" w:ascii="宋体" w:hAnsi="宋体" w:eastAsia="宋体" w:cs="宋体"/>
          <w:sz w:val="44"/>
          <w:szCs w:val="44"/>
          <w:lang w:eastAsia="zh-CN"/>
        </w:rPr>
        <w:t>吉林白山参花塑料</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股份有限公司年产2000吨聚乙烯农膜</w:t>
      </w:r>
    </w:p>
    <w:p>
      <w:pPr>
        <w:jc w:val="center"/>
        <w:rPr>
          <w:rFonts w:ascii="宋体" w:hAnsi="宋体" w:eastAsia="宋体" w:cs="宋体"/>
          <w:sz w:val="44"/>
          <w:szCs w:val="44"/>
        </w:rPr>
      </w:pPr>
      <w:r>
        <w:rPr>
          <w:rFonts w:hint="eastAsia" w:ascii="宋体" w:hAnsi="宋体" w:eastAsia="宋体" w:cs="宋体"/>
          <w:sz w:val="44"/>
          <w:szCs w:val="44"/>
          <w:lang w:eastAsia="zh-CN"/>
        </w:rPr>
        <w:t>建设项目</w:t>
      </w:r>
      <w:r>
        <w:rPr>
          <w:rFonts w:hint="eastAsia" w:ascii="宋体" w:hAnsi="宋体" w:eastAsia="宋体" w:cs="宋体"/>
          <w:sz w:val="44"/>
          <w:szCs w:val="44"/>
        </w:rPr>
        <w:t>环境影响报表</w:t>
      </w:r>
      <w:bookmarkEnd w:id="0"/>
      <w:bookmarkEnd w:id="1"/>
      <w:r>
        <w:rPr>
          <w:rFonts w:hint="eastAsia" w:ascii="宋体" w:hAnsi="宋体" w:eastAsia="宋体" w:cs="宋体"/>
          <w:sz w:val="44"/>
          <w:szCs w:val="44"/>
        </w:rPr>
        <w:t>的批复</w:t>
      </w:r>
    </w:p>
    <w:p>
      <w:pPr>
        <w:rPr>
          <w:rFonts w:ascii="宋体" w:hAnsi="宋体" w:eastAsia="宋体" w:cs="宋体"/>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lang w:eastAsia="zh-CN"/>
        </w:rPr>
        <w:t>吉林白山参花塑料股份有限公司</w:t>
      </w:r>
      <w:r>
        <w:rPr>
          <w:rFonts w:hint="eastAsia" w:ascii="仿宋" w:hAnsi="仿宋" w:eastAsia="仿宋" w:cs="仿宋"/>
          <w:sz w:val="32"/>
          <w:szCs w:val="32"/>
        </w:rPr>
        <w:t>：</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公司</w:t>
      </w:r>
      <w:r>
        <w:rPr>
          <w:rFonts w:hint="eastAsia" w:ascii="仿宋" w:hAnsi="仿宋" w:eastAsia="仿宋" w:cs="仿宋"/>
          <w:sz w:val="32"/>
          <w:szCs w:val="32"/>
        </w:rPr>
        <w:t>委托</w:t>
      </w:r>
      <w:r>
        <w:rPr>
          <w:rFonts w:hint="eastAsia" w:ascii="仿宋" w:hAnsi="仿宋" w:eastAsia="仿宋" w:cs="仿宋"/>
          <w:sz w:val="32"/>
          <w:szCs w:val="32"/>
          <w:lang w:eastAsia="zh-CN"/>
        </w:rPr>
        <w:t>吉林省林昌环境技术服务有限公司</w:t>
      </w:r>
      <w:r>
        <w:rPr>
          <w:rFonts w:hint="eastAsia" w:ascii="仿宋" w:hAnsi="仿宋" w:eastAsia="仿宋" w:cs="仿宋"/>
          <w:sz w:val="32"/>
          <w:szCs w:val="32"/>
        </w:rPr>
        <w:t>编写的《</w:t>
      </w:r>
      <w:r>
        <w:rPr>
          <w:rFonts w:hint="eastAsia" w:ascii="仿宋" w:hAnsi="仿宋" w:eastAsia="仿宋" w:cs="仿宋"/>
          <w:sz w:val="32"/>
          <w:szCs w:val="32"/>
          <w:lang w:eastAsia="zh-CN"/>
        </w:rPr>
        <w:t>吉林白山参花塑料股份有限公司年产2000吨聚乙烯农膜建设项目</w:t>
      </w:r>
      <w:r>
        <w:rPr>
          <w:rFonts w:hint="eastAsia" w:ascii="仿宋" w:hAnsi="仿宋" w:eastAsia="仿宋" w:cs="仿宋"/>
          <w:sz w:val="32"/>
          <w:szCs w:val="32"/>
        </w:rPr>
        <w:t>环境影响报表（报批版）》收悉</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根据国家环境保护法律法规，结合项目工程环境特征及专家意见，经研究</w:t>
      </w:r>
      <w:r>
        <w:rPr>
          <w:rFonts w:hint="eastAsia" w:ascii="仿宋" w:hAnsi="仿宋" w:eastAsia="仿宋" w:cs="仿宋"/>
          <w:b w:val="0"/>
          <w:bCs w:val="0"/>
          <w:sz w:val="32"/>
          <w:szCs w:val="32"/>
        </w:rPr>
        <w:t>，批复</w:t>
      </w:r>
      <w:r>
        <w:rPr>
          <w:rFonts w:hint="eastAsia" w:ascii="仿宋" w:hAnsi="仿宋" w:eastAsia="仿宋" w:cs="仿宋"/>
          <w:b w:val="0"/>
          <w:bCs w:val="0"/>
          <w:sz w:val="32"/>
          <w:szCs w:val="32"/>
          <w:lang w:eastAsia="zh-CN"/>
        </w:rPr>
        <w:t>意见</w:t>
      </w:r>
      <w:r>
        <w:rPr>
          <w:rFonts w:hint="eastAsia" w:ascii="仿宋" w:hAnsi="仿宋" w:eastAsia="仿宋" w:cs="仿宋"/>
          <w:b w:val="0"/>
          <w:bCs w:val="0"/>
          <w:sz w:val="32"/>
          <w:szCs w:val="32"/>
        </w:rPr>
        <w:t xml:space="preserve">如下： </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一、建设项目基本情况和审批意见</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你</w:t>
      </w:r>
      <w:r>
        <w:rPr>
          <w:rFonts w:hint="eastAsia" w:ascii="仿宋" w:hAnsi="仿宋" w:eastAsia="仿宋" w:cs="仿宋"/>
          <w:sz w:val="32"/>
          <w:szCs w:val="32"/>
          <w:lang w:eastAsia="zh-CN"/>
        </w:rPr>
        <w:t>公司</w:t>
      </w:r>
      <w:r>
        <w:rPr>
          <w:rFonts w:hint="eastAsia" w:ascii="仿宋" w:hAnsi="仿宋" w:eastAsia="仿宋" w:cs="仿宋"/>
          <w:sz w:val="32"/>
          <w:szCs w:val="32"/>
        </w:rPr>
        <w:t>拟投资</w:t>
      </w:r>
      <w:r>
        <w:rPr>
          <w:rFonts w:hint="eastAsia" w:ascii="仿宋" w:hAnsi="仿宋" w:eastAsia="仿宋" w:cs="仿宋"/>
          <w:sz w:val="32"/>
          <w:szCs w:val="32"/>
          <w:lang w:val="en-US" w:eastAsia="zh-CN"/>
        </w:rPr>
        <w:t>4</w:t>
      </w:r>
      <w:r>
        <w:rPr>
          <w:rFonts w:hint="eastAsia" w:ascii="仿宋" w:hAnsi="仿宋" w:eastAsia="仿宋" w:cs="仿宋"/>
          <w:sz w:val="32"/>
          <w:szCs w:val="32"/>
        </w:rPr>
        <w:t>00万元在白山市高新技术产业园5号（中心坐标为东经126°21′30.263″，北纬41°53′33.088″）</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利用现有厂房进行建设，新</w:t>
      </w:r>
      <w:r>
        <w:rPr>
          <w:rFonts w:hint="eastAsia" w:ascii="仿宋" w:hAnsi="仿宋" w:eastAsia="仿宋" w:cs="仿宋"/>
          <w:sz w:val="32"/>
          <w:szCs w:val="32"/>
        </w:rPr>
        <w:t>建设</w:t>
      </w:r>
      <w:r>
        <w:rPr>
          <w:rFonts w:hint="eastAsia" w:ascii="仿宋" w:hAnsi="仿宋" w:eastAsia="仿宋" w:cs="仿宋"/>
          <w:sz w:val="32"/>
          <w:szCs w:val="32"/>
          <w:lang w:val="en-US" w:eastAsia="zh-CN"/>
        </w:rPr>
        <w:t>聚乙烯农膜</w:t>
      </w:r>
      <w:r>
        <w:rPr>
          <w:rFonts w:hint="eastAsia" w:ascii="仿宋" w:hAnsi="仿宋" w:eastAsia="仿宋" w:cs="仿宋"/>
          <w:sz w:val="32"/>
          <w:szCs w:val="32"/>
        </w:rPr>
        <w:t>生产</w:t>
      </w:r>
      <w:r>
        <w:rPr>
          <w:rFonts w:hint="eastAsia" w:ascii="仿宋" w:hAnsi="仿宋" w:eastAsia="仿宋" w:cs="仿宋"/>
          <w:sz w:val="32"/>
          <w:szCs w:val="32"/>
          <w:lang w:eastAsia="zh-CN"/>
        </w:rPr>
        <w:t>车间。</w:t>
      </w:r>
      <w:r>
        <w:rPr>
          <w:rFonts w:hint="eastAsia" w:ascii="仿宋" w:hAnsi="仿宋" w:eastAsia="仿宋" w:cs="仿宋"/>
          <w:sz w:val="32"/>
          <w:szCs w:val="32"/>
          <w:lang w:val="en-US" w:eastAsia="zh-CN"/>
        </w:rPr>
        <w:t>厂区总占地面积为13105m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，聚乙烯农膜</w:t>
      </w:r>
      <w:r>
        <w:rPr>
          <w:rFonts w:hint="eastAsia" w:ascii="仿宋" w:hAnsi="仿宋" w:eastAsia="仿宋" w:cs="仿宋"/>
          <w:sz w:val="32"/>
          <w:szCs w:val="32"/>
        </w:rPr>
        <w:t>生产</w:t>
      </w:r>
      <w:r>
        <w:rPr>
          <w:rFonts w:hint="eastAsia" w:ascii="仿宋" w:hAnsi="仿宋" w:eastAsia="仿宋" w:cs="仿宋"/>
          <w:sz w:val="32"/>
          <w:szCs w:val="32"/>
          <w:vertAlign w:val="baseline"/>
          <w:lang w:val="en-US" w:eastAsia="zh-CN"/>
        </w:rPr>
        <w:t>车间建筑面积为6486m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vertAlign w:val="baseline"/>
          <w:lang w:val="en-US" w:eastAsia="zh-CN"/>
        </w:rPr>
        <w:t>。项目主要工程：</w:t>
      </w:r>
      <w:r>
        <w:rPr>
          <w:rFonts w:hint="eastAsia" w:ascii="仿宋" w:hAnsi="仿宋" w:eastAsia="仿宋" w:cs="仿宋"/>
          <w:sz w:val="32"/>
          <w:szCs w:val="32"/>
        </w:rPr>
        <w:t>生产</w:t>
      </w:r>
      <w:r>
        <w:rPr>
          <w:rFonts w:hint="eastAsia" w:ascii="仿宋" w:hAnsi="仿宋" w:eastAsia="仿宋" w:cs="仿宋"/>
          <w:sz w:val="32"/>
          <w:szCs w:val="32"/>
          <w:lang w:eastAsia="zh-CN"/>
        </w:rPr>
        <w:t>车间</w:t>
      </w:r>
      <w:r>
        <w:rPr>
          <w:rFonts w:hint="eastAsia" w:ascii="仿宋" w:hAnsi="仿宋" w:eastAsia="仿宋" w:cs="仿宋"/>
          <w:color w:val="auto"/>
          <w:sz w:val="32"/>
          <w:szCs w:val="32"/>
          <w:vertAlign w:val="baseline"/>
          <w:lang w:val="en-US" w:eastAsia="zh-CN"/>
        </w:rPr>
        <w:t>（内设十条聚乙烯农膜生产线、一条造粒生产线、原料及成品存储区、危废暂存间）、公用工程及环保工程。项</w:t>
      </w:r>
      <w:r>
        <w:rPr>
          <w:rFonts w:hint="eastAsia" w:ascii="仿宋" w:hAnsi="仿宋" w:eastAsia="仿宋" w:cs="仿宋"/>
          <w:color w:val="auto"/>
          <w:sz w:val="32"/>
          <w:szCs w:val="32"/>
        </w:rPr>
        <w:t>目</w:t>
      </w:r>
      <w:r>
        <w:rPr>
          <w:rFonts w:hint="eastAsia" w:ascii="仿宋" w:hAnsi="仿宋" w:eastAsia="仿宋" w:cs="仿宋"/>
          <w:sz w:val="32"/>
          <w:szCs w:val="32"/>
          <w:lang w:eastAsia="zh-CN"/>
        </w:rPr>
        <w:t>经</w:t>
      </w:r>
      <w:r>
        <w:rPr>
          <w:rFonts w:hint="eastAsia" w:ascii="仿宋" w:hAnsi="仿宋" w:eastAsia="仿宋" w:cs="仿宋"/>
          <w:sz w:val="32"/>
          <w:szCs w:val="32"/>
          <w:lang w:val="en-US" w:eastAsia="zh-CN"/>
        </w:rPr>
        <w:t>原料（外购成品</w:t>
      </w:r>
      <w:r>
        <w:rPr>
          <w:rFonts w:hint="eastAsia" w:ascii="仿宋" w:hAnsi="仿宋" w:eastAsia="仿宋" w:cs="仿宋"/>
          <w:color w:val="auto"/>
          <w:sz w:val="32"/>
          <w:szCs w:val="32"/>
          <w:lang w:val="en-US" w:eastAsia="zh-CN"/>
        </w:rPr>
        <w:t>聚乙烯颗粒，不使用废旧塑料</w:t>
      </w:r>
      <w:r>
        <w:rPr>
          <w:rFonts w:hint="eastAsia" w:ascii="仿宋" w:hAnsi="仿宋" w:eastAsia="仿宋" w:cs="仿宋"/>
          <w:sz w:val="32"/>
          <w:szCs w:val="32"/>
          <w:lang w:val="en-US" w:eastAsia="zh-CN"/>
        </w:rPr>
        <w:t>）入场、混料、挤出、成型、卷取、检查、包装等生产工艺，</w:t>
      </w:r>
      <w:r>
        <w:rPr>
          <w:rFonts w:hint="eastAsia" w:ascii="仿宋" w:hAnsi="仿宋" w:eastAsia="仿宋" w:cs="仿宋"/>
          <w:sz w:val="32"/>
          <w:szCs w:val="32"/>
          <w:lang w:eastAsia="zh-CN"/>
        </w:rPr>
        <w:t>最终</w:t>
      </w:r>
      <w:r>
        <w:rPr>
          <w:rFonts w:hint="eastAsia" w:ascii="仿宋" w:hAnsi="仿宋" w:eastAsia="仿宋" w:cs="仿宋"/>
          <w:color w:val="353535"/>
          <w:sz w:val="32"/>
          <w:szCs w:val="32"/>
          <w:lang w:eastAsia="zh-CN"/>
        </w:rPr>
        <w:t>产品为</w:t>
      </w:r>
      <w:r>
        <w:rPr>
          <w:rFonts w:hint="eastAsia" w:ascii="仿宋" w:hAnsi="仿宋" w:eastAsia="仿宋" w:cs="仿宋"/>
          <w:color w:val="353535"/>
          <w:sz w:val="32"/>
          <w:szCs w:val="32"/>
          <w:lang w:val="en-US" w:eastAsia="zh-CN"/>
        </w:rPr>
        <w:t>聚乙烯农膜（厚度为0.1mm），项目</w:t>
      </w:r>
      <w:r>
        <w:rPr>
          <w:rFonts w:hint="eastAsia" w:ascii="仿宋" w:hAnsi="仿宋" w:eastAsia="仿宋" w:cs="仿宋"/>
          <w:color w:val="353535"/>
          <w:sz w:val="32"/>
          <w:szCs w:val="32"/>
        </w:rPr>
        <w:t>建成后</w:t>
      </w:r>
      <w:r>
        <w:rPr>
          <w:rFonts w:hint="eastAsia" w:ascii="仿宋" w:hAnsi="仿宋" w:eastAsia="仿宋" w:cs="仿宋"/>
          <w:color w:val="353535"/>
          <w:sz w:val="32"/>
          <w:szCs w:val="32"/>
          <w:lang w:eastAsia="zh-CN"/>
        </w:rPr>
        <w:t>生产规模为</w:t>
      </w:r>
      <w:r>
        <w:rPr>
          <w:rFonts w:hint="eastAsia" w:ascii="仿宋" w:hAnsi="仿宋" w:eastAsia="仿宋" w:cs="仿宋"/>
          <w:color w:val="353535"/>
          <w:sz w:val="32"/>
          <w:szCs w:val="32"/>
        </w:rPr>
        <w:t>年</w:t>
      </w:r>
      <w:r>
        <w:rPr>
          <w:rFonts w:hint="eastAsia" w:ascii="仿宋" w:hAnsi="仿宋" w:eastAsia="仿宋" w:cs="仿宋"/>
          <w:sz w:val="32"/>
          <w:szCs w:val="32"/>
        </w:rPr>
        <w:t>产</w:t>
      </w:r>
      <w:r>
        <w:rPr>
          <w:rFonts w:hint="eastAsia" w:ascii="仿宋" w:hAnsi="仿宋" w:eastAsia="仿宋" w:cs="仿宋"/>
          <w:sz w:val="32"/>
          <w:szCs w:val="32"/>
          <w:lang w:val="en-US" w:eastAsia="zh-CN"/>
        </w:rPr>
        <w:t>聚乙烯农膜2000</w:t>
      </w:r>
      <w:r>
        <w:rPr>
          <w:rFonts w:hint="eastAsia" w:ascii="仿宋" w:hAnsi="仿宋" w:eastAsia="仿宋" w:cs="仿宋"/>
          <w:sz w:val="32"/>
          <w:szCs w:val="32"/>
        </w:rPr>
        <w:t>吨。</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检查工序不合格产品重新造粒回用于生产，造粒工序生产工艺为粉碎、热熔、冷却、造粒</w:t>
      </w:r>
      <w:r>
        <w:rPr>
          <w:rFonts w:hint="eastAsia" w:ascii="仿宋" w:hAnsi="仿宋" w:eastAsia="仿宋" w:cs="仿宋"/>
          <w:color w:val="auto"/>
          <w:sz w:val="32"/>
          <w:szCs w:val="32"/>
          <w:lang w:val="en-US"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本项目为</w:t>
      </w:r>
      <w:r>
        <w:rPr>
          <w:rFonts w:hint="eastAsia" w:ascii="仿宋" w:hAnsi="仿宋" w:eastAsia="仿宋" w:cs="仿宋"/>
          <w:sz w:val="32"/>
          <w:szCs w:val="32"/>
          <w:lang w:val="en-US" w:eastAsia="zh-CN"/>
        </w:rPr>
        <w:t>聚乙烯农膜生产项目</w:t>
      </w:r>
      <w:r>
        <w:rPr>
          <w:rFonts w:hint="eastAsia" w:ascii="仿宋" w:hAnsi="仿宋" w:eastAsia="仿宋" w:cs="仿宋"/>
          <w:sz w:val="32"/>
          <w:szCs w:val="32"/>
        </w:rPr>
        <w:t>，项目符合国家产业政策</w:t>
      </w:r>
      <w:r>
        <w:rPr>
          <w:rFonts w:hint="eastAsia" w:ascii="仿宋" w:hAnsi="仿宋" w:eastAsia="仿宋" w:cs="仿宋"/>
          <w:sz w:val="32"/>
          <w:szCs w:val="32"/>
          <w:lang w:eastAsia="zh-CN"/>
        </w:rPr>
        <w:t>，符合吉林省及白山市“三线一单”生态环境分区管控要求。项目选址位于</w:t>
      </w:r>
      <w:r>
        <w:rPr>
          <w:rFonts w:hint="eastAsia" w:ascii="仿宋" w:hAnsi="仿宋" w:eastAsia="仿宋" w:cs="仿宋"/>
          <w:sz w:val="32"/>
          <w:szCs w:val="32"/>
        </w:rPr>
        <w:t>白山市高新技术产业</w:t>
      </w:r>
      <w:r>
        <w:rPr>
          <w:rFonts w:hint="eastAsia" w:ascii="仿宋" w:hAnsi="仿宋" w:eastAsia="仿宋" w:cs="仿宋"/>
          <w:sz w:val="32"/>
          <w:szCs w:val="32"/>
          <w:lang w:eastAsia="zh-CN"/>
        </w:rPr>
        <w:t>园区内，已得到白山市工业和信息化局的同意，符合规划和规划环评要求。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在全面落实《报告表》结论和专家提出的各项环保措施后，项目建设对环境的不利影响能够得到缓解和控制。因此，从环境保护角度分析，我局原则同意《报告表》中所列建设项目的性质、规模、工艺、地点和拟采取的环境保护措施。</w:t>
      </w:r>
    </w:p>
    <w:p>
      <w:pPr>
        <w:numPr>
          <w:ilvl w:val="0"/>
          <w:numId w:val="2"/>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项目施工期和运营期应重点做好以下环保工作</w:t>
      </w:r>
    </w:p>
    <w:p>
      <w:pPr>
        <w:numPr>
          <w:ilvl w:val="0"/>
          <w:numId w:val="0"/>
        </w:numPr>
        <w:spacing w:line="360" w:lineRule="auto"/>
        <w:ind w:firstLine="320" w:firstLineChars="10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（一）</w:t>
      </w:r>
      <w:r>
        <w:rPr>
          <w:rFonts w:hint="eastAsia" w:ascii="仿宋" w:hAnsi="仿宋" w:eastAsia="仿宋" w:cs="仿宋"/>
          <w:color w:val="auto"/>
          <w:sz w:val="32"/>
          <w:szCs w:val="32"/>
          <w:shd w:val="clear" w:color="auto" w:fill="FFFFFF"/>
        </w:rPr>
        <w:t>切实做好施工期环境保护工作</w:t>
      </w:r>
      <w:r>
        <w:rPr>
          <w:rFonts w:hint="eastAsia" w:ascii="仿宋" w:hAnsi="仿宋" w:eastAsia="仿宋" w:cs="仿宋"/>
          <w:color w:val="auto"/>
          <w:sz w:val="32"/>
          <w:szCs w:val="32"/>
          <w:shd w:val="clear" w:color="auto" w:fill="FFFFFF"/>
          <w:lang w:eastAsia="zh-CN"/>
        </w:rPr>
        <w:t>。项目利用现有厂房仅对设备进行安装，</w:t>
      </w:r>
      <w:r>
        <w:rPr>
          <w:rFonts w:hint="eastAsia" w:ascii="仿宋" w:hAnsi="仿宋" w:eastAsia="仿宋" w:cs="仿宋"/>
          <w:color w:val="auto"/>
          <w:sz w:val="32"/>
          <w:szCs w:val="32"/>
          <w:shd w:val="clear" w:color="auto" w:fill="FFFFFF"/>
          <w:lang w:val="en-US" w:eastAsia="zh-CN"/>
        </w:rPr>
        <w:t>施工中应</w:t>
      </w:r>
      <w:r>
        <w:rPr>
          <w:rFonts w:hint="eastAsia" w:ascii="仿宋" w:hAnsi="仿宋" w:eastAsia="仿宋" w:cs="仿宋"/>
          <w:color w:val="auto"/>
          <w:sz w:val="32"/>
          <w:szCs w:val="32"/>
          <w:shd w:val="clear" w:color="auto" w:fill="FFFFFF"/>
          <w:lang w:eastAsia="zh-CN"/>
        </w:rPr>
        <w:t>采取有效的污染</w:t>
      </w:r>
      <w:r>
        <w:rPr>
          <w:rFonts w:hint="eastAsia" w:ascii="仿宋" w:hAnsi="仿宋" w:eastAsia="仿宋" w:cs="仿宋"/>
          <w:color w:val="auto"/>
          <w:sz w:val="32"/>
          <w:szCs w:val="32"/>
          <w:shd w:val="clear" w:color="auto" w:fill="FFFFFF"/>
        </w:rPr>
        <w:t>防治措施，</w:t>
      </w:r>
      <w:r>
        <w:rPr>
          <w:rFonts w:hint="eastAsia" w:ascii="仿宋" w:hAnsi="仿宋" w:eastAsia="仿宋" w:cs="仿宋"/>
          <w:color w:val="auto"/>
          <w:sz w:val="32"/>
          <w:szCs w:val="32"/>
          <w:shd w:val="clear" w:color="auto" w:fill="FFFFFF"/>
          <w:lang w:eastAsia="zh-CN"/>
        </w:rPr>
        <w:t>降低因安装设备产生的装</w:t>
      </w:r>
      <w:r>
        <w:rPr>
          <w:rFonts w:hint="eastAsia" w:ascii="仿宋" w:hAnsi="仿宋" w:eastAsia="仿宋" w:cs="仿宋"/>
          <w:color w:val="auto"/>
          <w:sz w:val="32"/>
          <w:szCs w:val="32"/>
          <w:shd w:val="clear" w:color="auto" w:fill="FFFFFF"/>
        </w:rPr>
        <w:t>噪声、废气及固体废物等对周边环境</w:t>
      </w:r>
      <w:r>
        <w:rPr>
          <w:rFonts w:hint="eastAsia" w:ascii="仿宋" w:hAnsi="仿宋" w:eastAsia="仿宋" w:cs="仿宋"/>
          <w:color w:val="auto"/>
          <w:sz w:val="32"/>
          <w:szCs w:val="32"/>
          <w:shd w:val="clear" w:color="auto" w:fill="FFFFFF"/>
          <w:lang w:eastAsia="zh-CN"/>
        </w:rPr>
        <w:t>的不利</w:t>
      </w:r>
      <w:r>
        <w:rPr>
          <w:rFonts w:hint="eastAsia" w:ascii="仿宋" w:hAnsi="仿宋" w:eastAsia="仿宋" w:cs="仿宋"/>
          <w:color w:val="auto"/>
          <w:sz w:val="32"/>
          <w:szCs w:val="32"/>
          <w:shd w:val="clear" w:color="auto" w:fill="FFFFFF"/>
        </w:rPr>
        <w:t>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color w:val="auto"/>
          <w:sz w:val="32"/>
          <w:szCs w:val="32"/>
          <w:shd w:val="clear" w:color="auto" w:fill="FFFFFF"/>
        </w:rPr>
      </w:pPr>
      <w:r>
        <w:rPr>
          <w:rFonts w:hint="eastAsia" w:ascii="仿宋" w:hAnsi="仿宋" w:eastAsia="仿宋" w:cs="仿宋"/>
          <w:sz w:val="32"/>
          <w:szCs w:val="32"/>
          <w:lang w:eastAsia="zh-CN"/>
        </w:rPr>
        <w:t>（二）</w:t>
      </w:r>
      <w:r>
        <w:rPr>
          <w:rFonts w:hint="eastAsia" w:ascii="仿宋" w:hAnsi="仿宋" w:eastAsia="仿宋" w:cs="仿宋"/>
          <w:sz w:val="32"/>
          <w:szCs w:val="32"/>
        </w:rPr>
        <w:t>严格落实水污染防治措施。</w:t>
      </w:r>
      <w:r>
        <w:rPr>
          <w:rFonts w:hint="eastAsia" w:ascii="仿宋" w:hAnsi="仿宋" w:eastAsia="仿宋" w:cs="仿宋"/>
          <w:sz w:val="32"/>
          <w:szCs w:val="32"/>
          <w:lang w:val="en-US" w:eastAsia="zh-CN"/>
        </w:rPr>
        <w:t>项目产生的废水（软化水、循环冷却水和生活污水）经厂区自建污水处理站（</w:t>
      </w:r>
      <w:r>
        <w:rPr>
          <w:rFonts w:hint="eastAsia" w:ascii="仿宋" w:hAnsi="仿宋" w:eastAsia="仿宋" w:cs="仿宋"/>
          <w:sz w:val="32"/>
          <w:szCs w:val="32"/>
          <w:highlight w:val="none"/>
          <w:u w:val="none"/>
          <w:lang w:val="en-US" w:eastAsia="zh-CN"/>
        </w:rPr>
        <w:t>接触氧化法处理工艺</w:t>
      </w:r>
      <w:r>
        <w:rPr>
          <w:rFonts w:hint="eastAsia" w:ascii="仿宋" w:hAnsi="仿宋" w:eastAsia="仿宋" w:cs="仿宋"/>
          <w:sz w:val="32"/>
          <w:szCs w:val="32"/>
          <w:lang w:val="en-US" w:eastAsia="zh-CN"/>
        </w:rPr>
        <w:t>）处理后满足（GB31572-2015）《合成树脂工业污染物排放标准》表1中直接排放限值，再通过</w:t>
      </w:r>
      <w:r>
        <w:rPr>
          <w:rFonts w:hint="eastAsia" w:ascii="仿宋" w:hAnsi="仿宋" w:eastAsia="仿宋" w:cs="仿宋"/>
          <w:color w:val="auto"/>
          <w:sz w:val="32"/>
          <w:szCs w:val="32"/>
          <w:shd w:val="clear" w:color="auto" w:fill="FFFFFF"/>
          <w:lang w:val="en-US" w:eastAsia="zh-CN"/>
        </w:rPr>
        <w:t>市政排水管网，最终排入</w:t>
      </w:r>
      <w:r>
        <w:rPr>
          <w:rFonts w:hint="eastAsia" w:ascii="仿宋" w:hAnsi="仿宋" w:eastAsia="仿宋" w:cs="仿宋"/>
          <w:color w:val="auto"/>
          <w:sz w:val="32"/>
          <w:szCs w:val="32"/>
          <w:shd w:val="clear" w:color="auto" w:fill="FFFFFF"/>
        </w:rPr>
        <w:t>白山市</w:t>
      </w:r>
      <w:r>
        <w:rPr>
          <w:rFonts w:hint="eastAsia" w:ascii="仿宋" w:hAnsi="仿宋" w:eastAsia="仿宋" w:cs="仿宋"/>
          <w:color w:val="auto"/>
          <w:sz w:val="32"/>
          <w:szCs w:val="32"/>
          <w:shd w:val="clear" w:color="auto" w:fill="FFFFFF"/>
          <w:lang w:eastAsia="zh-CN"/>
        </w:rPr>
        <w:t>城市</w:t>
      </w:r>
      <w:r>
        <w:rPr>
          <w:rFonts w:hint="eastAsia" w:ascii="仿宋" w:hAnsi="仿宋" w:eastAsia="仿宋" w:cs="仿宋"/>
          <w:color w:val="auto"/>
          <w:sz w:val="32"/>
          <w:szCs w:val="32"/>
          <w:shd w:val="clear" w:color="auto" w:fill="FFFFFF"/>
        </w:rPr>
        <w:t>污水处理厂</w:t>
      </w:r>
      <w:r>
        <w:rPr>
          <w:rFonts w:hint="eastAsia" w:ascii="仿宋" w:hAnsi="仿宋" w:eastAsia="仿宋" w:cs="仿宋"/>
          <w:color w:val="auto"/>
          <w:sz w:val="32"/>
          <w:szCs w:val="32"/>
          <w:shd w:val="clear" w:color="auto" w:fill="FFFFFF"/>
          <w:lang w:eastAsia="zh-CN"/>
        </w:rPr>
        <w:t>进一步</w:t>
      </w:r>
      <w:r>
        <w:rPr>
          <w:rFonts w:hint="eastAsia" w:ascii="仿宋" w:hAnsi="仿宋" w:eastAsia="仿宋" w:cs="仿宋"/>
          <w:color w:val="auto"/>
          <w:sz w:val="32"/>
          <w:szCs w:val="32"/>
          <w:shd w:val="clear" w:color="auto" w:fill="FFFFFF"/>
          <w:lang w:val="en-US" w:eastAsia="zh-CN"/>
        </w:rPr>
        <w:t>处理</w:t>
      </w:r>
      <w:r>
        <w:rPr>
          <w:rFonts w:hint="eastAsia" w:ascii="仿宋" w:hAnsi="仿宋" w:eastAsia="仿宋" w:cs="仿宋"/>
          <w:color w:val="auto"/>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sz w:val="32"/>
          <w:szCs w:val="32"/>
          <w:highlight w:val="none"/>
          <w:u w:val="none"/>
        </w:rPr>
      </w:pPr>
      <w:r>
        <w:rPr>
          <w:rFonts w:hint="eastAsia" w:ascii="仿宋" w:hAnsi="仿宋" w:eastAsia="仿宋" w:cs="仿宋"/>
          <w:color w:val="auto"/>
          <w:sz w:val="32"/>
          <w:szCs w:val="32"/>
          <w:shd w:val="clear" w:color="auto" w:fill="FFFFFF"/>
          <w:lang w:eastAsia="zh-CN"/>
        </w:rPr>
        <w:t>（三）</w:t>
      </w:r>
      <w:r>
        <w:rPr>
          <w:rFonts w:hint="eastAsia" w:ascii="仿宋" w:hAnsi="仿宋" w:eastAsia="仿宋" w:cs="仿宋"/>
          <w:color w:val="auto"/>
          <w:sz w:val="32"/>
          <w:szCs w:val="32"/>
          <w:shd w:val="clear" w:color="auto" w:fill="FFFFFF"/>
        </w:rPr>
        <w:t>严格落实大气污染防治措施。各生产设施均安装在</w:t>
      </w:r>
      <w:r>
        <w:rPr>
          <w:rFonts w:hint="eastAsia" w:ascii="仿宋" w:hAnsi="仿宋" w:eastAsia="仿宋" w:cs="仿宋"/>
          <w:sz w:val="32"/>
          <w:szCs w:val="32"/>
          <w:u w:val="none"/>
        </w:rPr>
        <w:t>封闭的车间内</w:t>
      </w:r>
      <w:r>
        <w:rPr>
          <w:rFonts w:hint="eastAsia" w:ascii="仿宋" w:hAnsi="仿宋" w:eastAsia="仿宋" w:cs="仿宋"/>
          <w:sz w:val="32"/>
          <w:szCs w:val="32"/>
          <w:u w:val="none"/>
          <w:lang w:eastAsia="zh-CN"/>
        </w:rPr>
        <w:t>，并</w:t>
      </w:r>
      <w:r>
        <w:rPr>
          <w:rFonts w:hint="eastAsia" w:ascii="仿宋" w:hAnsi="仿宋" w:eastAsia="仿宋" w:cs="仿宋"/>
          <w:sz w:val="32"/>
          <w:szCs w:val="32"/>
          <w:u w:val="none"/>
          <w:lang w:val="en-US" w:eastAsia="zh-CN"/>
        </w:rPr>
        <w:t>采用封闭生产设备，同时要加强车间通风，确保</w:t>
      </w:r>
      <w:r>
        <w:rPr>
          <w:rFonts w:hint="eastAsia" w:ascii="仿宋" w:hAnsi="仿宋" w:eastAsia="仿宋" w:cs="仿宋"/>
          <w:sz w:val="32"/>
          <w:szCs w:val="32"/>
        </w:rPr>
        <w:t>项目无组织</w:t>
      </w:r>
      <w:r>
        <w:rPr>
          <w:rFonts w:hint="eastAsia" w:ascii="仿宋" w:hAnsi="仿宋" w:eastAsia="仿宋" w:cs="仿宋"/>
          <w:sz w:val="32"/>
          <w:szCs w:val="32"/>
          <w:lang w:eastAsia="zh-CN"/>
        </w:rPr>
        <w:t>废气排放满足</w:t>
      </w:r>
      <w:r>
        <w:rPr>
          <w:rFonts w:hint="eastAsia" w:ascii="仿宋" w:hAnsi="仿宋" w:eastAsia="仿宋" w:cs="仿宋"/>
          <w:sz w:val="32"/>
          <w:szCs w:val="32"/>
          <w:u w:val="none"/>
        </w:rPr>
        <w:t>《合成树脂工业污染物排放标准》</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GB31572-2015</w:t>
      </w:r>
      <w:r>
        <w:rPr>
          <w:rFonts w:hint="eastAsia" w:ascii="仿宋" w:hAnsi="仿宋" w:eastAsia="仿宋" w:cs="仿宋"/>
          <w:sz w:val="32"/>
          <w:szCs w:val="32"/>
          <w:u w:val="none"/>
          <w:lang w:eastAsia="zh-CN"/>
        </w:rPr>
        <w:t>）表</w:t>
      </w:r>
      <w:r>
        <w:rPr>
          <w:rFonts w:hint="eastAsia" w:ascii="仿宋" w:hAnsi="仿宋" w:eastAsia="仿宋" w:cs="仿宋"/>
          <w:sz w:val="32"/>
          <w:szCs w:val="32"/>
          <w:u w:val="none"/>
          <w:lang w:val="en-US" w:eastAsia="zh-CN"/>
        </w:rPr>
        <w:t>9企业边界大气污染物浓度限值；各工序（</w:t>
      </w:r>
      <w:r>
        <w:rPr>
          <w:rFonts w:hint="eastAsia" w:ascii="仿宋" w:hAnsi="仿宋" w:eastAsia="仿宋" w:cs="仿宋"/>
          <w:color w:val="auto"/>
          <w:sz w:val="32"/>
          <w:szCs w:val="32"/>
          <w:u w:val="none"/>
          <w:vertAlign w:val="baseline"/>
          <w:lang w:val="en-US" w:eastAsia="zh-CN"/>
        </w:rPr>
        <w:t>农膜生产、造粒生产</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有机废气</w:t>
      </w:r>
      <w:r>
        <w:rPr>
          <w:rFonts w:hint="eastAsia" w:ascii="仿宋" w:hAnsi="仿宋" w:eastAsia="仿宋" w:cs="仿宋"/>
          <w:sz w:val="32"/>
          <w:szCs w:val="32"/>
          <w:u w:val="none"/>
          <w:lang w:val="en-US" w:eastAsia="zh-CN"/>
        </w:rPr>
        <w:t>通过各自</w:t>
      </w:r>
      <w:r>
        <w:rPr>
          <w:rFonts w:hint="eastAsia" w:ascii="仿宋" w:hAnsi="仿宋" w:eastAsia="仿宋" w:cs="仿宋"/>
          <w:sz w:val="32"/>
          <w:szCs w:val="32"/>
          <w:u w:val="none"/>
        </w:rPr>
        <w:t>负压集气系统收集</w:t>
      </w:r>
      <w:r>
        <w:rPr>
          <w:rFonts w:hint="eastAsia" w:ascii="仿宋" w:hAnsi="仿宋" w:eastAsia="仿宋" w:cs="仿宋"/>
          <w:sz w:val="32"/>
          <w:szCs w:val="32"/>
          <w:u w:val="none"/>
          <w:lang w:eastAsia="zh-CN"/>
        </w:rPr>
        <w:t>后，再经</w:t>
      </w:r>
      <w:r>
        <w:rPr>
          <w:rFonts w:hint="eastAsia" w:ascii="仿宋" w:hAnsi="仿宋" w:eastAsia="仿宋" w:cs="仿宋"/>
          <w:sz w:val="32"/>
          <w:szCs w:val="32"/>
          <w:u w:val="none"/>
        </w:rPr>
        <w:t>管道将</w:t>
      </w:r>
      <w:r>
        <w:rPr>
          <w:rFonts w:hint="eastAsia" w:ascii="仿宋" w:hAnsi="仿宋" w:eastAsia="仿宋" w:cs="仿宋"/>
          <w:sz w:val="32"/>
          <w:szCs w:val="32"/>
          <w:u w:val="none"/>
          <w:lang w:eastAsia="zh-CN"/>
        </w:rPr>
        <w:t>收集的</w:t>
      </w:r>
      <w:r>
        <w:rPr>
          <w:rFonts w:hint="eastAsia" w:ascii="仿宋" w:hAnsi="仿宋" w:eastAsia="仿宋" w:cs="仿宋"/>
          <w:sz w:val="32"/>
          <w:szCs w:val="32"/>
          <w:u w:val="none"/>
        </w:rPr>
        <w:t>有机废气引至</w:t>
      </w:r>
      <w:r>
        <w:rPr>
          <w:rFonts w:hint="eastAsia" w:ascii="仿宋" w:hAnsi="仿宋" w:eastAsia="仿宋" w:cs="仿宋"/>
          <w:sz w:val="32"/>
          <w:szCs w:val="32"/>
          <w:u w:val="none"/>
          <w:lang w:eastAsia="zh-CN"/>
        </w:rPr>
        <w:t>一套</w:t>
      </w:r>
      <w:r>
        <w:rPr>
          <w:rFonts w:hint="eastAsia" w:ascii="仿宋" w:hAnsi="仿宋" w:eastAsia="仿宋" w:cs="仿宋"/>
          <w:sz w:val="32"/>
          <w:szCs w:val="32"/>
          <w:u w:val="none"/>
        </w:rPr>
        <w:t>活性炭吸附装置内进行净化处理，</w:t>
      </w:r>
      <w:r>
        <w:rPr>
          <w:rFonts w:hint="eastAsia" w:ascii="仿宋" w:hAnsi="仿宋" w:eastAsia="仿宋" w:cs="仿宋"/>
          <w:sz w:val="32"/>
          <w:szCs w:val="32"/>
          <w:highlight w:val="none"/>
          <w:u w:val="none"/>
          <w:lang w:eastAsia="zh-CN"/>
        </w:rPr>
        <w:t>项目有组织废气排放在满足</w:t>
      </w:r>
      <w:r>
        <w:rPr>
          <w:rFonts w:hint="eastAsia" w:ascii="仿宋" w:hAnsi="仿宋" w:eastAsia="仿宋" w:cs="仿宋"/>
          <w:sz w:val="32"/>
          <w:szCs w:val="32"/>
          <w:u w:val="none"/>
        </w:rPr>
        <w:t>《合成树脂工业污染物排放标准》</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GB31572-2015</w:t>
      </w:r>
      <w:r>
        <w:rPr>
          <w:rFonts w:hint="eastAsia" w:ascii="仿宋" w:hAnsi="仿宋" w:eastAsia="仿宋" w:cs="仿宋"/>
          <w:sz w:val="32"/>
          <w:szCs w:val="32"/>
          <w:u w:val="none"/>
          <w:lang w:eastAsia="zh-CN"/>
        </w:rPr>
        <w:t>）表</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排放限值</w:t>
      </w:r>
      <w:r>
        <w:rPr>
          <w:rFonts w:hint="eastAsia" w:ascii="仿宋" w:hAnsi="仿宋" w:eastAsia="仿宋" w:cs="仿宋"/>
          <w:sz w:val="32"/>
          <w:szCs w:val="32"/>
          <w:u w:val="none"/>
          <w:lang w:eastAsia="zh-CN"/>
        </w:rPr>
        <w:t>后，最后</w:t>
      </w:r>
      <w:r>
        <w:rPr>
          <w:rFonts w:hint="eastAsia" w:ascii="仿宋" w:hAnsi="仿宋" w:eastAsia="仿宋" w:cs="仿宋"/>
          <w:sz w:val="32"/>
          <w:szCs w:val="32"/>
          <w:u w:val="none"/>
        </w:rPr>
        <w:t>通过15m高排气筒排放</w:t>
      </w:r>
      <w:r>
        <w:rPr>
          <w:rFonts w:hint="eastAsia" w:ascii="仿宋" w:hAnsi="仿宋" w:eastAsia="仿宋" w:cs="仿宋"/>
          <w:sz w:val="32"/>
          <w:szCs w:val="32"/>
          <w:u w:val="none"/>
          <w:lang w:eastAsia="zh-CN"/>
        </w:rPr>
        <w:t>；</w:t>
      </w:r>
      <w:r>
        <w:rPr>
          <w:rFonts w:hint="eastAsia" w:ascii="仿宋" w:hAnsi="仿宋" w:eastAsia="仿宋" w:cs="仿宋"/>
          <w:sz w:val="32"/>
          <w:szCs w:val="32"/>
          <w:highlight w:val="none"/>
          <w:u w:val="none"/>
          <w:lang w:eastAsia="zh-CN"/>
        </w:rPr>
        <w:t>污水处理站采取密封加盖措施，</w:t>
      </w:r>
      <w:r>
        <w:rPr>
          <w:rFonts w:hint="eastAsia" w:ascii="仿宋" w:hAnsi="仿宋" w:eastAsia="仿宋" w:cs="仿宋"/>
          <w:color w:val="auto"/>
          <w:sz w:val="32"/>
          <w:szCs w:val="32"/>
          <w:lang w:eastAsia="zh-CN"/>
        </w:rPr>
        <w:t>防止</w:t>
      </w:r>
      <w:r>
        <w:rPr>
          <w:rFonts w:hint="eastAsia" w:ascii="仿宋" w:hAnsi="仿宋" w:eastAsia="仿宋" w:cs="仿宋"/>
          <w:color w:val="auto"/>
          <w:sz w:val="32"/>
          <w:szCs w:val="32"/>
        </w:rPr>
        <w:t>恶臭污染物散逸</w:t>
      </w:r>
      <w:r>
        <w:rPr>
          <w:rFonts w:hint="eastAsia" w:ascii="仿宋" w:hAnsi="仿宋" w:eastAsia="仿宋" w:cs="仿宋"/>
          <w:color w:val="auto"/>
          <w:sz w:val="32"/>
          <w:szCs w:val="32"/>
          <w:lang w:eastAsia="zh-CN"/>
        </w:rPr>
        <w:t>，</w:t>
      </w:r>
      <w:r>
        <w:rPr>
          <w:rFonts w:hint="eastAsia" w:ascii="仿宋" w:hAnsi="仿宋" w:eastAsia="仿宋" w:cs="仿宋"/>
          <w:sz w:val="32"/>
          <w:szCs w:val="32"/>
          <w:highlight w:val="none"/>
          <w:u w:val="none"/>
          <w:lang w:val="en-US" w:eastAsia="zh-CN"/>
        </w:rPr>
        <w:t>厂界</w:t>
      </w:r>
      <w:r>
        <w:rPr>
          <w:rFonts w:hint="eastAsia" w:ascii="仿宋" w:hAnsi="仿宋" w:eastAsia="仿宋" w:cs="仿宋"/>
          <w:color w:val="auto"/>
          <w:sz w:val="32"/>
          <w:szCs w:val="32"/>
          <w:highlight w:val="none"/>
        </w:rPr>
        <w:t>恶臭污染物</w:t>
      </w:r>
      <w:r>
        <w:rPr>
          <w:rFonts w:hint="eastAsia" w:ascii="仿宋" w:hAnsi="仿宋" w:eastAsia="仿宋" w:cs="仿宋"/>
          <w:sz w:val="32"/>
          <w:szCs w:val="32"/>
          <w:highlight w:val="none"/>
          <w:u w:val="none"/>
          <w:lang w:val="en-US" w:eastAsia="zh-CN"/>
        </w:rPr>
        <w:t>排放浓度执行</w:t>
      </w:r>
      <w:r>
        <w:rPr>
          <w:rFonts w:hint="eastAsia" w:ascii="仿宋" w:hAnsi="仿宋" w:eastAsia="仿宋" w:cs="仿宋"/>
          <w:b w:val="0"/>
          <w:bCs/>
          <w:kern w:val="0"/>
          <w:sz w:val="32"/>
          <w:szCs w:val="32"/>
          <w:highlight w:val="none"/>
          <w:u w:val="none"/>
          <w:lang w:val="en-US" w:eastAsia="zh-CN"/>
        </w:rPr>
        <w:t>《恶臭污染物排放标准》（GB14554-93）</w:t>
      </w:r>
      <w:r>
        <w:rPr>
          <w:rFonts w:hint="eastAsia" w:ascii="仿宋" w:hAnsi="仿宋" w:eastAsia="仿宋" w:cs="仿宋"/>
          <w:color w:val="auto"/>
          <w:sz w:val="32"/>
          <w:szCs w:val="32"/>
          <w:highlight w:val="none"/>
        </w:rPr>
        <w:t>中表</w:t>
      </w:r>
      <w:r>
        <w:rPr>
          <w:rFonts w:hint="eastAsia" w:ascii="仿宋" w:hAnsi="仿宋" w:eastAsia="仿宋" w:cs="仿宋"/>
          <w:color w:val="auto"/>
          <w:sz w:val="32"/>
          <w:szCs w:val="32"/>
          <w:highlight w:val="none"/>
          <w:lang w:val="en-US" w:eastAsia="zh-CN"/>
        </w:rPr>
        <w:t>1</w:t>
      </w:r>
      <w:r>
        <w:rPr>
          <w:rFonts w:hint="eastAsia" w:ascii="仿宋" w:hAnsi="仿宋" w:eastAsia="仿宋" w:cs="仿宋"/>
          <w:sz w:val="32"/>
          <w:szCs w:val="32"/>
          <w:highlight w:val="none"/>
          <w:lang w:val="en-US" w:eastAsia="zh-CN"/>
        </w:rPr>
        <w:t>二级标准要求。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444444"/>
          <w:sz w:val="32"/>
          <w:szCs w:val="32"/>
          <w:highlight w:val="none"/>
          <w:shd w:val="clear" w:color="auto" w:fill="FFFFFF"/>
        </w:rPr>
        <w:t>（四）</w:t>
      </w:r>
      <w:r>
        <w:rPr>
          <w:rFonts w:hint="eastAsia" w:ascii="仿宋" w:hAnsi="仿宋" w:eastAsia="仿宋" w:cs="仿宋"/>
          <w:sz w:val="32"/>
          <w:szCs w:val="32"/>
          <w:highlight w:val="none"/>
        </w:rPr>
        <w:t>严格落实噪声污染防治措施。</w:t>
      </w:r>
      <w:r>
        <w:rPr>
          <w:rFonts w:hint="eastAsia" w:ascii="仿宋" w:hAnsi="仿宋" w:eastAsia="仿宋" w:cs="仿宋"/>
          <w:color w:val="auto"/>
          <w:sz w:val="32"/>
          <w:szCs w:val="32"/>
          <w:shd w:val="clear" w:color="auto" w:fill="FFFFFF"/>
        </w:rPr>
        <w:t>优先选用低噪声设备，对设备采取隔声、减振等措施，确保厂界噪声符合《</w:t>
      </w:r>
      <w:r>
        <w:rPr>
          <w:rFonts w:hint="eastAsia" w:ascii="仿宋" w:hAnsi="仿宋" w:eastAsia="仿宋" w:cs="仿宋"/>
          <w:color w:val="auto"/>
          <w:sz w:val="32"/>
          <w:szCs w:val="32"/>
          <w:highlight w:val="none"/>
          <w:shd w:val="clear" w:color="auto" w:fill="FFFFFF"/>
        </w:rPr>
        <w:t>工业企</w:t>
      </w:r>
      <w:r>
        <w:rPr>
          <w:rFonts w:hint="eastAsia" w:ascii="仿宋" w:hAnsi="仿宋" w:eastAsia="仿宋" w:cs="仿宋"/>
          <w:sz w:val="32"/>
          <w:szCs w:val="32"/>
          <w:highlight w:val="none"/>
          <w:lang w:val="en-US" w:eastAsia="zh-CN"/>
        </w:rPr>
        <w:t>业厂界</w:t>
      </w:r>
      <w:r>
        <w:rPr>
          <w:rFonts w:hint="eastAsia" w:ascii="仿宋" w:hAnsi="仿宋" w:eastAsia="仿宋" w:cs="仿宋"/>
          <w:color w:val="auto"/>
          <w:sz w:val="32"/>
          <w:szCs w:val="32"/>
          <w:highlight w:val="none"/>
          <w:lang w:val="en-US" w:eastAsia="zh-CN"/>
        </w:rPr>
        <w:t>环境噪声排放标准》（GB12348-2008）中的3类标准。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妥善处理各种固体废物</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lang w:val="en-US" w:eastAsia="zh-CN"/>
        </w:rPr>
        <w:t>检查工序不合格产品重新造粒回用于生产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废包装</w:t>
      </w:r>
      <w:r>
        <w:rPr>
          <w:rFonts w:hint="eastAsia" w:ascii="仿宋" w:hAnsi="仿宋" w:eastAsia="仿宋" w:cs="仿宋"/>
          <w:sz w:val="32"/>
          <w:szCs w:val="32"/>
          <w:highlight w:val="none"/>
          <w:lang w:eastAsia="zh-CN"/>
        </w:rPr>
        <w:t>袋集中收集</w:t>
      </w:r>
      <w:r>
        <w:rPr>
          <w:rFonts w:hint="eastAsia" w:ascii="仿宋" w:hAnsi="仿宋" w:eastAsia="仿宋" w:cs="仿宋"/>
          <w:sz w:val="32"/>
          <w:szCs w:val="32"/>
          <w:highlight w:val="none"/>
        </w:rPr>
        <w:t>外</w:t>
      </w:r>
      <w:r>
        <w:rPr>
          <w:rFonts w:hint="eastAsia" w:ascii="仿宋" w:hAnsi="仿宋" w:eastAsia="仿宋" w:cs="仿宋"/>
          <w:sz w:val="32"/>
          <w:szCs w:val="32"/>
          <w:highlight w:val="none"/>
          <w:lang w:eastAsia="zh-CN"/>
        </w:rPr>
        <w:t>售；</w:t>
      </w:r>
      <w:r>
        <w:rPr>
          <w:rFonts w:hint="eastAsia" w:ascii="仿宋" w:hAnsi="仿宋" w:eastAsia="仿宋" w:cs="仿宋"/>
          <w:sz w:val="32"/>
          <w:szCs w:val="32"/>
          <w:highlight w:val="none"/>
          <w:lang w:val="en-US" w:eastAsia="zh-CN"/>
        </w:rPr>
        <w:t>废滤芯由厂家回收处理；污水处理站污泥定期清运至垃圾场填埋处理；</w:t>
      </w:r>
      <w:r>
        <w:rPr>
          <w:rFonts w:hint="eastAsia" w:ascii="仿宋" w:hAnsi="仿宋" w:eastAsia="仿宋" w:cs="仿宋"/>
          <w:sz w:val="32"/>
          <w:szCs w:val="32"/>
          <w:highlight w:val="none"/>
        </w:rPr>
        <w:t>生活垃圾集中收集定期由环卫部门统一清运处理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废活性炭由专用容器回收后暂存危险废物暂存间内，及时委托有资质单位进行处置。危险废物的贮存、转移、运输过程应严格执行</w:t>
      </w:r>
      <w:r>
        <w:rPr>
          <w:rFonts w:hint="eastAsia" w:ascii="仿宋" w:hAnsi="仿宋" w:eastAsia="仿宋" w:cs="仿宋"/>
          <w:color w:val="333333"/>
          <w:kern w:val="0"/>
          <w:sz w:val="32"/>
          <w:szCs w:val="32"/>
          <w:highlight w:val="none"/>
          <w:lang w:bidi="ar"/>
        </w:rPr>
        <w:t>《危险废物贮存污染物</w:t>
      </w:r>
      <w:r>
        <w:rPr>
          <w:rFonts w:hint="eastAsia" w:ascii="仿宋" w:hAnsi="仿宋" w:eastAsia="仿宋" w:cs="仿宋"/>
          <w:sz w:val="32"/>
          <w:szCs w:val="32"/>
          <w:highlight w:val="none"/>
        </w:rPr>
        <w:t>控制标准》（GB18597-2001）及其修改单和《危险废物转移联单管理</w:t>
      </w:r>
      <w:r>
        <w:rPr>
          <w:rFonts w:hint="eastAsia" w:ascii="仿宋" w:hAnsi="仿宋" w:eastAsia="仿宋" w:cs="仿宋"/>
          <w:color w:val="auto"/>
          <w:sz w:val="32"/>
          <w:szCs w:val="32"/>
          <w:highlight w:val="none"/>
        </w:rPr>
        <w:t>办法》相关要求。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ascii="仿宋" w:hAnsi="仿宋" w:eastAsia="仿宋" w:cs="仿宋"/>
          <w:sz w:val="32"/>
          <w:szCs w:val="32"/>
        </w:rPr>
      </w:pPr>
      <w:r>
        <w:rPr>
          <w:rFonts w:hint="eastAsia" w:ascii="仿宋" w:hAnsi="仿宋" w:eastAsia="仿宋" w:cs="仿宋"/>
          <w:color w:val="auto"/>
          <w:sz w:val="32"/>
          <w:szCs w:val="32"/>
          <w:shd w:val="clear" w:color="auto" w:fill="FFFFFF"/>
        </w:rPr>
        <w:t>（六）</w:t>
      </w:r>
      <w:r>
        <w:rPr>
          <w:rFonts w:hint="eastAsia" w:ascii="仿宋" w:hAnsi="仿宋" w:eastAsia="仿宋" w:cs="仿宋"/>
          <w:color w:val="auto"/>
          <w:sz w:val="32"/>
          <w:szCs w:val="32"/>
        </w:rPr>
        <w:t>落实各项风险防范措施。建立环境风险防范措施和应急管理体系，按照有关规定，强化生产、储存、转运等过程中的环境管理，健全和完善环境风险应急预案，防止环境污染事故的发生。</w:t>
      </w:r>
    </w:p>
    <w:p>
      <w:pPr>
        <w:pStyle w:val="21"/>
        <w:spacing w:line="360" w:lineRule="auto"/>
        <w:ind w:firstLine="320" w:firstLineChars="100"/>
        <w:rPr>
          <w:rFonts w:ascii="仿宋" w:hAnsi="仿宋" w:eastAsia="仿宋" w:cs="仿宋"/>
          <w:color w:val="333333"/>
          <w:sz w:val="32"/>
          <w:szCs w:val="32"/>
          <w:shd w:val="clear" w:color="auto" w:fill="FFFFFF"/>
        </w:rPr>
      </w:pPr>
      <w:r>
        <w:rPr>
          <w:rFonts w:hint="eastAsia" w:ascii="仿宋" w:hAnsi="仿宋" w:eastAsia="仿宋" w:cs="仿宋"/>
          <w:sz w:val="32"/>
          <w:szCs w:val="32"/>
        </w:rPr>
        <w:t>（七）严格落实环境管理措施。</w:t>
      </w:r>
      <w:r>
        <w:rPr>
          <w:rFonts w:hint="eastAsia" w:ascii="仿宋" w:hAnsi="仿宋" w:eastAsia="仿宋" w:cs="仿宋"/>
          <w:color w:val="000000"/>
          <w:sz w:val="32"/>
          <w:szCs w:val="32"/>
        </w:rPr>
        <w:t>项目运营排放污染物前，须按照相关规定申请取得排污许可证，在排污许可证中载明批准的环境影响报告表中各项环境保护、污染物排放清单等其他有关内容，并按证排污。</w:t>
      </w:r>
    </w:p>
    <w:p>
      <w:pPr>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sz w:val="32"/>
          <w:szCs w:val="32"/>
        </w:rPr>
        <w:t>三、</w:t>
      </w:r>
      <w:r>
        <w:rPr>
          <w:rFonts w:hint="eastAsia" w:ascii="仿宋" w:hAnsi="仿宋" w:eastAsia="仿宋" w:cs="仿宋"/>
          <w:color w:val="333333"/>
          <w:kern w:val="0"/>
          <w:sz w:val="32"/>
          <w:szCs w:val="32"/>
        </w:rPr>
        <w:t>项目建设必须严格执行配套建设的环境保护设施与主体工程同时设计、同时施工、同时投产使用的环境保护“三同时”制度。项目建成及相应环保措施落实后，应按照规定标准和程序及时履行</w:t>
      </w:r>
      <w:r>
        <w:rPr>
          <w:rFonts w:hint="eastAsia" w:ascii="仿宋" w:hAnsi="仿宋" w:eastAsia="仿宋" w:cs="仿宋"/>
          <w:color w:val="333333"/>
          <w:kern w:val="0"/>
          <w:sz w:val="32"/>
          <w:szCs w:val="32"/>
          <w:shd w:val="clear" w:color="auto" w:fill="FFFFFF"/>
        </w:rPr>
        <w:t>建设项目排污许可、竣工环保验收等相关手续</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rPr>
        <w:t>验收合格后，方可正式投入生产。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四、环境影响报告表经批准后，项目的性质、规模、地点或者防止生态破坏、防治污染的措施发生重大变动的，应当重新报批该项目的环境影响报告表。自环境影响报告表批复文件批准之日起,如超过 5 年方决定工程开工建设的，环境影响报告表应当报我局重新审核。</w:t>
      </w:r>
    </w:p>
    <w:p>
      <w:pPr>
        <w:widowControl/>
        <w:wordWrap w:val="0"/>
        <w:autoSpaceDE w:val="0"/>
        <w:snapToGrid w:val="0"/>
        <w:spacing w:line="560" w:lineRule="atLeast"/>
        <w:ind w:firstLine="640"/>
        <w:rPr>
          <w:rFonts w:hint="eastAsia" w:ascii="仿宋" w:hAnsi="仿宋" w:eastAsia="仿宋" w:cs="仿宋"/>
          <w:color w:val="333333"/>
          <w:kern w:val="0"/>
          <w:sz w:val="32"/>
          <w:szCs w:val="32"/>
          <w:lang w:bidi="ar"/>
        </w:rPr>
      </w:pPr>
      <w:r>
        <w:rPr>
          <w:rFonts w:hint="eastAsia" w:ascii="仿宋" w:hAnsi="仿宋" w:eastAsia="仿宋" w:cs="仿宋"/>
          <w:sz w:val="32"/>
          <w:szCs w:val="32"/>
        </w:rPr>
        <w:t>五、请白山市生态环境</w:t>
      </w:r>
      <w:r>
        <w:rPr>
          <w:rFonts w:hint="eastAsia" w:ascii="仿宋" w:hAnsi="仿宋" w:eastAsia="仿宋" w:cs="仿宋"/>
          <w:sz w:val="32"/>
          <w:szCs w:val="32"/>
          <w:lang w:eastAsia="zh-CN"/>
        </w:rPr>
        <w:t>局浑江区分局</w:t>
      </w:r>
      <w:r>
        <w:rPr>
          <w:rFonts w:hint="eastAsia" w:ascii="仿宋" w:hAnsi="仿宋" w:eastAsia="仿宋" w:cs="仿宋"/>
          <w:color w:val="333333"/>
          <w:kern w:val="0"/>
          <w:sz w:val="32"/>
          <w:szCs w:val="32"/>
          <w:lang w:bidi="ar"/>
        </w:rPr>
        <w:t>负责该项目施工期和运营期的环境保护日常监管工作。</w:t>
      </w:r>
    </w:p>
    <w:p>
      <w:pPr>
        <w:spacing w:line="360" w:lineRule="auto"/>
        <w:ind w:firstLine="640" w:firstLineChars="200"/>
        <w:rPr>
          <w:rFonts w:ascii="仿宋" w:hAnsi="仿宋" w:eastAsia="仿宋" w:cs="仿宋"/>
          <w:sz w:val="32"/>
          <w:szCs w:val="32"/>
        </w:rPr>
      </w:pPr>
    </w:p>
    <w:p>
      <w:pPr>
        <w:spacing w:line="360" w:lineRule="auto"/>
        <w:ind w:firstLine="4160" w:firstLineChars="13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抄送：白山市生态环境</w:t>
      </w:r>
      <w:r>
        <w:rPr>
          <w:rFonts w:hint="eastAsia" w:ascii="仿宋" w:hAnsi="仿宋" w:eastAsia="仿宋" w:cs="仿宋"/>
          <w:sz w:val="32"/>
          <w:szCs w:val="32"/>
          <w:lang w:eastAsia="zh-CN"/>
        </w:rPr>
        <w:t>局浑江区分局</w:t>
      </w:r>
      <w:bookmarkStart w:id="2" w:name="_GoBack"/>
      <w:bookmarkEnd w:id="2"/>
    </w:p>
    <w:p>
      <w:pPr>
        <w:spacing w:line="360" w:lineRule="auto"/>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吉林省林昌环境技术服务有限公司</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74BAE"/>
    <w:multiLevelType w:val="singleLevel"/>
    <w:tmpl w:val="D5374BAE"/>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1">
    <w:nsid w:val="EB63F4C9"/>
    <w:multiLevelType w:val="singleLevel"/>
    <w:tmpl w:val="EB63F4C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2JjZWRlODVkMDQ4Y2E1ODBmMmU5YmVlOGRkZGMifQ=="/>
  </w:docVars>
  <w:rsids>
    <w:rsidRoot w:val="00741870"/>
    <w:rsid w:val="00075AB3"/>
    <w:rsid w:val="00094D0E"/>
    <w:rsid w:val="001047C5"/>
    <w:rsid w:val="00113548"/>
    <w:rsid w:val="001C0462"/>
    <w:rsid w:val="001C536A"/>
    <w:rsid w:val="002A2A38"/>
    <w:rsid w:val="002B7E19"/>
    <w:rsid w:val="00303AA8"/>
    <w:rsid w:val="00336CF8"/>
    <w:rsid w:val="0036018A"/>
    <w:rsid w:val="003F55D8"/>
    <w:rsid w:val="004654A7"/>
    <w:rsid w:val="0049352B"/>
    <w:rsid w:val="0050448D"/>
    <w:rsid w:val="00543EC0"/>
    <w:rsid w:val="005D0604"/>
    <w:rsid w:val="006927AF"/>
    <w:rsid w:val="00741870"/>
    <w:rsid w:val="00765E31"/>
    <w:rsid w:val="00791B22"/>
    <w:rsid w:val="00793956"/>
    <w:rsid w:val="007B0C2D"/>
    <w:rsid w:val="0081292D"/>
    <w:rsid w:val="008F506F"/>
    <w:rsid w:val="009C490A"/>
    <w:rsid w:val="009D185F"/>
    <w:rsid w:val="00A06B54"/>
    <w:rsid w:val="00A33490"/>
    <w:rsid w:val="00AB3524"/>
    <w:rsid w:val="00B40B60"/>
    <w:rsid w:val="00B62BE0"/>
    <w:rsid w:val="00C63C50"/>
    <w:rsid w:val="00CD3BDF"/>
    <w:rsid w:val="00D10D0A"/>
    <w:rsid w:val="00D21BA1"/>
    <w:rsid w:val="00D33104"/>
    <w:rsid w:val="00D46E07"/>
    <w:rsid w:val="00D71216"/>
    <w:rsid w:val="00DA3DDF"/>
    <w:rsid w:val="00DA4E56"/>
    <w:rsid w:val="00DC4151"/>
    <w:rsid w:val="00EB12A5"/>
    <w:rsid w:val="00EE6FCB"/>
    <w:rsid w:val="00F217C8"/>
    <w:rsid w:val="00F2376C"/>
    <w:rsid w:val="00F3020E"/>
    <w:rsid w:val="00F404D3"/>
    <w:rsid w:val="00F55E55"/>
    <w:rsid w:val="00F7216F"/>
    <w:rsid w:val="01041367"/>
    <w:rsid w:val="021E5182"/>
    <w:rsid w:val="05EE4029"/>
    <w:rsid w:val="089834A5"/>
    <w:rsid w:val="08BB7E2B"/>
    <w:rsid w:val="0A0C71A7"/>
    <w:rsid w:val="0A4922B4"/>
    <w:rsid w:val="0B0353CA"/>
    <w:rsid w:val="0B2F7C20"/>
    <w:rsid w:val="0E09517F"/>
    <w:rsid w:val="0F8E6C12"/>
    <w:rsid w:val="10F12E3B"/>
    <w:rsid w:val="11763CD6"/>
    <w:rsid w:val="11C47BB0"/>
    <w:rsid w:val="11FE1B7D"/>
    <w:rsid w:val="1279565D"/>
    <w:rsid w:val="131933C1"/>
    <w:rsid w:val="136D1ADF"/>
    <w:rsid w:val="13BB2232"/>
    <w:rsid w:val="13C83511"/>
    <w:rsid w:val="14510FB5"/>
    <w:rsid w:val="14927E49"/>
    <w:rsid w:val="15233B2D"/>
    <w:rsid w:val="165F4D9A"/>
    <w:rsid w:val="16EF3398"/>
    <w:rsid w:val="16FC6E72"/>
    <w:rsid w:val="183844A4"/>
    <w:rsid w:val="187A7D80"/>
    <w:rsid w:val="18D0485E"/>
    <w:rsid w:val="19361CCE"/>
    <w:rsid w:val="19457131"/>
    <w:rsid w:val="19D706F0"/>
    <w:rsid w:val="19EB4412"/>
    <w:rsid w:val="1D0C7EE7"/>
    <w:rsid w:val="1D59481B"/>
    <w:rsid w:val="1E5027A0"/>
    <w:rsid w:val="1E9369AB"/>
    <w:rsid w:val="1EF90497"/>
    <w:rsid w:val="1F5F30C4"/>
    <w:rsid w:val="20541B62"/>
    <w:rsid w:val="21A47980"/>
    <w:rsid w:val="22486CC0"/>
    <w:rsid w:val="24B4108D"/>
    <w:rsid w:val="25FB573A"/>
    <w:rsid w:val="26B36BDD"/>
    <w:rsid w:val="27382E5F"/>
    <w:rsid w:val="283442CA"/>
    <w:rsid w:val="2A0A3BF9"/>
    <w:rsid w:val="2AD44649"/>
    <w:rsid w:val="2B9E2539"/>
    <w:rsid w:val="2D766499"/>
    <w:rsid w:val="2E405D27"/>
    <w:rsid w:val="2E5A5B77"/>
    <w:rsid w:val="32AD3987"/>
    <w:rsid w:val="336F7C15"/>
    <w:rsid w:val="34D47309"/>
    <w:rsid w:val="363C5F59"/>
    <w:rsid w:val="36607097"/>
    <w:rsid w:val="37B442A6"/>
    <w:rsid w:val="382205B2"/>
    <w:rsid w:val="38AF7D41"/>
    <w:rsid w:val="3A067668"/>
    <w:rsid w:val="3B1D4814"/>
    <w:rsid w:val="3B323A0F"/>
    <w:rsid w:val="3B324532"/>
    <w:rsid w:val="3B6D4F73"/>
    <w:rsid w:val="3B8209C5"/>
    <w:rsid w:val="3BA82BFD"/>
    <w:rsid w:val="3CA850E1"/>
    <w:rsid w:val="3D7370A9"/>
    <w:rsid w:val="3E9F5ED8"/>
    <w:rsid w:val="406D4A6C"/>
    <w:rsid w:val="408933E6"/>
    <w:rsid w:val="40A05CE8"/>
    <w:rsid w:val="40E624E2"/>
    <w:rsid w:val="415C28CE"/>
    <w:rsid w:val="41600075"/>
    <w:rsid w:val="42F869F2"/>
    <w:rsid w:val="4408624D"/>
    <w:rsid w:val="447B5188"/>
    <w:rsid w:val="44C95D80"/>
    <w:rsid w:val="46B03AF2"/>
    <w:rsid w:val="47E25458"/>
    <w:rsid w:val="4A431CA6"/>
    <w:rsid w:val="4CBA37A2"/>
    <w:rsid w:val="4CD154E4"/>
    <w:rsid w:val="4D824513"/>
    <w:rsid w:val="4E4B7116"/>
    <w:rsid w:val="4EE302F8"/>
    <w:rsid w:val="4FBA7F36"/>
    <w:rsid w:val="504A23C7"/>
    <w:rsid w:val="516C00C9"/>
    <w:rsid w:val="517E2132"/>
    <w:rsid w:val="5221528A"/>
    <w:rsid w:val="55700B2B"/>
    <w:rsid w:val="55A079DA"/>
    <w:rsid w:val="55D42463"/>
    <w:rsid w:val="56903FDA"/>
    <w:rsid w:val="57113956"/>
    <w:rsid w:val="580170AE"/>
    <w:rsid w:val="58164831"/>
    <w:rsid w:val="592E4807"/>
    <w:rsid w:val="5D3D126D"/>
    <w:rsid w:val="5DBC5834"/>
    <w:rsid w:val="5E0D2815"/>
    <w:rsid w:val="5EE513A4"/>
    <w:rsid w:val="60060ABA"/>
    <w:rsid w:val="60071F1F"/>
    <w:rsid w:val="625E6B24"/>
    <w:rsid w:val="6447196F"/>
    <w:rsid w:val="647C524D"/>
    <w:rsid w:val="64903C50"/>
    <w:rsid w:val="6759723D"/>
    <w:rsid w:val="693A1BAB"/>
    <w:rsid w:val="69B971C4"/>
    <w:rsid w:val="6B5977DE"/>
    <w:rsid w:val="6BB87470"/>
    <w:rsid w:val="6D6525D9"/>
    <w:rsid w:val="6E1B0DDC"/>
    <w:rsid w:val="6EE202E4"/>
    <w:rsid w:val="708360A3"/>
    <w:rsid w:val="723F2E9D"/>
    <w:rsid w:val="732A31CF"/>
    <w:rsid w:val="733F25E6"/>
    <w:rsid w:val="78951F4E"/>
    <w:rsid w:val="78F13B18"/>
    <w:rsid w:val="79114D1C"/>
    <w:rsid w:val="799417B5"/>
    <w:rsid w:val="7B8A4E7B"/>
    <w:rsid w:val="7BAE095D"/>
    <w:rsid w:val="7C415982"/>
    <w:rsid w:val="7C4D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next w:val="3"/>
    <w:qFormat/>
    <w:uiPriority w:val="0"/>
    <w:pPr>
      <w:spacing w:line="500" w:lineRule="exact"/>
      <w:ind w:firstLine="560" w:firstLineChars="200"/>
    </w:pPr>
    <w:rPr>
      <w:rFonts w:ascii="宋体" w:hAnsi="宋体" w:cs="宋体"/>
      <w:color w:val="FF0000"/>
      <w:sz w:val="28"/>
      <w:szCs w:val="20"/>
    </w:rPr>
  </w:style>
  <w:style w:type="paragraph" w:customStyle="1" w:styleId="3">
    <w:name w:val="样式 博士论文标题2 + 段前: 0.2 行 段后: 0.2 行"/>
    <w:basedOn w:val="1"/>
    <w:qFormat/>
    <w:uiPriority w:val="0"/>
    <w:pPr>
      <w:widowControl/>
      <w:spacing w:before="20" w:beforeLines="20" w:after="20" w:afterLines="20"/>
      <w:jc w:val="left"/>
    </w:pPr>
    <w:rPr>
      <w:rFonts w:ascii="宋体" w:hAnsi="宋体" w:eastAsia="黑体" w:cs="宋体"/>
      <w:kern w:val="0"/>
      <w:sz w:val="28"/>
      <w:szCs w:val="28"/>
    </w:rPr>
  </w:style>
  <w:style w:type="paragraph" w:styleId="4">
    <w:name w:val="Body Text"/>
    <w:basedOn w:val="1"/>
    <w:next w:val="5"/>
    <w:qFormat/>
    <w:uiPriority w:val="0"/>
    <w:pPr>
      <w:widowControl/>
      <w:snapToGrid w:val="0"/>
      <w:spacing w:before="60" w:after="160" w:line="259" w:lineRule="auto"/>
      <w:ind w:right="113"/>
    </w:pPr>
    <w:rPr>
      <w:kern w:val="0"/>
      <w:sz w:val="18"/>
      <w:szCs w:val="20"/>
    </w:rPr>
  </w:style>
  <w:style w:type="paragraph" w:styleId="5">
    <w:name w:val="List Bullet 5"/>
    <w:basedOn w:val="1"/>
    <w:semiHidden/>
    <w:unhideWhenUsed/>
    <w:qFormat/>
    <w:uiPriority w:val="99"/>
    <w:pPr>
      <w:numPr>
        <w:ilvl w:val="0"/>
        <w:numId w:val="1"/>
      </w:numPr>
    </w:pPr>
  </w:style>
  <w:style w:type="paragraph" w:styleId="6">
    <w:name w:val="Balloon Text"/>
    <w:basedOn w:val="1"/>
    <w:link w:val="26"/>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20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444444"/>
      <w:u w:val="none"/>
    </w:rPr>
  </w:style>
  <w:style w:type="character" w:styleId="15">
    <w:name w:val="HTML Definition"/>
    <w:basedOn w:val="12"/>
    <w:semiHidden/>
    <w:unhideWhenUsed/>
    <w:qFormat/>
    <w:uiPriority w:val="99"/>
    <w:rPr>
      <w:i/>
      <w:iCs/>
    </w:rPr>
  </w:style>
  <w:style w:type="character" w:styleId="16">
    <w:name w:val="Hyperlink"/>
    <w:basedOn w:val="12"/>
    <w:semiHidden/>
    <w:unhideWhenUsed/>
    <w:qFormat/>
    <w:uiPriority w:val="99"/>
    <w:rPr>
      <w:color w:val="444444"/>
      <w:u w:val="none"/>
    </w:rPr>
  </w:style>
  <w:style w:type="character" w:styleId="17">
    <w:name w:val="HTML Code"/>
    <w:basedOn w:val="12"/>
    <w:semiHidden/>
    <w:unhideWhenUsed/>
    <w:qFormat/>
    <w:uiPriority w:val="99"/>
    <w:rPr>
      <w:rFonts w:hint="default" w:ascii="Consolas" w:hAnsi="Consolas" w:eastAsia="Consolas" w:cs="Consolas"/>
      <w:color w:val="37474F"/>
      <w:sz w:val="21"/>
      <w:szCs w:val="21"/>
      <w:shd w:val="clear" w:color="auto" w:fill="F3F5F7"/>
    </w:rPr>
  </w:style>
  <w:style w:type="character" w:styleId="18">
    <w:name w:val="HTML Cite"/>
    <w:basedOn w:val="12"/>
    <w:semiHidden/>
    <w:unhideWhenUsed/>
    <w:qFormat/>
    <w:uiPriority w:val="99"/>
  </w:style>
  <w:style w:type="character" w:styleId="19">
    <w:name w:val="HTML Keyboard"/>
    <w:basedOn w:val="12"/>
    <w:semiHidden/>
    <w:unhideWhenUsed/>
    <w:qFormat/>
    <w:uiPriority w:val="99"/>
    <w:rPr>
      <w:rFonts w:ascii="Consolas" w:hAnsi="Consolas" w:eastAsia="Consolas" w:cs="Consolas"/>
      <w:b/>
      <w:bCs/>
      <w:color w:val="666666"/>
      <w:sz w:val="21"/>
      <w:szCs w:val="21"/>
      <w:bdr w:val="single" w:color="D7D7D7" w:sz="4" w:space="0"/>
      <w:shd w:val="clear" w:color="auto" w:fill="F1F1F1"/>
    </w:rPr>
  </w:style>
  <w:style w:type="character" w:styleId="20">
    <w:name w:val="HTML Sample"/>
    <w:basedOn w:val="12"/>
    <w:semiHidden/>
    <w:unhideWhenUsed/>
    <w:qFormat/>
    <w:uiPriority w:val="99"/>
    <w:rPr>
      <w:rFonts w:hint="default" w:ascii="Consolas" w:hAnsi="Consolas" w:eastAsia="Consolas" w:cs="Consolas"/>
      <w:sz w:val="21"/>
      <w:szCs w:val="21"/>
    </w:rPr>
  </w:style>
  <w:style w:type="paragraph" w:customStyle="1" w:styleId="21">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样式 宋体 四号"/>
    <w:qFormat/>
    <w:uiPriority w:val="0"/>
    <w:rPr>
      <w:rFonts w:ascii="宋体" w:hAnsi="宋体" w:eastAsia="Times New Roman"/>
      <w:kern w:val="0"/>
      <w:sz w:val="28"/>
    </w:rPr>
  </w:style>
  <w:style w:type="paragraph" w:customStyle="1" w:styleId="23">
    <w:name w:val="采石场项目正文"/>
    <w:basedOn w:val="1"/>
    <w:qFormat/>
    <w:uiPriority w:val="0"/>
    <w:pPr>
      <w:adjustRightInd w:val="0"/>
      <w:snapToGrid w:val="0"/>
      <w:spacing w:line="360" w:lineRule="auto"/>
      <w:ind w:firstLine="420" w:firstLineChars="200"/>
    </w:pPr>
    <w:rPr>
      <w:rFonts w:eastAsia="宋体"/>
      <w:sz w:val="24"/>
    </w:rPr>
  </w:style>
  <w:style w:type="character" w:customStyle="1" w:styleId="24">
    <w:name w:val="页眉 Char"/>
    <w:basedOn w:val="12"/>
    <w:link w:val="8"/>
    <w:qFormat/>
    <w:uiPriority w:val="99"/>
    <w:rPr>
      <w:rFonts w:asciiTheme="minorHAnsi" w:hAnsiTheme="minorHAnsi" w:eastAsiaTheme="minorEastAsia" w:cstheme="minorBidi"/>
      <w:kern w:val="2"/>
      <w:sz w:val="18"/>
      <w:szCs w:val="18"/>
    </w:rPr>
  </w:style>
  <w:style w:type="character" w:customStyle="1" w:styleId="25">
    <w:name w:val="页脚 Char"/>
    <w:basedOn w:val="12"/>
    <w:link w:val="7"/>
    <w:qFormat/>
    <w:uiPriority w:val="99"/>
    <w:rPr>
      <w:rFonts w:asciiTheme="minorHAnsi" w:hAnsiTheme="minorHAnsi" w:eastAsiaTheme="minorEastAsia" w:cstheme="minorBidi"/>
      <w:kern w:val="2"/>
      <w:sz w:val="18"/>
      <w:szCs w:val="18"/>
    </w:rPr>
  </w:style>
  <w:style w:type="character" w:customStyle="1" w:styleId="26">
    <w:name w:val="批注框文本 Char"/>
    <w:basedOn w:val="12"/>
    <w:link w:val="6"/>
    <w:semiHidden/>
    <w:qFormat/>
    <w:uiPriority w:val="99"/>
    <w:rPr>
      <w:rFonts w:asciiTheme="minorHAnsi" w:hAnsiTheme="minorHAnsi" w:eastAsiaTheme="minorEastAsia" w:cstheme="minorBidi"/>
      <w:kern w:val="2"/>
      <w:sz w:val="18"/>
      <w:szCs w:val="18"/>
    </w:rPr>
  </w:style>
  <w:style w:type="paragraph" w:customStyle="1" w:styleId="27">
    <w:name w:val="列出段落1"/>
    <w:basedOn w:val="1"/>
    <w:qFormat/>
    <w:uiPriority w:val="99"/>
    <w:pPr>
      <w:widowControl/>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4</Pages>
  <Words>1944</Words>
  <Characters>2058</Characters>
  <Lines>13</Lines>
  <Paragraphs>3</Paragraphs>
  <TotalTime>30</TotalTime>
  <ScaleCrop>false</ScaleCrop>
  <LinksUpToDate>false</LinksUpToDate>
  <CharactersWithSpaces>2061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2022-07-27T00:14:00Z</dcterms:created>
  <dc:creator>Administrator</dc:creator>
  <cp:lastModifiedBy>不会用</cp:lastModifiedBy>
  <cp:lastPrinted>2022-11-07T00:54:00Z</cp:lastPrinted>
  <dcterms:modified xsi:type="dcterms:W3CDTF">2023-01-16T06:04:06Z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AFCC81EB054B4FFD82B7AF46931E4CA9</vt:lpwstr>
  </property>
</Properties>
</file>