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01EC0">
      <w:pPr>
        <w:ind w:firstLine="4160" w:firstLineChars="1300"/>
        <w:rPr>
          <w:rFonts w:hint="eastAsia" w:ascii="仿宋" w:hAnsi="仿宋" w:eastAsia="仿宋"/>
          <w:bCs/>
          <w:sz w:val="32"/>
          <w:szCs w:val="32"/>
        </w:rPr>
      </w:pPr>
    </w:p>
    <w:p w14:paraId="0780CDF3">
      <w:pPr>
        <w:rPr>
          <w:rFonts w:hint="eastAsia" w:ascii="仿宋" w:hAnsi="仿宋" w:eastAsia="仿宋"/>
          <w:bCs/>
          <w:sz w:val="32"/>
          <w:szCs w:val="32"/>
        </w:rPr>
      </w:pPr>
    </w:p>
    <w:p w14:paraId="3D04F008">
      <w:pPr>
        <w:keepNext w:val="0"/>
        <w:keepLines w:val="0"/>
        <w:pageBreakBefore w:val="0"/>
        <w:widowControl w:val="0"/>
        <w:kinsoku/>
        <w:wordWrap/>
        <w:overflowPunct/>
        <w:topLinePunct w:val="0"/>
        <w:autoSpaceDE/>
        <w:autoSpaceDN/>
        <w:bidi w:val="0"/>
        <w:adjustRightInd/>
        <w:snapToGrid/>
        <w:spacing w:line="720" w:lineRule="exact"/>
        <w:ind w:firstLine="4160" w:firstLineChars="1300"/>
        <w:textAlignment w:val="auto"/>
        <w:rPr>
          <w:rFonts w:hint="eastAsia" w:ascii="宋体" w:hAnsi="宋体" w:eastAsia="宋体" w:cs="宋体"/>
          <w:b/>
          <w:sz w:val="44"/>
          <w:szCs w:val="44"/>
        </w:rPr>
      </w:pPr>
      <w:r>
        <w:rPr>
          <w:rFonts w:hint="eastAsia" w:ascii="仿宋" w:hAnsi="仿宋" w:eastAsia="仿宋"/>
          <w:bCs/>
          <w:sz w:val="32"/>
          <w:szCs w:val="32"/>
        </w:rPr>
        <w:t>白山环审字(表)［2024］</w:t>
      </w:r>
      <w:r>
        <w:rPr>
          <w:rFonts w:hint="eastAsia" w:ascii="仿宋" w:hAnsi="仿宋" w:eastAsia="仿宋"/>
          <w:bCs/>
          <w:sz w:val="32"/>
          <w:szCs w:val="32"/>
          <w:lang w:val="en-US" w:eastAsia="zh-CN"/>
        </w:rPr>
        <w:t>11</w:t>
      </w:r>
      <w:r>
        <w:rPr>
          <w:rFonts w:hint="eastAsia" w:ascii="仿宋" w:hAnsi="仿宋" w:eastAsia="仿宋"/>
          <w:bCs/>
          <w:sz w:val="32"/>
          <w:szCs w:val="32"/>
        </w:rPr>
        <w:t>号</w:t>
      </w:r>
    </w:p>
    <w:p w14:paraId="3DC73C4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b/>
          <w:sz w:val="44"/>
          <w:szCs w:val="44"/>
        </w:rPr>
      </w:pPr>
      <w:r>
        <w:rPr>
          <w:rFonts w:hint="eastAsia" w:ascii="宋体" w:hAnsi="宋体" w:eastAsia="宋体" w:cs="宋体"/>
          <w:b/>
          <w:sz w:val="44"/>
          <w:szCs w:val="44"/>
        </w:rPr>
        <w:t>关于</w:t>
      </w:r>
      <w:r>
        <w:rPr>
          <w:rFonts w:hint="eastAsia" w:ascii="宋体" w:hAnsi="宋体" w:eastAsia="宋体" w:cs="宋体"/>
          <w:b/>
          <w:color w:val="auto"/>
          <w:sz w:val="44"/>
          <w:szCs w:val="44"/>
          <w:lang w:eastAsia="zh-CN"/>
        </w:rPr>
        <w:t>白山市煜龙新型建材有限公司固体废弃物综合利用新型建材项目</w:t>
      </w:r>
      <w:r>
        <w:rPr>
          <w:rFonts w:hint="eastAsia" w:ascii="宋体" w:hAnsi="宋体" w:eastAsia="宋体" w:cs="宋体"/>
          <w:b/>
          <w:sz w:val="44"/>
          <w:szCs w:val="44"/>
        </w:rPr>
        <w:t>环境影响报告表的批复</w:t>
      </w:r>
    </w:p>
    <w:p w14:paraId="62EB97F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白山市煜龙新型建材有限公司：</w:t>
      </w:r>
    </w:p>
    <w:p w14:paraId="3A05E8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sz w:val="32"/>
          <w:szCs w:val="32"/>
        </w:rPr>
      </w:pPr>
      <w:r>
        <w:rPr>
          <w:rFonts w:hint="eastAsia" w:ascii="仿宋" w:hAnsi="仿宋" w:eastAsia="仿宋" w:cs="仿宋"/>
          <w:b/>
          <w:bCs/>
          <w:sz w:val="32"/>
          <w:szCs w:val="32"/>
        </w:rPr>
        <w:t xml:space="preserve">   </w:t>
      </w:r>
      <w:r>
        <w:rPr>
          <w:rFonts w:hint="eastAsia" w:ascii="仿宋" w:hAnsi="仿宋" w:eastAsia="仿宋" w:cs="仿宋"/>
          <w:bCs/>
          <w:sz w:val="32"/>
          <w:szCs w:val="32"/>
        </w:rPr>
        <w:t>你公司委托吉林省清山绿水环保科技有限公司编制的</w:t>
      </w:r>
    </w:p>
    <w:p w14:paraId="58B3923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Cs/>
          <w:sz w:val="32"/>
          <w:szCs w:val="32"/>
        </w:rPr>
        <w:t>《</w:t>
      </w:r>
      <w:r>
        <w:rPr>
          <w:rFonts w:hint="eastAsia" w:ascii="仿宋" w:hAnsi="仿宋" w:eastAsia="仿宋" w:cs="仿宋"/>
          <w:sz w:val="32"/>
          <w:szCs w:val="32"/>
        </w:rPr>
        <w:t>白山市煜龙新型建材有限公司固体废弃物综合利用新型建材项目环境影响报告表（报批版）</w:t>
      </w:r>
      <w:r>
        <w:rPr>
          <w:rFonts w:hint="eastAsia" w:ascii="仿宋" w:hAnsi="仿宋" w:eastAsia="仿宋" w:cs="仿宋"/>
          <w:bCs/>
          <w:sz w:val="32"/>
          <w:szCs w:val="32"/>
        </w:rPr>
        <w:t>》</w:t>
      </w:r>
      <w:r>
        <w:rPr>
          <w:rFonts w:hint="eastAsia" w:ascii="仿宋" w:hAnsi="仿宋" w:eastAsia="仿宋" w:cs="仿宋"/>
          <w:sz w:val="32"/>
          <w:szCs w:val="32"/>
        </w:rPr>
        <w:t>已收悉。该项目环评审批事项已在我局网站公示期满，根据环评结论和专家审查意见，经研究，批复如下:</w:t>
      </w:r>
    </w:p>
    <w:p w14:paraId="7BD7F6B2">
      <w:pPr>
        <w:pStyle w:val="8"/>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left="720" w:leftChars="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一、工</w:t>
      </w:r>
      <w:r>
        <w:rPr>
          <w:rFonts w:hint="eastAsia" w:ascii="仿宋" w:hAnsi="仿宋" w:eastAsia="仿宋" w:cs="仿宋"/>
          <w:color w:val="333333"/>
          <w:sz w:val="32"/>
          <w:szCs w:val="32"/>
        </w:rPr>
        <w:t>程概况及总体意见</w:t>
      </w:r>
    </w:p>
    <w:p w14:paraId="052222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color="auto"/>
        </w:rPr>
      </w:pPr>
      <w:r>
        <w:rPr>
          <w:rFonts w:hint="eastAsia" w:ascii="仿宋" w:hAnsi="仿宋" w:eastAsia="仿宋" w:cs="仿宋"/>
          <w:color w:val="333333"/>
          <w:sz w:val="32"/>
          <w:szCs w:val="32"/>
          <w:u w:val="none" w:color="auto"/>
        </w:rPr>
        <w:t>项目位于</w:t>
      </w:r>
      <w:r>
        <w:rPr>
          <w:rFonts w:hint="eastAsia" w:ascii="仿宋" w:hAnsi="仿宋" w:eastAsia="仿宋" w:cs="仿宋"/>
          <w:bCs/>
          <w:sz w:val="32"/>
          <w:szCs w:val="32"/>
          <w:u w:val="none" w:color="auto"/>
        </w:rPr>
        <w:t>白山市江源区石人镇林子头街</w:t>
      </w:r>
      <w:r>
        <w:rPr>
          <w:rFonts w:hint="eastAsia" w:ascii="仿宋" w:hAnsi="仿宋" w:eastAsia="仿宋" w:cs="仿宋"/>
          <w:kern w:val="0"/>
          <w:sz w:val="32"/>
          <w:szCs w:val="32"/>
          <w:u w:val="none" w:color="auto"/>
        </w:rPr>
        <w:t>，利用原</w:t>
      </w:r>
      <w:r>
        <w:rPr>
          <w:rFonts w:hint="eastAsia" w:ascii="仿宋" w:hAnsi="仿宋" w:eastAsia="仿宋" w:cs="仿宋"/>
          <w:sz w:val="32"/>
          <w:szCs w:val="32"/>
          <w:u w:val="none" w:color="auto"/>
        </w:rPr>
        <w:t>白山市宏成瓦业有限公司厂区</w:t>
      </w:r>
      <w:r>
        <w:rPr>
          <w:rFonts w:hint="eastAsia" w:ascii="仿宋" w:hAnsi="仿宋" w:eastAsia="仿宋" w:cs="仿宋"/>
          <w:sz w:val="32"/>
          <w:szCs w:val="32"/>
          <w:u w:val="none" w:color="auto"/>
          <w:lang w:eastAsia="zh-CN"/>
        </w:rPr>
        <w:t>新建</w:t>
      </w:r>
      <w:r>
        <w:rPr>
          <w:rFonts w:hint="eastAsia" w:ascii="仿宋" w:hAnsi="仿宋" w:eastAsia="仿宋" w:cs="仿宋"/>
          <w:color w:val="auto"/>
          <w:sz w:val="32"/>
          <w:szCs w:val="32"/>
          <w:highlight w:val="none"/>
          <w:u w:val="none" w:color="auto"/>
          <w:lang w:val="en-US" w:eastAsia="zh-CN"/>
        </w:rPr>
        <w:t>1栋厂房，</w:t>
      </w:r>
      <w:r>
        <w:rPr>
          <w:rFonts w:hint="eastAsia" w:ascii="仿宋" w:hAnsi="仿宋" w:eastAsia="仿宋" w:cs="仿宋"/>
          <w:color w:val="auto"/>
          <w:sz w:val="32"/>
          <w:szCs w:val="32"/>
          <w:u w:val="none" w:color="auto"/>
          <w:lang w:val="en-US" w:eastAsia="zh-CN"/>
        </w:rPr>
        <w:t>内设成型焙烧车间、原料制备库等。项目用地面积为30246.66m</w:t>
      </w:r>
      <w:r>
        <w:rPr>
          <w:rFonts w:hint="eastAsia" w:ascii="仿宋" w:hAnsi="仿宋" w:eastAsia="仿宋" w:cs="仿宋"/>
          <w:color w:val="auto"/>
          <w:sz w:val="32"/>
          <w:szCs w:val="32"/>
          <w:u w:val="none" w:color="auto"/>
          <w:vertAlign w:val="superscript"/>
          <w:lang w:val="en-US" w:eastAsia="zh-CN"/>
        </w:rPr>
        <w:t>2</w:t>
      </w:r>
      <w:r>
        <w:rPr>
          <w:rFonts w:hint="eastAsia" w:ascii="仿宋" w:hAnsi="仿宋" w:eastAsia="仿宋" w:cs="仿宋"/>
          <w:color w:val="auto"/>
          <w:sz w:val="32"/>
          <w:szCs w:val="32"/>
          <w:u w:val="none" w:color="auto"/>
          <w:vertAlign w:val="baseline"/>
          <w:lang w:val="en-US" w:eastAsia="zh-CN"/>
        </w:rPr>
        <w:t>，</w:t>
      </w:r>
      <w:r>
        <w:rPr>
          <w:rFonts w:hint="eastAsia" w:ascii="仿宋" w:hAnsi="仿宋" w:eastAsia="仿宋" w:cs="仿宋"/>
          <w:sz w:val="32"/>
          <w:szCs w:val="32"/>
          <w:u w:val="none" w:color="auto"/>
        </w:rPr>
        <w:t>总建筑面积13399m</w:t>
      </w:r>
      <w:r>
        <w:rPr>
          <w:rFonts w:hint="eastAsia" w:ascii="仿宋" w:hAnsi="仿宋" w:eastAsia="仿宋" w:cs="仿宋"/>
          <w:sz w:val="32"/>
          <w:szCs w:val="32"/>
          <w:u w:val="none" w:color="auto"/>
          <w:vertAlign w:val="superscript"/>
        </w:rPr>
        <w:t>2</w:t>
      </w:r>
      <w:r>
        <w:rPr>
          <w:rFonts w:hint="eastAsia" w:ascii="仿宋" w:hAnsi="仿宋" w:eastAsia="仿宋" w:cs="仿宋"/>
          <w:sz w:val="32"/>
          <w:szCs w:val="32"/>
          <w:u w:val="none" w:color="auto"/>
        </w:rPr>
        <w:t>。</w:t>
      </w:r>
      <w:r>
        <w:rPr>
          <w:rFonts w:hint="eastAsia" w:ascii="仿宋" w:hAnsi="仿宋" w:eastAsia="仿宋" w:cs="仿宋"/>
          <w:color w:val="auto"/>
          <w:sz w:val="32"/>
          <w:szCs w:val="32"/>
          <w:u w:val="none" w:color="auto"/>
          <w:lang w:val="en-US" w:eastAsia="zh-CN"/>
        </w:rPr>
        <w:t>主要建设：</w:t>
      </w:r>
      <w:r>
        <w:rPr>
          <w:rFonts w:hint="eastAsia" w:ascii="仿宋" w:hAnsi="仿宋" w:eastAsia="仿宋" w:cs="仿宋"/>
          <w:color w:val="auto"/>
          <w:sz w:val="32"/>
          <w:szCs w:val="32"/>
          <w:highlight w:val="none"/>
          <w:u w:val="none" w:color="auto"/>
          <w:lang w:val="en-US" w:eastAsia="zh-CN"/>
        </w:rPr>
        <w:t>成型焙烧车间（</w:t>
      </w:r>
      <w:r>
        <w:rPr>
          <w:rFonts w:hint="eastAsia" w:ascii="仿宋" w:hAnsi="仿宋" w:eastAsia="仿宋" w:cs="仿宋"/>
          <w:bCs/>
          <w:color w:val="auto"/>
          <w:sz w:val="32"/>
          <w:szCs w:val="32"/>
          <w:highlight w:val="none"/>
          <w:u w:val="none" w:color="auto"/>
          <w:lang w:val="en-US" w:eastAsia="zh-CN"/>
        </w:rPr>
        <w:t>内设成型车间、卸砖车间、一条隧道窑（包括1个烘干窑和1个焙烧窑）</w:t>
      </w:r>
      <w:r>
        <w:rPr>
          <w:rFonts w:hint="eastAsia" w:ascii="仿宋" w:hAnsi="仿宋" w:eastAsia="仿宋" w:cs="仿宋"/>
          <w:color w:val="auto"/>
          <w:sz w:val="32"/>
          <w:szCs w:val="32"/>
          <w:highlight w:val="none"/>
          <w:u w:val="none" w:color="auto"/>
          <w:lang w:val="en-US" w:eastAsia="zh-CN"/>
        </w:rPr>
        <w:t>）、</w:t>
      </w:r>
      <w:r>
        <w:rPr>
          <w:rFonts w:hint="eastAsia" w:ascii="仿宋" w:hAnsi="仿宋" w:eastAsia="仿宋" w:cs="仿宋"/>
          <w:bCs/>
          <w:color w:val="auto"/>
          <w:sz w:val="32"/>
          <w:szCs w:val="32"/>
          <w:highlight w:val="none"/>
          <w:u w:val="none" w:color="auto"/>
          <w:lang w:val="en-US" w:eastAsia="zh-CN"/>
        </w:rPr>
        <w:t>原料制备库（内设破碎车间、原料库、陈化库、污泥储池）、</w:t>
      </w:r>
      <w:r>
        <w:rPr>
          <w:rFonts w:hint="eastAsia" w:ascii="仿宋" w:hAnsi="仿宋" w:eastAsia="仿宋" w:cs="仿宋"/>
          <w:bCs/>
          <w:iCs/>
          <w:color w:val="auto"/>
          <w:sz w:val="32"/>
          <w:szCs w:val="32"/>
          <w:highlight w:val="none"/>
          <w:u w:val="none" w:color="auto"/>
          <w:lang w:val="en-US" w:eastAsia="zh-CN"/>
        </w:rPr>
        <w:t>危废间等，</w:t>
      </w:r>
      <w:r>
        <w:rPr>
          <w:rFonts w:hint="eastAsia" w:ascii="仿宋" w:hAnsi="仿宋" w:eastAsia="仿宋" w:cs="仿宋"/>
          <w:sz w:val="32"/>
          <w:szCs w:val="32"/>
          <w:u w:val="none" w:color="auto"/>
        </w:rPr>
        <w:t>同时配套建设</w:t>
      </w:r>
      <w:r>
        <w:rPr>
          <w:rFonts w:hint="eastAsia" w:ascii="仿宋" w:hAnsi="仿宋" w:eastAsia="仿宋" w:cs="仿宋"/>
          <w:bCs/>
          <w:sz w:val="32"/>
          <w:szCs w:val="32"/>
          <w:u w:val="none" w:color="auto"/>
        </w:rPr>
        <w:t>公用工程、环保工程等</w:t>
      </w:r>
      <w:r>
        <w:rPr>
          <w:rFonts w:hint="eastAsia" w:ascii="仿宋" w:hAnsi="仿宋" w:eastAsia="仿宋" w:cs="仿宋"/>
          <w:bCs/>
          <w:sz w:val="32"/>
          <w:szCs w:val="32"/>
          <w:u w:val="none" w:color="auto"/>
          <w:lang w:eastAsia="zh-CN"/>
        </w:rPr>
        <w:t>。</w:t>
      </w:r>
      <w:r>
        <w:rPr>
          <w:rFonts w:hint="eastAsia" w:ascii="仿宋" w:hAnsi="仿宋" w:eastAsia="仿宋" w:cs="仿宋"/>
          <w:sz w:val="32"/>
          <w:szCs w:val="32"/>
          <w:u w:val="none" w:color="auto"/>
        </w:rPr>
        <w:t>项目建成后年产自保温砌块8000万块、炕面板100万块，</w:t>
      </w:r>
      <w:r>
        <w:rPr>
          <w:rFonts w:hint="eastAsia" w:ascii="仿宋" w:hAnsi="仿宋" w:eastAsia="仿宋" w:cs="仿宋"/>
          <w:bCs/>
          <w:sz w:val="32"/>
          <w:szCs w:val="32"/>
          <w:u w:val="none" w:color="auto"/>
        </w:rPr>
        <w:t>本项目总投资11000万元。</w:t>
      </w:r>
    </w:p>
    <w:p w14:paraId="1995D58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项目</w:t>
      </w:r>
      <w:r>
        <w:rPr>
          <w:rFonts w:hint="eastAsia" w:ascii="仿宋" w:hAnsi="仿宋" w:eastAsia="仿宋" w:cs="仿宋"/>
          <w:color w:val="000000"/>
          <w:sz w:val="32"/>
          <w:szCs w:val="32"/>
          <w:lang w:eastAsia="zh-CN"/>
        </w:rPr>
        <w:t>以“煤矸石、锅炉炉渣、城镇生活污水处理厂污泥”为原料生产自</w:t>
      </w:r>
      <w:r>
        <w:rPr>
          <w:rFonts w:hint="eastAsia" w:ascii="仿宋" w:hAnsi="仿宋" w:eastAsia="仿宋" w:cs="仿宋"/>
          <w:sz w:val="32"/>
          <w:szCs w:val="32"/>
          <w:u w:val="none" w:color="auto"/>
        </w:rPr>
        <w:t>保温砌块</w:t>
      </w:r>
      <w:r>
        <w:rPr>
          <w:rFonts w:hint="eastAsia" w:ascii="仿宋" w:hAnsi="仿宋" w:eastAsia="仿宋" w:cs="仿宋"/>
          <w:sz w:val="32"/>
          <w:szCs w:val="32"/>
          <w:u w:val="none" w:color="auto"/>
          <w:lang w:eastAsia="zh-CN"/>
        </w:rPr>
        <w:t>及</w:t>
      </w:r>
      <w:r>
        <w:rPr>
          <w:rFonts w:hint="eastAsia" w:ascii="仿宋" w:hAnsi="仿宋" w:eastAsia="仿宋" w:cs="仿宋"/>
          <w:sz w:val="32"/>
          <w:szCs w:val="32"/>
          <w:u w:val="none" w:color="auto"/>
        </w:rPr>
        <w:t>炕面板</w:t>
      </w:r>
      <w:r>
        <w:rPr>
          <w:rFonts w:hint="eastAsia" w:ascii="仿宋" w:hAnsi="仿宋" w:eastAsia="仿宋" w:cs="仿宋"/>
          <w:sz w:val="32"/>
          <w:szCs w:val="32"/>
          <w:u w:val="none" w:color="auto"/>
          <w:lang w:eastAsia="zh-CN"/>
        </w:rPr>
        <w:t>。项目</w:t>
      </w:r>
      <w:r>
        <w:rPr>
          <w:rFonts w:hint="eastAsia" w:ascii="仿宋" w:hAnsi="仿宋" w:eastAsia="仿宋" w:cs="仿宋"/>
          <w:color w:val="000000"/>
          <w:sz w:val="32"/>
          <w:szCs w:val="32"/>
        </w:rPr>
        <w:t>建设符合国家产业政策，</w:t>
      </w:r>
      <w:r>
        <w:rPr>
          <w:rFonts w:hint="eastAsia" w:ascii="仿宋" w:hAnsi="仿宋" w:eastAsia="仿宋" w:cs="仿宋"/>
          <w:color w:val="000000"/>
          <w:sz w:val="32"/>
          <w:szCs w:val="32"/>
          <w:lang w:eastAsia="zh-CN"/>
        </w:rPr>
        <w:t>基本</w:t>
      </w:r>
      <w:r>
        <w:rPr>
          <w:rFonts w:hint="eastAsia" w:ascii="仿宋" w:hAnsi="仿宋" w:eastAsia="仿宋" w:cs="仿宋"/>
          <w:color w:val="000000"/>
          <w:sz w:val="32"/>
          <w:szCs w:val="32"/>
        </w:rPr>
        <w:t>符合</w:t>
      </w:r>
      <w:r>
        <w:rPr>
          <w:rFonts w:hint="eastAsia" w:ascii="仿宋" w:hAnsi="仿宋" w:eastAsia="仿宋" w:cs="仿宋"/>
          <w:color w:val="000000"/>
          <w:sz w:val="32"/>
          <w:szCs w:val="32"/>
          <w:lang w:eastAsia="zh-CN"/>
        </w:rPr>
        <w:t>吉林江源经济开发区</w:t>
      </w:r>
      <w:r>
        <w:rPr>
          <w:rFonts w:hint="eastAsia" w:ascii="仿宋" w:hAnsi="仿宋" w:eastAsia="仿宋" w:cs="仿宋"/>
          <w:color w:val="000000"/>
          <w:sz w:val="32"/>
          <w:szCs w:val="32"/>
        </w:rPr>
        <w:t>规划及规划环评要求。</w:t>
      </w:r>
      <w:r>
        <w:rPr>
          <w:rFonts w:hint="eastAsia" w:ascii="仿宋" w:hAnsi="仿宋" w:eastAsia="仿宋" w:cs="仿宋"/>
          <w:color w:val="000000"/>
          <w:sz w:val="32"/>
          <w:szCs w:val="32"/>
          <w:lang w:eastAsia="zh-CN"/>
        </w:rPr>
        <w:t>项目在实施中应严格落实国家各项环境保护政策、法律法规，严格</w:t>
      </w:r>
      <w:r>
        <w:rPr>
          <w:rFonts w:hint="eastAsia" w:ascii="仿宋" w:hAnsi="仿宋" w:eastAsia="仿宋" w:cs="仿宋"/>
          <w:color w:val="000000"/>
          <w:sz w:val="32"/>
          <w:szCs w:val="32"/>
        </w:rPr>
        <w:t>落实《报告表》提出的污染防治及风险防范措施，确保项目运行期各污染物达标排放</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环境风险可控，从生态环境保护角度，项目建设可行。</w:t>
      </w:r>
    </w:p>
    <w:p w14:paraId="7BF4E36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二、污染防治措施要求</w:t>
      </w:r>
    </w:p>
    <w:p w14:paraId="2B52F41E">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b w:val="0"/>
          <w:bCs/>
          <w:color w:val="333333"/>
          <w:sz w:val="32"/>
          <w:szCs w:val="32"/>
          <w:shd w:val="clear" w:color="auto" w:fill="FFFFFF"/>
        </w:rPr>
      </w:pPr>
      <w:r>
        <w:rPr>
          <w:rFonts w:hint="eastAsia" w:ascii="仿宋" w:hAnsi="仿宋" w:eastAsia="仿宋" w:cs="仿宋"/>
          <w:b w:val="0"/>
          <w:bCs/>
          <w:color w:val="333333"/>
          <w:sz w:val="32"/>
          <w:szCs w:val="32"/>
        </w:rPr>
        <w:t>（一）</w:t>
      </w:r>
      <w:r>
        <w:rPr>
          <w:rFonts w:hint="eastAsia" w:ascii="仿宋" w:hAnsi="仿宋" w:eastAsia="仿宋" w:cs="仿宋"/>
          <w:b w:val="0"/>
          <w:bCs/>
          <w:color w:val="333333"/>
          <w:sz w:val="32"/>
          <w:szCs w:val="32"/>
          <w:lang w:eastAsia="zh-CN"/>
        </w:rPr>
        <w:t>项目施工期主要是土建工程及设备安装，</w:t>
      </w:r>
      <w:r>
        <w:rPr>
          <w:rFonts w:hint="eastAsia" w:ascii="仿宋" w:hAnsi="仿宋" w:eastAsia="仿宋" w:cs="仿宋"/>
          <w:bCs/>
          <w:sz w:val="32"/>
          <w:szCs w:val="32"/>
          <w:u w:val="none"/>
          <w:lang w:eastAsia="zh-CN"/>
        </w:rPr>
        <w:t>你公司要</w:t>
      </w:r>
      <w:r>
        <w:rPr>
          <w:rFonts w:hint="eastAsia" w:ascii="仿宋" w:hAnsi="仿宋" w:eastAsia="仿宋" w:cs="仿宋"/>
          <w:sz w:val="32"/>
          <w:szCs w:val="32"/>
        </w:rPr>
        <w:t>加强施工期环境管理，规范施工行为，采取有效的污染防治措施，防止施工中废水、废气、噪声、固体废物等污染周边环境。</w:t>
      </w:r>
    </w:p>
    <w:p w14:paraId="638C7160">
      <w:pPr>
        <w:keepNext w:val="0"/>
        <w:keepLines w:val="0"/>
        <w:pageBreakBefore w:val="0"/>
        <w:numPr>
          <w:ilvl w:val="0"/>
          <w:numId w:val="1"/>
        </w:numPr>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bCs/>
          <w:color w:val="auto"/>
          <w:sz w:val="32"/>
          <w:szCs w:val="32"/>
          <w:highlight w:val="none"/>
          <w:u w:val="none" w:color="auto"/>
          <w:lang w:val="en-US" w:eastAsia="zh-CN"/>
        </w:rPr>
      </w:pPr>
      <w:r>
        <w:rPr>
          <w:rFonts w:hint="eastAsia" w:ascii="仿宋" w:hAnsi="仿宋" w:eastAsia="仿宋" w:cs="仿宋"/>
          <w:color w:val="333333"/>
          <w:sz w:val="32"/>
          <w:szCs w:val="32"/>
          <w:highlight w:val="none"/>
          <w:shd w:val="clear" w:color="auto" w:fill="FFFFFF"/>
        </w:rPr>
        <w:t>切实做好项目废气的有效收集和规范处置。</w:t>
      </w:r>
    </w:p>
    <w:p w14:paraId="01B5740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highlight w:val="none"/>
          <w:u w:val="none" w:color="auto"/>
          <w:lang w:val="en-US" w:eastAsia="zh-CN"/>
        </w:rPr>
      </w:pPr>
      <w:r>
        <w:rPr>
          <w:rFonts w:hint="eastAsia" w:ascii="仿宋" w:hAnsi="仿宋" w:eastAsia="仿宋" w:cs="仿宋"/>
          <w:color w:val="333333"/>
          <w:sz w:val="32"/>
          <w:szCs w:val="32"/>
          <w:highlight w:val="none"/>
          <w:shd w:val="clear" w:color="auto" w:fill="FFFFFF"/>
          <w:lang w:eastAsia="zh-CN"/>
        </w:rPr>
        <w:t>无组织废气防治措施。</w:t>
      </w:r>
      <w:r>
        <w:rPr>
          <w:rFonts w:hint="eastAsia" w:ascii="仿宋" w:hAnsi="仿宋" w:eastAsia="仿宋" w:cs="仿宋"/>
          <w:color w:val="auto"/>
          <w:sz w:val="32"/>
          <w:szCs w:val="32"/>
          <w:highlight w:val="none"/>
          <w:lang w:val="en-US" w:eastAsia="zh-CN"/>
        </w:rPr>
        <w:t>原料堆存于全封闭库房中，易产尘的原料装卸采取洒水降尘措施；</w:t>
      </w:r>
      <w:r>
        <w:rPr>
          <w:rFonts w:hint="eastAsia" w:ascii="仿宋" w:hAnsi="仿宋" w:eastAsia="仿宋" w:cs="仿宋"/>
          <w:sz w:val="32"/>
          <w:szCs w:val="32"/>
          <w:u w:val="none" w:color="auto"/>
          <w:lang w:val="en-US" w:eastAsia="zh-CN"/>
        </w:rPr>
        <w:t>上料采用</w:t>
      </w:r>
      <w:r>
        <w:rPr>
          <w:rFonts w:hint="eastAsia" w:ascii="仿宋" w:hAnsi="仿宋" w:eastAsia="仿宋" w:cs="仿宋"/>
          <w:color w:val="auto"/>
          <w:sz w:val="32"/>
          <w:szCs w:val="32"/>
          <w:highlight w:val="none"/>
          <w:lang w:val="en-US" w:eastAsia="zh-CN"/>
        </w:rPr>
        <w:t>全封闭</w:t>
      </w:r>
      <w:r>
        <w:rPr>
          <w:rFonts w:hint="eastAsia" w:ascii="仿宋" w:hAnsi="仿宋" w:eastAsia="仿宋" w:cs="仿宋"/>
          <w:color w:val="333333"/>
          <w:sz w:val="32"/>
          <w:szCs w:val="32"/>
          <w:highlight w:val="none"/>
          <w:shd w:val="clear" w:color="auto" w:fill="FFFFFF"/>
          <w:lang w:eastAsia="zh-CN"/>
        </w:rPr>
        <w:t>传送带</w:t>
      </w:r>
      <w:r>
        <w:rPr>
          <w:rFonts w:hint="eastAsia" w:ascii="仿宋" w:hAnsi="仿宋" w:eastAsia="仿宋" w:cs="仿宋"/>
          <w:color w:val="auto"/>
          <w:sz w:val="32"/>
          <w:szCs w:val="32"/>
          <w:highlight w:val="none"/>
          <w:lang w:val="en-US" w:eastAsia="zh-CN"/>
        </w:rPr>
        <w:t>并洒水降尘；</w:t>
      </w:r>
      <w:r>
        <w:rPr>
          <w:rFonts w:hint="eastAsia" w:ascii="仿宋" w:hAnsi="仿宋" w:eastAsia="仿宋" w:cs="仿宋"/>
          <w:color w:val="333333"/>
          <w:sz w:val="32"/>
          <w:szCs w:val="32"/>
          <w:highlight w:val="none"/>
          <w:shd w:val="clear" w:color="auto" w:fill="FFFFFF"/>
          <w:lang w:eastAsia="zh-CN"/>
        </w:rPr>
        <w:t>污泥</w:t>
      </w:r>
      <w:r>
        <w:rPr>
          <w:rFonts w:hint="eastAsia" w:ascii="仿宋" w:hAnsi="仿宋" w:eastAsia="仿宋" w:cs="仿宋"/>
          <w:color w:val="auto"/>
          <w:kern w:val="0"/>
          <w:sz w:val="32"/>
          <w:szCs w:val="32"/>
          <w:u w:val="none" w:color="auto"/>
          <w:lang w:val="en-US" w:eastAsia="zh-CN" w:bidi="ar"/>
        </w:rPr>
        <w:t>储池加盖密封，并定期喷洒除臭剂；</w:t>
      </w:r>
      <w:r>
        <w:rPr>
          <w:rFonts w:hint="eastAsia" w:ascii="仿宋" w:hAnsi="仿宋" w:eastAsia="仿宋" w:cs="仿宋"/>
          <w:bCs/>
          <w:color w:val="auto"/>
          <w:sz w:val="32"/>
          <w:szCs w:val="32"/>
          <w:highlight w:val="none"/>
          <w:u w:val="none" w:color="auto"/>
          <w:lang w:val="en-US" w:eastAsia="zh-CN"/>
        </w:rPr>
        <w:t>厂区采用硬化并及时清扫洒水。项目无组织废气</w:t>
      </w:r>
      <w:r>
        <w:rPr>
          <w:rFonts w:hint="eastAsia" w:ascii="仿宋" w:hAnsi="仿宋" w:eastAsia="仿宋" w:cs="仿宋"/>
          <w:sz w:val="32"/>
          <w:szCs w:val="32"/>
          <w:u w:val="none" w:color="auto"/>
          <w:lang w:val="en-US" w:eastAsia="zh-CN"/>
        </w:rPr>
        <w:t>排放执行</w:t>
      </w:r>
      <w:r>
        <w:rPr>
          <w:rFonts w:hint="eastAsia" w:ascii="仿宋" w:hAnsi="仿宋" w:eastAsia="仿宋" w:cs="仿宋"/>
          <w:sz w:val="32"/>
          <w:szCs w:val="32"/>
          <w:u w:val="none" w:color="auto"/>
        </w:rPr>
        <w:t>《砖瓦工业大气污染物排放标准》(GB29620-2013)</w:t>
      </w:r>
      <w:r>
        <w:rPr>
          <w:rFonts w:hint="eastAsia" w:ascii="仿宋" w:hAnsi="仿宋" w:eastAsia="仿宋" w:cs="仿宋"/>
          <w:sz w:val="32"/>
          <w:szCs w:val="32"/>
          <w:u w:val="none" w:color="auto"/>
          <w:lang w:eastAsia="zh-CN"/>
        </w:rPr>
        <w:t>中</w:t>
      </w:r>
      <w:r>
        <w:rPr>
          <w:rFonts w:hint="eastAsia" w:ascii="仿宋" w:hAnsi="仿宋" w:eastAsia="仿宋" w:cs="仿宋"/>
          <w:sz w:val="32"/>
          <w:szCs w:val="32"/>
          <w:u w:val="none" w:color="auto"/>
        </w:rPr>
        <w:t>表</w:t>
      </w:r>
      <w:r>
        <w:rPr>
          <w:rFonts w:hint="eastAsia" w:ascii="仿宋" w:hAnsi="仿宋" w:eastAsia="仿宋" w:cs="仿宋"/>
          <w:sz w:val="32"/>
          <w:szCs w:val="32"/>
          <w:u w:val="none" w:color="auto"/>
          <w:lang w:val="en-US" w:eastAsia="zh-CN"/>
        </w:rPr>
        <w:t>3及</w:t>
      </w:r>
      <w:r>
        <w:rPr>
          <w:rFonts w:hint="eastAsia" w:ascii="仿宋" w:hAnsi="仿宋" w:eastAsia="仿宋" w:cs="仿宋"/>
          <w:bCs/>
          <w:color w:val="auto"/>
          <w:sz w:val="32"/>
          <w:szCs w:val="32"/>
          <w:highlight w:val="none"/>
          <w:u w:val="none" w:color="auto"/>
          <w:lang w:val="en-US" w:eastAsia="zh-CN"/>
        </w:rPr>
        <w:t>《恶臭污染物排放标准》（GB14554-93）中表1 标准要求。</w:t>
      </w:r>
    </w:p>
    <w:p w14:paraId="5DC361C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u w:val="none" w:color="auto"/>
          <w:lang w:val="en-US" w:eastAsia="zh-CN"/>
        </w:rPr>
      </w:pPr>
      <w:r>
        <w:rPr>
          <w:rFonts w:hint="eastAsia" w:ascii="仿宋" w:hAnsi="仿宋" w:eastAsia="仿宋" w:cs="仿宋"/>
          <w:color w:val="333333"/>
          <w:sz w:val="32"/>
          <w:szCs w:val="32"/>
          <w:highlight w:val="none"/>
          <w:shd w:val="clear" w:color="auto" w:fill="FFFFFF"/>
          <w:lang w:eastAsia="zh-CN"/>
        </w:rPr>
        <w:t>有组织废气防治措施。</w:t>
      </w:r>
      <w:r>
        <w:rPr>
          <w:rFonts w:hint="eastAsia" w:ascii="仿宋" w:hAnsi="仿宋" w:eastAsia="仿宋" w:cs="仿宋"/>
          <w:bCs/>
          <w:color w:val="auto"/>
          <w:sz w:val="32"/>
          <w:szCs w:val="32"/>
          <w:highlight w:val="none"/>
          <w:u w:val="none" w:color="auto"/>
        </w:rPr>
        <w:t>破碎</w:t>
      </w:r>
      <w:r>
        <w:rPr>
          <w:rFonts w:hint="eastAsia" w:ascii="仿宋" w:hAnsi="仿宋" w:eastAsia="仿宋" w:cs="仿宋"/>
          <w:bCs/>
          <w:color w:val="auto"/>
          <w:sz w:val="32"/>
          <w:szCs w:val="32"/>
          <w:highlight w:val="none"/>
          <w:u w:val="none" w:color="auto"/>
          <w:lang w:eastAsia="zh-CN"/>
        </w:rPr>
        <w:t>、</w:t>
      </w:r>
      <w:r>
        <w:rPr>
          <w:rFonts w:hint="eastAsia" w:ascii="仿宋" w:hAnsi="仿宋" w:eastAsia="仿宋" w:cs="仿宋"/>
          <w:bCs/>
          <w:color w:val="auto"/>
          <w:sz w:val="32"/>
          <w:szCs w:val="32"/>
          <w:highlight w:val="none"/>
          <w:u w:val="none" w:color="auto"/>
          <w:lang w:val="en-US" w:eastAsia="zh-CN"/>
        </w:rPr>
        <w:t>筛分</w:t>
      </w:r>
      <w:r>
        <w:rPr>
          <w:rFonts w:hint="eastAsia" w:ascii="仿宋" w:hAnsi="仿宋" w:eastAsia="仿宋" w:cs="仿宋"/>
          <w:bCs/>
          <w:color w:val="auto"/>
          <w:sz w:val="32"/>
          <w:szCs w:val="32"/>
          <w:highlight w:val="none"/>
          <w:u w:val="none" w:color="auto"/>
        </w:rPr>
        <w:t>及搅拌</w:t>
      </w:r>
      <w:r>
        <w:rPr>
          <w:rFonts w:hint="eastAsia" w:ascii="仿宋" w:hAnsi="仿宋" w:eastAsia="仿宋" w:cs="仿宋"/>
          <w:bCs/>
          <w:color w:val="auto"/>
          <w:sz w:val="32"/>
          <w:szCs w:val="32"/>
          <w:highlight w:val="none"/>
          <w:u w:val="none" w:color="auto"/>
          <w:lang w:eastAsia="zh-CN"/>
        </w:rPr>
        <w:t>（密闭）</w:t>
      </w:r>
      <w:r>
        <w:rPr>
          <w:rFonts w:hint="eastAsia" w:ascii="仿宋" w:hAnsi="仿宋" w:eastAsia="仿宋" w:cs="仿宋"/>
          <w:bCs/>
          <w:color w:val="auto"/>
          <w:sz w:val="32"/>
          <w:szCs w:val="32"/>
          <w:highlight w:val="none"/>
          <w:u w:val="none" w:color="auto"/>
        </w:rPr>
        <w:t>工艺</w:t>
      </w:r>
      <w:r>
        <w:rPr>
          <w:rFonts w:hint="eastAsia" w:ascii="仿宋" w:hAnsi="仿宋" w:eastAsia="仿宋" w:cs="仿宋"/>
          <w:bCs/>
          <w:color w:val="auto"/>
          <w:sz w:val="32"/>
          <w:szCs w:val="32"/>
          <w:highlight w:val="none"/>
          <w:u w:val="none" w:color="auto"/>
          <w:lang w:eastAsia="zh-CN"/>
        </w:rPr>
        <w:t>粉尘</w:t>
      </w:r>
      <w:r>
        <w:rPr>
          <w:rFonts w:hint="eastAsia" w:ascii="仿宋" w:hAnsi="仿宋" w:eastAsia="仿宋" w:cs="仿宋"/>
          <w:color w:val="auto"/>
          <w:sz w:val="32"/>
          <w:szCs w:val="32"/>
          <w:highlight w:val="none"/>
          <w:u w:val="none" w:color="auto"/>
        </w:rPr>
        <w:t>采用集气罩收集后</w:t>
      </w:r>
      <w:r>
        <w:rPr>
          <w:rFonts w:hint="eastAsia" w:ascii="仿宋" w:hAnsi="仿宋" w:eastAsia="仿宋" w:cs="仿宋"/>
          <w:sz w:val="32"/>
          <w:szCs w:val="32"/>
          <w:highlight w:val="none"/>
          <w:u w:val="none" w:color="auto"/>
          <w:lang w:val="en-US" w:eastAsia="zh-CN"/>
        </w:rPr>
        <w:t>通过引风装置一同排入1套布袋除尘器</w:t>
      </w:r>
      <w:r>
        <w:rPr>
          <w:rFonts w:hint="eastAsia" w:ascii="仿宋" w:hAnsi="仿宋" w:eastAsia="仿宋" w:cs="仿宋"/>
          <w:color w:val="auto"/>
          <w:sz w:val="32"/>
          <w:szCs w:val="32"/>
          <w:highlight w:val="none"/>
          <w:u w:val="none" w:color="auto"/>
        </w:rPr>
        <w:t>处理</w:t>
      </w:r>
      <w:r>
        <w:rPr>
          <w:rFonts w:hint="eastAsia" w:ascii="仿宋" w:hAnsi="仿宋" w:eastAsia="仿宋" w:cs="仿宋"/>
          <w:color w:val="auto"/>
          <w:sz w:val="32"/>
          <w:szCs w:val="32"/>
          <w:highlight w:val="none"/>
          <w:u w:val="none" w:color="auto"/>
          <w:lang w:eastAsia="zh-CN"/>
        </w:rPr>
        <w:t>，处理后工艺粉尘排放</w:t>
      </w:r>
      <w:r>
        <w:rPr>
          <w:rFonts w:hint="eastAsia" w:ascii="仿宋" w:hAnsi="仿宋" w:eastAsia="仿宋" w:cs="仿宋"/>
          <w:sz w:val="32"/>
          <w:szCs w:val="32"/>
          <w:u w:val="none" w:color="auto"/>
          <w:lang w:val="en-US" w:eastAsia="zh-CN"/>
        </w:rPr>
        <w:t>在满足</w:t>
      </w:r>
      <w:r>
        <w:rPr>
          <w:rFonts w:hint="eastAsia" w:ascii="仿宋" w:hAnsi="仿宋" w:eastAsia="仿宋" w:cs="仿宋"/>
          <w:sz w:val="32"/>
          <w:szCs w:val="32"/>
          <w:u w:val="none" w:color="auto"/>
        </w:rPr>
        <w:t>《砖瓦工业大气污染物排放标准》(GB29620-2013)表2标准限值</w:t>
      </w:r>
      <w:r>
        <w:rPr>
          <w:rFonts w:hint="eastAsia" w:ascii="仿宋" w:hAnsi="仿宋" w:eastAsia="仿宋" w:cs="仿宋"/>
          <w:sz w:val="32"/>
          <w:szCs w:val="32"/>
          <w:u w:val="none" w:color="auto"/>
          <w:lang w:eastAsia="zh-CN"/>
        </w:rPr>
        <w:t>后，再</w:t>
      </w:r>
      <w:r>
        <w:rPr>
          <w:rFonts w:hint="eastAsia" w:ascii="仿宋" w:hAnsi="仿宋" w:eastAsia="仿宋" w:cs="仿宋"/>
          <w:color w:val="auto"/>
          <w:sz w:val="32"/>
          <w:szCs w:val="32"/>
          <w:highlight w:val="none"/>
          <w:u w:val="none" w:color="auto"/>
        </w:rPr>
        <w:t>经15m高排气筒</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DA001</w:t>
      </w:r>
      <w:r>
        <w:rPr>
          <w:rFonts w:hint="eastAsia" w:ascii="仿宋" w:hAnsi="仿宋" w:eastAsia="仿宋" w:cs="仿宋"/>
          <w:color w:val="auto"/>
          <w:sz w:val="32"/>
          <w:szCs w:val="32"/>
          <w:highlight w:val="none"/>
          <w:u w:val="none" w:color="auto"/>
          <w:lang w:eastAsia="zh-CN"/>
        </w:rPr>
        <w:t>）排放</w:t>
      </w:r>
      <w:r>
        <w:rPr>
          <w:rFonts w:hint="eastAsia" w:ascii="仿宋" w:hAnsi="仿宋" w:eastAsia="仿宋" w:cs="仿宋"/>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rPr>
        <w:t>隧道窑</w:t>
      </w:r>
      <w:r>
        <w:rPr>
          <w:rFonts w:hint="eastAsia" w:ascii="仿宋" w:hAnsi="仿宋" w:eastAsia="仿宋" w:cs="仿宋"/>
          <w:color w:val="auto"/>
          <w:sz w:val="32"/>
          <w:szCs w:val="32"/>
          <w:highlight w:val="none"/>
          <w:u w:val="none" w:color="auto"/>
          <w:lang w:eastAsia="zh-CN"/>
        </w:rPr>
        <w:t>烟气采用</w:t>
      </w:r>
      <w:r>
        <w:rPr>
          <w:rFonts w:hint="eastAsia" w:ascii="仿宋" w:hAnsi="仿宋" w:eastAsia="仿宋" w:cs="仿宋"/>
          <w:color w:val="auto"/>
          <w:sz w:val="32"/>
          <w:szCs w:val="32"/>
          <w:highlight w:val="none"/>
          <w:u w:val="none" w:color="auto"/>
          <w:lang w:val="en-US" w:eastAsia="zh-CN"/>
        </w:rPr>
        <w:t>石灰石/石灰-石膏湿法脱硫</w:t>
      </w:r>
      <w:r>
        <w:rPr>
          <w:rFonts w:hint="eastAsia" w:ascii="仿宋" w:hAnsi="仿宋" w:eastAsia="仿宋" w:cs="仿宋"/>
          <w:color w:val="auto"/>
          <w:sz w:val="32"/>
          <w:szCs w:val="32"/>
          <w:highlight w:val="none"/>
          <w:u w:val="none" w:color="auto"/>
        </w:rPr>
        <w:t>处理</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sz w:val="32"/>
          <w:szCs w:val="32"/>
          <w:u w:val="none" w:color="auto"/>
          <w:lang w:val="en-US" w:eastAsia="zh-CN"/>
        </w:rPr>
        <w:t>处理后</w:t>
      </w:r>
      <w:r>
        <w:rPr>
          <w:rFonts w:hint="eastAsia" w:ascii="仿宋" w:hAnsi="仿宋" w:eastAsia="仿宋" w:cs="仿宋"/>
          <w:sz w:val="32"/>
          <w:szCs w:val="32"/>
          <w:highlight w:val="none"/>
          <w:u w:val="none" w:color="auto"/>
          <w:lang w:val="en-US" w:eastAsia="zh-CN"/>
        </w:rPr>
        <w:t>废气中各类污染物排放在满足</w:t>
      </w:r>
      <w:r>
        <w:rPr>
          <w:rFonts w:hint="eastAsia" w:ascii="仿宋" w:hAnsi="仿宋" w:eastAsia="仿宋" w:cs="仿宋"/>
          <w:sz w:val="32"/>
          <w:szCs w:val="32"/>
          <w:u w:val="none" w:color="auto"/>
        </w:rPr>
        <w:t>《砖瓦工业大气污染物排放标准》(GB29620-2013)表2及修改清单排放标准限值</w:t>
      </w:r>
      <w:r>
        <w:rPr>
          <w:rFonts w:hint="eastAsia" w:ascii="仿宋" w:hAnsi="仿宋" w:eastAsia="仿宋" w:cs="仿宋"/>
          <w:sz w:val="32"/>
          <w:szCs w:val="32"/>
          <w:u w:val="none" w:color="auto"/>
          <w:lang w:eastAsia="zh-CN"/>
        </w:rPr>
        <w:t>，其中</w:t>
      </w:r>
      <w:r>
        <w:rPr>
          <w:rFonts w:hint="eastAsia" w:ascii="仿宋" w:hAnsi="仿宋" w:eastAsia="仿宋" w:cs="仿宋"/>
          <w:sz w:val="32"/>
          <w:szCs w:val="32"/>
          <w:u w:val="none" w:color="auto"/>
          <w:lang w:val="en-US" w:eastAsia="zh-CN"/>
        </w:rPr>
        <w:t>二噁英排放在满足</w:t>
      </w:r>
      <w:r>
        <w:rPr>
          <w:rFonts w:hint="eastAsia" w:ascii="仿宋" w:hAnsi="仿宋" w:eastAsia="仿宋" w:cs="仿宋"/>
          <w:sz w:val="32"/>
          <w:szCs w:val="32"/>
          <w:u w:val="none" w:color="auto"/>
        </w:rPr>
        <w:t>《生活垃圾焚烧污染控制标准》(GB18485-2014)表4焚烧炉排放烟气污染物限值</w:t>
      </w:r>
      <w:r>
        <w:rPr>
          <w:rFonts w:hint="eastAsia" w:ascii="仿宋" w:hAnsi="仿宋" w:eastAsia="仿宋" w:cs="仿宋"/>
          <w:sz w:val="32"/>
          <w:szCs w:val="32"/>
          <w:u w:val="none" w:color="auto"/>
          <w:lang w:eastAsia="zh-CN"/>
        </w:rPr>
        <w:t>后，再</w:t>
      </w:r>
      <w:r>
        <w:rPr>
          <w:rFonts w:hint="eastAsia" w:ascii="仿宋" w:hAnsi="仿宋" w:eastAsia="仿宋" w:cs="仿宋"/>
          <w:color w:val="auto"/>
          <w:sz w:val="32"/>
          <w:szCs w:val="32"/>
          <w:highlight w:val="none"/>
          <w:u w:val="none" w:color="auto"/>
        </w:rPr>
        <w:t>经</w:t>
      </w:r>
      <w:r>
        <w:rPr>
          <w:rFonts w:hint="eastAsia" w:ascii="仿宋" w:hAnsi="仿宋" w:eastAsia="仿宋" w:cs="仿宋"/>
          <w:color w:val="auto"/>
          <w:sz w:val="32"/>
          <w:szCs w:val="32"/>
          <w:highlight w:val="none"/>
          <w:u w:val="none" w:color="auto"/>
          <w:lang w:val="en-US" w:eastAsia="zh-CN"/>
        </w:rPr>
        <w:t>30</w:t>
      </w:r>
      <w:r>
        <w:rPr>
          <w:rFonts w:hint="eastAsia" w:ascii="仿宋" w:hAnsi="仿宋" w:eastAsia="仿宋" w:cs="仿宋"/>
          <w:color w:val="auto"/>
          <w:sz w:val="32"/>
          <w:szCs w:val="32"/>
          <w:highlight w:val="none"/>
          <w:u w:val="none" w:color="auto"/>
        </w:rPr>
        <w:t>m高排气筒</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DA002</w:t>
      </w:r>
      <w:r>
        <w:rPr>
          <w:rFonts w:hint="eastAsia" w:ascii="仿宋" w:hAnsi="仿宋" w:eastAsia="仿宋" w:cs="仿宋"/>
          <w:color w:val="auto"/>
          <w:sz w:val="32"/>
          <w:szCs w:val="32"/>
          <w:highlight w:val="none"/>
          <w:u w:val="none" w:color="auto"/>
          <w:lang w:eastAsia="zh-CN"/>
        </w:rPr>
        <w:t>）排放。</w:t>
      </w:r>
    </w:p>
    <w:p w14:paraId="38A6E05D">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（三）</w:t>
      </w:r>
      <w:r>
        <w:rPr>
          <w:rFonts w:hint="eastAsia" w:ascii="仿宋" w:hAnsi="仿宋" w:eastAsia="仿宋" w:cs="仿宋"/>
          <w:b w:val="0"/>
          <w:bCs w:val="0"/>
          <w:sz w:val="32"/>
          <w:szCs w:val="32"/>
          <w:highlight w:val="none"/>
          <w:lang w:bidi="ar"/>
        </w:rPr>
        <w:t>落实</w:t>
      </w:r>
      <w:r>
        <w:rPr>
          <w:rFonts w:hint="eastAsia" w:ascii="仿宋" w:hAnsi="仿宋" w:eastAsia="仿宋" w:cs="仿宋"/>
          <w:b w:val="0"/>
          <w:bCs w:val="0"/>
          <w:sz w:val="32"/>
          <w:szCs w:val="32"/>
          <w:highlight w:val="none"/>
          <w:shd w:val="clear" w:color="auto" w:fill="FFFFFF"/>
        </w:rPr>
        <w:t>水</w:t>
      </w:r>
      <w:r>
        <w:rPr>
          <w:rFonts w:hint="eastAsia" w:ascii="仿宋" w:hAnsi="仿宋" w:eastAsia="仿宋" w:cs="仿宋"/>
          <w:b w:val="0"/>
          <w:bCs w:val="0"/>
          <w:sz w:val="32"/>
          <w:szCs w:val="32"/>
          <w:highlight w:val="none"/>
          <w:lang w:bidi="ar"/>
        </w:rPr>
        <w:t>污染防治措施。</w:t>
      </w:r>
      <w:r>
        <w:rPr>
          <w:rFonts w:hint="eastAsia" w:ascii="仿宋" w:hAnsi="仿宋" w:eastAsia="仿宋" w:cs="仿宋"/>
          <w:b w:val="0"/>
          <w:bCs w:val="0"/>
          <w:color w:val="000000"/>
          <w:sz w:val="32"/>
          <w:szCs w:val="32"/>
          <w:highlight w:val="none"/>
        </w:rPr>
        <w:t>生活污水排入防渗旱厕，定期清掏，待园区污水管网建成后，生活污水经城市污水管网排入城市污水处理厂进一步处理；</w:t>
      </w:r>
      <w:r>
        <w:rPr>
          <w:rFonts w:hint="eastAsia" w:ascii="仿宋" w:hAnsi="仿宋" w:eastAsia="仿宋" w:cs="仿宋"/>
          <w:b w:val="0"/>
          <w:bCs w:val="0"/>
          <w:sz w:val="32"/>
          <w:szCs w:val="32"/>
          <w:highlight w:val="none"/>
        </w:rPr>
        <w:t>车辆清洗废水、脱硫废水全部回用于制砖工序，作为原料用水</w:t>
      </w:r>
      <w:r>
        <w:rPr>
          <w:rFonts w:hint="eastAsia" w:ascii="仿宋" w:hAnsi="仿宋" w:eastAsia="仿宋" w:cs="仿宋"/>
          <w:b w:val="0"/>
          <w:bCs w:val="0"/>
          <w:sz w:val="32"/>
          <w:szCs w:val="32"/>
          <w:highlight w:val="none"/>
          <w:lang w:eastAsia="zh-CN"/>
        </w:rPr>
        <w:t>，不外排。</w:t>
      </w:r>
    </w:p>
    <w:p w14:paraId="26AB0360">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hint="eastAsia" w:ascii="仿宋" w:hAnsi="仿宋" w:eastAsia="仿宋" w:cs="仿宋"/>
          <w:color w:val="3D3D3D"/>
          <w:sz w:val="32"/>
          <w:szCs w:val="32"/>
          <w:lang w:eastAsia="zh-CN"/>
        </w:rPr>
      </w:pPr>
      <w:r>
        <w:rPr>
          <w:rFonts w:hint="eastAsia" w:ascii="仿宋" w:hAnsi="仿宋" w:eastAsia="仿宋" w:cs="仿宋"/>
          <w:b w:val="0"/>
          <w:bCs w:val="0"/>
          <w:sz w:val="32"/>
          <w:szCs w:val="32"/>
          <w:highlight w:val="none"/>
          <w:lang w:eastAsia="zh-CN"/>
        </w:rPr>
        <w:t>（四）</w:t>
      </w:r>
      <w:r>
        <w:rPr>
          <w:rFonts w:hint="eastAsia" w:ascii="仿宋" w:hAnsi="仿宋" w:eastAsia="仿宋" w:cs="仿宋"/>
          <w:kern w:val="0"/>
          <w:sz w:val="32"/>
          <w:szCs w:val="32"/>
          <w:lang w:bidi="ar"/>
        </w:rPr>
        <w:t>落实地下水、土壤污染防治措施。</w:t>
      </w:r>
      <w:r>
        <w:rPr>
          <w:rFonts w:hint="eastAsia" w:ascii="仿宋" w:hAnsi="仿宋" w:eastAsia="仿宋" w:cs="仿宋"/>
          <w:color w:val="3D3D3D"/>
          <w:sz w:val="32"/>
          <w:szCs w:val="32"/>
        </w:rPr>
        <w:t>按“雨污分流、清污分流”的原则，</w:t>
      </w:r>
      <w:r>
        <w:rPr>
          <w:rFonts w:hint="eastAsia" w:ascii="仿宋" w:hAnsi="仿宋" w:eastAsia="仿宋" w:cs="仿宋"/>
          <w:sz w:val="32"/>
          <w:szCs w:val="32"/>
        </w:rPr>
        <w:t>强化防渗措施，对项目占地范围内可能产生泄漏的污染区地面采取分区防渗，</w:t>
      </w:r>
      <w:r>
        <w:rPr>
          <w:rFonts w:hint="eastAsia" w:ascii="仿宋" w:hAnsi="仿宋" w:eastAsia="仿宋" w:cs="仿宋"/>
          <w:color w:val="3D3D3D"/>
          <w:sz w:val="32"/>
          <w:szCs w:val="32"/>
        </w:rPr>
        <w:t>将污染物泄漏的环境风险事故降到最低程度</w:t>
      </w:r>
      <w:r>
        <w:rPr>
          <w:rFonts w:hint="eastAsia" w:ascii="仿宋" w:hAnsi="仿宋" w:eastAsia="仿宋" w:cs="仿宋"/>
          <w:color w:val="3D3D3D"/>
          <w:sz w:val="32"/>
          <w:szCs w:val="32"/>
          <w:lang w:eastAsia="zh-CN"/>
        </w:rPr>
        <w:t>。</w:t>
      </w:r>
    </w:p>
    <w:p w14:paraId="159AD2D4">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hint="eastAsia" w:ascii="仿宋" w:hAnsi="仿宋" w:eastAsia="仿宋" w:cs="仿宋"/>
          <w:color w:val="333333"/>
          <w:sz w:val="32"/>
          <w:szCs w:val="32"/>
          <w:shd w:val="clear" w:color="auto" w:fill="FFFFFF"/>
          <w:lang w:eastAsia="zh-CN"/>
        </w:rPr>
      </w:pP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五</w:t>
      </w:r>
      <w:r>
        <w:rPr>
          <w:rFonts w:hint="eastAsia" w:ascii="仿宋" w:hAnsi="仿宋" w:eastAsia="仿宋" w:cs="仿宋"/>
          <w:color w:val="333333"/>
          <w:sz w:val="32"/>
          <w:szCs w:val="32"/>
        </w:rPr>
        <w:t>）</w:t>
      </w:r>
      <w:r>
        <w:rPr>
          <w:rFonts w:hint="eastAsia" w:ascii="仿宋" w:hAnsi="仿宋" w:eastAsia="仿宋" w:cs="仿宋"/>
          <w:color w:val="333333"/>
          <w:sz w:val="32"/>
          <w:szCs w:val="32"/>
          <w:shd w:val="clear" w:color="auto" w:fill="FFFFFF"/>
        </w:rPr>
        <w:t>切实</w:t>
      </w:r>
      <w:r>
        <w:rPr>
          <w:rFonts w:hint="eastAsia" w:ascii="仿宋" w:hAnsi="仿宋" w:eastAsia="仿宋" w:cs="仿宋"/>
          <w:color w:val="333333"/>
          <w:sz w:val="32"/>
          <w:szCs w:val="32"/>
          <w:shd w:val="clear" w:color="auto" w:fill="FFFFFF"/>
          <w:lang w:eastAsia="zh-CN"/>
        </w:rPr>
        <w:t>落实</w:t>
      </w:r>
      <w:r>
        <w:rPr>
          <w:rFonts w:hint="eastAsia" w:ascii="仿宋" w:hAnsi="仿宋" w:eastAsia="仿宋" w:cs="仿宋"/>
          <w:color w:val="333333"/>
          <w:sz w:val="32"/>
          <w:szCs w:val="32"/>
          <w:shd w:val="clear" w:color="auto" w:fill="FFFFFF"/>
        </w:rPr>
        <w:t>搅拌设备、</w:t>
      </w:r>
      <w:r>
        <w:rPr>
          <w:rFonts w:hint="eastAsia" w:ascii="仿宋" w:hAnsi="仿宋" w:eastAsia="仿宋" w:cs="仿宋"/>
          <w:color w:val="333333"/>
          <w:sz w:val="32"/>
          <w:szCs w:val="32"/>
          <w:shd w:val="clear" w:color="auto" w:fill="FFFFFF"/>
          <w:lang w:eastAsia="zh-CN"/>
        </w:rPr>
        <w:t>粉碎设备、</w:t>
      </w:r>
      <w:r>
        <w:rPr>
          <w:rFonts w:hint="eastAsia" w:ascii="仿宋" w:hAnsi="仿宋" w:eastAsia="仿宋" w:cs="仿宋"/>
          <w:color w:val="auto"/>
          <w:kern w:val="0"/>
          <w:sz w:val="32"/>
          <w:szCs w:val="32"/>
          <w:u w:val="none" w:color="auto"/>
        </w:rPr>
        <w:t>切坯机</w:t>
      </w:r>
      <w:r>
        <w:rPr>
          <w:rFonts w:hint="eastAsia" w:ascii="仿宋" w:hAnsi="仿宋" w:eastAsia="仿宋" w:cs="仿宋"/>
          <w:color w:val="auto"/>
          <w:kern w:val="0"/>
          <w:sz w:val="32"/>
          <w:szCs w:val="32"/>
          <w:u w:val="none" w:color="auto"/>
          <w:lang w:eastAsia="zh-CN"/>
        </w:rPr>
        <w:t>、</w:t>
      </w:r>
      <w:r>
        <w:rPr>
          <w:rFonts w:hint="eastAsia" w:ascii="仿宋" w:hAnsi="仿宋" w:eastAsia="仿宋" w:cs="仿宋"/>
          <w:color w:val="333333"/>
          <w:sz w:val="32"/>
          <w:szCs w:val="32"/>
          <w:shd w:val="clear" w:color="auto" w:fill="FFFFFF"/>
          <w:lang w:eastAsia="zh-CN"/>
        </w:rPr>
        <w:t>装卸车</w:t>
      </w:r>
      <w:r>
        <w:rPr>
          <w:rFonts w:hint="eastAsia" w:ascii="仿宋" w:hAnsi="仿宋" w:eastAsia="仿宋" w:cs="仿宋"/>
          <w:color w:val="333333"/>
          <w:sz w:val="32"/>
          <w:szCs w:val="32"/>
          <w:shd w:val="clear" w:color="auto" w:fill="FFFFFF"/>
        </w:rPr>
        <w:t>等噪声源强的基础减振、降噪措施，强化企业内部环境管理，规范操作行为，确保厂界环境噪声排放达到《工业企业厂界环境噪声排放标准》（GB12348-2008）中</w:t>
      </w:r>
      <w:r>
        <w:rPr>
          <w:rFonts w:hint="eastAsia" w:ascii="仿宋" w:hAnsi="仿宋" w:eastAsia="仿宋" w:cs="仿宋"/>
          <w:color w:val="333333"/>
          <w:sz w:val="32"/>
          <w:szCs w:val="32"/>
          <w:highlight w:val="none"/>
          <w:shd w:val="clear" w:color="auto" w:fill="FFFFFF"/>
          <w:lang w:val="en-US" w:eastAsia="zh-CN"/>
        </w:rPr>
        <w:t>3</w:t>
      </w:r>
      <w:r>
        <w:rPr>
          <w:rFonts w:hint="eastAsia" w:ascii="仿宋" w:hAnsi="仿宋" w:eastAsia="仿宋" w:cs="仿宋"/>
          <w:color w:val="333333"/>
          <w:sz w:val="32"/>
          <w:szCs w:val="32"/>
          <w:shd w:val="clear" w:color="auto" w:fill="FFFFFF"/>
        </w:rPr>
        <w:t>类标准</w:t>
      </w:r>
      <w:r>
        <w:rPr>
          <w:rFonts w:hint="eastAsia" w:ascii="仿宋" w:hAnsi="仿宋" w:eastAsia="仿宋" w:cs="仿宋"/>
          <w:color w:val="333333"/>
          <w:sz w:val="32"/>
          <w:szCs w:val="32"/>
          <w:shd w:val="clear" w:color="auto" w:fill="FFFFFF"/>
          <w:lang w:eastAsia="zh-CN"/>
        </w:rPr>
        <w:t>。</w:t>
      </w:r>
    </w:p>
    <w:p w14:paraId="450E5D07">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hint="eastAsia" w:ascii="仿宋" w:hAnsi="仿宋" w:eastAsia="仿宋" w:cs="仿宋"/>
          <w:color w:val="auto"/>
          <w:sz w:val="32"/>
          <w:szCs w:val="32"/>
        </w:rPr>
      </w:pPr>
      <w:r>
        <w:rPr>
          <w:rFonts w:hint="eastAsia" w:ascii="仿宋" w:hAnsi="仿宋" w:eastAsia="仿宋" w:cs="仿宋"/>
          <w:color w:val="333333"/>
          <w:sz w:val="32"/>
          <w:szCs w:val="32"/>
        </w:rPr>
        <w:t>（</w:t>
      </w:r>
      <w:r>
        <w:rPr>
          <w:rFonts w:hint="eastAsia" w:ascii="仿宋" w:hAnsi="仿宋" w:eastAsia="仿宋" w:cs="仿宋"/>
          <w:color w:val="333333"/>
          <w:sz w:val="32"/>
          <w:szCs w:val="32"/>
          <w:lang w:eastAsia="zh-CN"/>
        </w:rPr>
        <w:t>六</w:t>
      </w:r>
      <w:r>
        <w:rPr>
          <w:rFonts w:hint="eastAsia" w:ascii="仿宋" w:hAnsi="仿宋" w:eastAsia="仿宋" w:cs="仿宋"/>
          <w:color w:val="333333"/>
          <w:sz w:val="32"/>
          <w:szCs w:val="32"/>
        </w:rPr>
        <w:t>）</w:t>
      </w:r>
      <w:r>
        <w:rPr>
          <w:rFonts w:hint="eastAsia" w:ascii="仿宋" w:hAnsi="仿宋" w:eastAsia="仿宋" w:cs="仿宋"/>
          <w:sz w:val="32"/>
          <w:szCs w:val="32"/>
        </w:rPr>
        <w:t>做好固体废物的分类暂存、处置工作。</w:t>
      </w:r>
      <w:r>
        <w:rPr>
          <w:rFonts w:hint="eastAsia" w:ascii="仿宋" w:hAnsi="仿宋" w:eastAsia="仿宋" w:cs="仿宋"/>
          <w:color w:val="000000"/>
          <w:sz w:val="32"/>
          <w:szCs w:val="32"/>
        </w:rPr>
        <w:t>除尘器回收粉尘</w:t>
      </w:r>
      <w:r>
        <w:rPr>
          <w:rFonts w:hint="eastAsia" w:ascii="仿宋" w:hAnsi="仿宋" w:eastAsia="仿宋" w:cs="仿宋"/>
          <w:color w:val="000000"/>
          <w:sz w:val="32"/>
          <w:szCs w:val="32"/>
          <w:lang w:eastAsia="zh-CN"/>
        </w:rPr>
        <w:t>（烟尘）</w:t>
      </w:r>
      <w:r>
        <w:rPr>
          <w:rFonts w:hint="eastAsia" w:ascii="仿宋" w:hAnsi="仿宋" w:eastAsia="仿宋" w:cs="仿宋"/>
          <w:color w:val="000000"/>
          <w:sz w:val="32"/>
          <w:szCs w:val="32"/>
        </w:rPr>
        <w:t>、废砖坯、</w:t>
      </w:r>
      <w:r>
        <w:rPr>
          <w:rFonts w:hint="eastAsia" w:ascii="仿宋" w:hAnsi="仿宋" w:eastAsia="仿宋" w:cs="仿宋"/>
          <w:color w:val="000000"/>
          <w:sz w:val="32"/>
          <w:szCs w:val="32"/>
          <w:lang w:eastAsia="zh-CN"/>
        </w:rPr>
        <w:t>不合格废物废砖、脱硫石膏</w:t>
      </w:r>
      <w:r>
        <w:rPr>
          <w:rFonts w:hint="eastAsia" w:ascii="仿宋" w:hAnsi="仿宋" w:eastAsia="仿宋" w:cs="仿宋"/>
          <w:color w:val="000000"/>
          <w:sz w:val="32"/>
          <w:szCs w:val="32"/>
        </w:rPr>
        <w:t>均可回收利用</w:t>
      </w:r>
      <w:r>
        <w:rPr>
          <w:rFonts w:hint="eastAsia" w:ascii="仿宋" w:hAnsi="仿宋" w:eastAsia="仿宋" w:cs="仿宋"/>
          <w:color w:val="333333"/>
          <w:sz w:val="32"/>
          <w:szCs w:val="32"/>
          <w:lang w:eastAsia="zh-CN"/>
        </w:rPr>
        <w:t>；生活垃圾</w:t>
      </w:r>
      <w:r>
        <w:rPr>
          <w:rStyle w:val="16"/>
          <w:rFonts w:hint="eastAsia" w:ascii="仿宋" w:hAnsi="仿宋" w:eastAsia="仿宋" w:cs="仿宋"/>
          <w:b w:val="0"/>
          <w:bCs w:val="0"/>
          <w:color w:val="auto"/>
          <w:sz w:val="32"/>
          <w:szCs w:val="32"/>
          <w:highlight w:val="none"/>
          <w:u w:val="none" w:color="auto"/>
        </w:rPr>
        <w:t>集中收集，定期由环卫</w:t>
      </w:r>
      <w:r>
        <w:rPr>
          <w:rStyle w:val="16"/>
          <w:rFonts w:hint="eastAsia" w:ascii="仿宋" w:hAnsi="仿宋" w:eastAsia="仿宋" w:cs="仿宋"/>
          <w:b w:val="0"/>
          <w:bCs w:val="0"/>
          <w:color w:val="auto"/>
          <w:sz w:val="32"/>
          <w:szCs w:val="32"/>
          <w:highlight w:val="none"/>
          <w:u w:val="none" w:color="auto"/>
          <w:lang w:val="en-US" w:eastAsia="zh-CN"/>
        </w:rPr>
        <w:t>部门</w:t>
      </w:r>
      <w:r>
        <w:rPr>
          <w:rStyle w:val="16"/>
          <w:rFonts w:hint="eastAsia" w:ascii="仿宋" w:hAnsi="仿宋" w:eastAsia="仿宋" w:cs="仿宋"/>
          <w:b w:val="0"/>
          <w:bCs w:val="0"/>
          <w:color w:val="auto"/>
          <w:sz w:val="32"/>
          <w:szCs w:val="32"/>
          <w:highlight w:val="none"/>
          <w:u w:val="none" w:color="auto"/>
        </w:rPr>
        <w:t>清运</w:t>
      </w:r>
      <w:r>
        <w:rPr>
          <w:rStyle w:val="16"/>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color w:val="333333"/>
          <w:sz w:val="32"/>
          <w:szCs w:val="32"/>
          <w:highlight w:val="none"/>
          <w:lang w:eastAsia="zh-CN"/>
        </w:rPr>
        <w:t>废机油、废机油桶</w:t>
      </w:r>
      <w:r>
        <w:rPr>
          <w:rFonts w:hint="eastAsia" w:ascii="仿宋" w:hAnsi="仿宋" w:eastAsia="仿宋" w:cs="仿宋"/>
          <w:color w:val="auto"/>
          <w:sz w:val="32"/>
          <w:szCs w:val="32"/>
        </w:rPr>
        <w:t>属于危险</w:t>
      </w:r>
      <w:r>
        <w:rPr>
          <w:rFonts w:hint="eastAsia" w:ascii="仿宋" w:hAnsi="仿宋" w:eastAsia="仿宋" w:cs="仿宋"/>
          <w:color w:val="auto"/>
          <w:sz w:val="32"/>
          <w:szCs w:val="32"/>
          <w:lang w:eastAsia="zh-CN"/>
        </w:rPr>
        <w:t>废物</w:t>
      </w:r>
      <w:r>
        <w:rPr>
          <w:rFonts w:hint="eastAsia" w:ascii="仿宋" w:hAnsi="仿宋" w:eastAsia="仿宋" w:cs="仿宋"/>
          <w:color w:val="auto"/>
          <w:sz w:val="32"/>
          <w:szCs w:val="32"/>
        </w:rPr>
        <w:t>，暂存在危险废物暂存间，定期委托有危险废物处理资质的单位进行安全处理。</w:t>
      </w:r>
    </w:p>
    <w:p w14:paraId="06C72E78">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rPr>
      </w:pPr>
      <w:r>
        <w:rPr>
          <w:rFonts w:hint="eastAsia" w:ascii="仿宋" w:hAnsi="仿宋" w:eastAsia="仿宋" w:cs="仿宋"/>
          <w:color w:val="333333"/>
          <w:sz w:val="32"/>
          <w:szCs w:val="32"/>
          <w:lang w:eastAsia="zh-CN"/>
        </w:rPr>
        <w:t>（七）</w:t>
      </w:r>
      <w:r>
        <w:rPr>
          <w:rFonts w:hint="eastAsia" w:ascii="仿宋" w:hAnsi="仿宋" w:eastAsia="仿宋" w:cs="仿宋"/>
          <w:color w:val="333333"/>
          <w:sz w:val="32"/>
          <w:szCs w:val="32"/>
        </w:rPr>
        <w:t>严格落实环评报告表中提出的各项风险防范措施，强化</w:t>
      </w:r>
      <w:r>
        <w:rPr>
          <w:rFonts w:hint="eastAsia" w:ascii="仿宋" w:hAnsi="仿宋" w:eastAsia="仿宋" w:cs="仿宋"/>
          <w:color w:val="333333"/>
          <w:kern w:val="0"/>
          <w:sz w:val="32"/>
          <w:szCs w:val="32"/>
        </w:rPr>
        <w:t>环境风险防范和应急管理。编制项目突发环境事件应急预案，并经审查后报当地生态环境主管部门备案。</w:t>
      </w:r>
      <w:r>
        <w:rPr>
          <w:rFonts w:hint="eastAsia" w:ascii="仿宋" w:hAnsi="仿宋" w:eastAsia="仿宋" w:cs="仿宋"/>
          <w:color w:val="333333"/>
          <w:kern w:val="0"/>
          <w:sz w:val="32"/>
          <w:szCs w:val="32"/>
          <w:u w:val="none" w:color="auto"/>
          <w:lang w:eastAsia="zh-CN"/>
        </w:rPr>
        <w:t>做好</w:t>
      </w:r>
      <w:r>
        <w:rPr>
          <w:rFonts w:hint="eastAsia" w:ascii="仿宋" w:hAnsi="仿宋" w:eastAsia="仿宋" w:cs="仿宋"/>
          <w:i w:val="0"/>
          <w:iCs w:val="0"/>
          <w:color w:val="auto"/>
          <w:sz w:val="32"/>
          <w:szCs w:val="32"/>
          <w:highlight w:val="none"/>
          <w:u w:val="none" w:color="auto"/>
          <w:lang w:val="en-US" w:eastAsia="zh-CN"/>
        </w:rPr>
        <w:t>污泥储池的</w:t>
      </w:r>
      <w:r>
        <w:rPr>
          <w:rFonts w:hint="eastAsia" w:ascii="仿宋" w:hAnsi="仿宋" w:eastAsia="仿宋" w:cs="仿宋"/>
          <w:bCs/>
          <w:color w:val="auto"/>
          <w:sz w:val="32"/>
          <w:szCs w:val="32"/>
          <w:highlight w:val="none"/>
          <w:u w:val="none" w:color="auto"/>
        </w:rPr>
        <w:t>硬化防渗处理</w:t>
      </w:r>
      <w:r>
        <w:rPr>
          <w:rFonts w:hint="eastAsia" w:ascii="仿宋" w:hAnsi="仿宋" w:eastAsia="仿宋" w:cs="仿宋"/>
          <w:bCs/>
          <w:color w:val="auto"/>
          <w:sz w:val="32"/>
          <w:szCs w:val="32"/>
          <w:highlight w:val="none"/>
          <w:u w:val="none" w:color="auto"/>
          <w:lang w:eastAsia="zh-CN"/>
        </w:rPr>
        <w:t>，</w:t>
      </w:r>
      <w:r>
        <w:rPr>
          <w:rFonts w:hint="eastAsia" w:ascii="仿宋" w:hAnsi="仿宋" w:eastAsia="仿宋" w:cs="仿宋"/>
          <w:color w:val="333333"/>
          <w:kern w:val="0"/>
          <w:sz w:val="32"/>
          <w:szCs w:val="32"/>
        </w:rPr>
        <w:t>加强突发环境事件预防与预警，强化员工环境安全教育和事故演练，将环境风险降至最低</w:t>
      </w:r>
      <w:r>
        <w:rPr>
          <w:rFonts w:hint="eastAsia" w:ascii="仿宋" w:hAnsi="仿宋" w:eastAsia="仿宋" w:cs="仿宋"/>
          <w:color w:val="333333"/>
          <w:sz w:val="32"/>
          <w:szCs w:val="32"/>
        </w:rPr>
        <w:t>。</w:t>
      </w:r>
    </w:p>
    <w:p w14:paraId="20A7B3C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lang w:eastAsia="zh-CN"/>
        </w:rPr>
        <w:t>三</w:t>
      </w:r>
      <w:r>
        <w:rPr>
          <w:rFonts w:hint="eastAsia" w:ascii="仿宋" w:hAnsi="仿宋" w:eastAsia="仿宋" w:cs="仿宋"/>
          <w:color w:val="333333"/>
          <w:sz w:val="32"/>
          <w:szCs w:val="32"/>
          <w:shd w:val="clear" w:color="auto" w:fill="FFFFFF"/>
        </w:rPr>
        <w:t>、环境管理要求</w:t>
      </w:r>
    </w:p>
    <w:p w14:paraId="5D4A19CD">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（一）项目建设过程中应严格执行环境保护“三同时”制度，依据《固定污染源排污许可分类管理名录》要求，</w:t>
      </w:r>
      <w:r>
        <w:rPr>
          <w:rFonts w:hint="eastAsia" w:ascii="仿宋" w:hAnsi="仿宋" w:eastAsia="仿宋" w:cs="仿宋"/>
          <w:color w:val="333333"/>
          <w:sz w:val="32"/>
          <w:szCs w:val="32"/>
          <w:shd w:val="clear" w:color="auto" w:fill="FFFFFF"/>
          <w:lang w:eastAsia="zh-CN"/>
        </w:rPr>
        <w:t>申请</w:t>
      </w:r>
      <w:r>
        <w:rPr>
          <w:rFonts w:hint="eastAsia" w:ascii="仿宋" w:hAnsi="仿宋" w:eastAsia="仿宋" w:cs="仿宋"/>
          <w:color w:val="333333"/>
          <w:sz w:val="32"/>
          <w:szCs w:val="32"/>
          <w:shd w:val="clear" w:color="auto" w:fill="FFFFFF"/>
        </w:rPr>
        <w:t>排污许可证（含重点、简化、登记），不得无证排污。项目竣工试运行和污染治理设施同步投入运转正常后，你公司应当按照相关规定要求，对配套建设的环境保护设施进行验收，经验收合格后，项目方可正式投入生产或者使用。</w:t>
      </w:r>
    </w:p>
    <w:p w14:paraId="2674BB2A">
      <w:pPr>
        <w:pStyle w:val="4"/>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（二）</w:t>
      </w:r>
      <w:r>
        <w:rPr>
          <w:rFonts w:hint="eastAsia" w:ascii="仿宋" w:hAnsi="仿宋" w:eastAsia="仿宋" w:cs="仿宋"/>
          <w:color w:val="333333"/>
          <w:sz w:val="32"/>
          <w:szCs w:val="32"/>
        </w:rPr>
        <w:t>该建设项目环境影响报告表经批准后，项目的性质、规模、地点或者防治污染、防治生态破坏的措施发生重大变动的，应当重新报批该项目的环境影响报告</w:t>
      </w:r>
      <w:r>
        <w:rPr>
          <w:rFonts w:hint="eastAsia" w:ascii="仿宋" w:hAnsi="仿宋" w:eastAsia="仿宋" w:cs="仿宋"/>
          <w:color w:val="333333"/>
          <w:sz w:val="32"/>
          <w:szCs w:val="32"/>
          <w:lang w:eastAsia="zh-CN"/>
        </w:rPr>
        <w:t>表</w:t>
      </w:r>
      <w:r>
        <w:rPr>
          <w:rFonts w:hint="eastAsia" w:ascii="仿宋" w:hAnsi="仿宋" w:eastAsia="仿宋" w:cs="仿宋"/>
          <w:color w:val="333333"/>
          <w:sz w:val="32"/>
          <w:szCs w:val="32"/>
        </w:rPr>
        <w:t>。环境影响报告表自批准之日起</w:t>
      </w:r>
      <w:r>
        <w:rPr>
          <w:rFonts w:hint="eastAsia" w:ascii="仿宋" w:hAnsi="仿宋" w:eastAsia="仿宋" w:cs="仿宋"/>
          <w:sz w:val="32"/>
          <w:szCs w:val="32"/>
        </w:rPr>
        <w:t>如超过5年方决定工程开工建设的</w:t>
      </w:r>
      <w:r>
        <w:rPr>
          <w:rFonts w:hint="eastAsia" w:ascii="仿宋" w:hAnsi="仿宋" w:eastAsia="仿宋" w:cs="仿宋"/>
          <w:color w:val="333333"/>
          <w:sz w:val="32"/>
          <w:szCs w:val="32"/>
        </w:rPr>
        <w:t>，其环境影响报告表应当报原审批部门重新审核。</w:t>
      </w:r>
    </w:p>
    <w:p w14:paraId="6301B29C">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color w:val="000000"/>
          <w:sz w:val="32"/>
          <w:szCs w:val="32"/>
        </w:rPr>
      </w:pPr>
      <w:r>
        <w:rPr>
          <w:rFonts w:hint="eastAsia" w:ascii="仿宋" w:hAnsi="仿宋" w:eastAsia="仿宋" w:cs="仿宋"/>
          <w:color w:val="333333"/>
          <w:sz w:val="32"/>
          <w:szCs w:val="32"/>
          <w:shd w:val="clear" w:color="auto" w:fill="FFFFFF"/>
        </w:rPr>
        <w:t>（三）</w:t>
      </w:r>
      <w:r>
        <w:rPr>
          <w:rFonts w:hint="eastAsia" w:ascii="仿宋" w:hAnsi="仿宋" w:eastAsia="仿宋" w:cs="仿宋"/>
          <w:color w:val="525353"/>
          <w:kern w:val="0"/>
          <w:sz w:val="32"/>
          <w:szCs w:val="32"/>
        </w:rPr>
        <w:t>强化项目环境保护监测监督管理，建立环保工作责任制，强化污染治理设施的运行维护及环境质量管控，认真开展环境监测工作，落实《报告表》提出的环境监测计划，发现问题及时采取有效措施进行处理并向相关管理部门报告。</w:t>
      </w:r>
    </w:p>
    <w:p w14:paraId="500755A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shd w:val="clear" w:color="auto" w:fill="FFFFFF"/>
        </w:rPr>
        <w:t>（四）在项目建设运营过程中，你公司须自觉接受我局的日常监督管理，进一步规范企业内部环境管理。</w:t>
      </w:r>
    </w:p>
    <w:p w14:paraId="467F9013">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四</w:t>
      </w:r>
      <w:r>
        <w:rPr>
          <w:rFonts w:hint="eastAsia" w:ascii="仿宋" w:hAnsi="仿宋" w:eastAsia="仿宋" w:cs="仿宋"/>
          <w:color w:val="333333"/>
          <w:sz w:val="32"/>
          <w:szCs w:val="32"/>
          <w:shd w:val="clear" w:color="auto" w:fill="FFFFFF"/>
        </w:rPr>
        <w:t>、事中事后监管</w:t>
      </w:r>
    </w:p>
    <w:p w14:paraId="39F24B3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cs="仿宋"/>
          <w:color w:val="333333"/>
          <w:sz w:val="32"/>
          <w:szCs w:val="32"/>
          <w:shd w:val="clear" w:color="auto" w:fill="FFFFFF"/>
        </w:rPr>
      </w:pPr>
      <w:bookmarkStart w:id="0" w:name="_GoBack"/>
      <w:bookmarkEnd w:id="0"/>
      <w:r>
        <w:rPr>
          <w:rFonts w:hint="eastAsia" w:ascii="仿宋" w:hAnsi="仿宋" w:eastAsia="仿宋" w:cs="仿宋"/>
          <w:sz w:val="32"/>
          <w:szCs w:val="32"/>
        </w:rPr>
        <w:t>请白山市生态环境</w:t>
      </w:r>
      <w:r>
        <w:rPr>
          <w:rFonts w:hint="eastAsia" w:ascii="仿宋" w:hAnsi="仿宋" w:eastAsia="仿宋" w:cs="仿宋"/>
          <w:sz w:val="32"/>
          <w:szCs w:val="32"/>
          <w:lang w:eastAsia="zh-CN"/>
        </w:rPr>
        <w:t>局江源区分局</w:t>
      </w:r>
      <w:r>
        <w:rPr>
          <w:rFonts w:hint="eastAsia" w:ascii="仿宋" w:hAnsi="仿宋" w:eastAsia="仿宋" w:cs="仿宋"/>
          <w:color w:val="333333"/>
          <w:sz w:val="32"/>
          <w:szCs w:val="32"/>
          <w:shd w:val="clear" w:color="auto" w:fill="FFFFFF"/>
        </w:rPr>
        <w:t>负责对该项目实施日常环境监察等工作。</w:t>
      </w:r>
    </w:p>
    <w:p w14:paraId="599B3122">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p>
    <w:p w14:paraId="372EE77A">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p>
    <w:p w14:paraId="3D77767F">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p>
    <w:p w14:paraId="53883838">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p>
    <w:p w14:paraId="5BFA23AD">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p>
    <w:p w14:paraId="76112168">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p>
    <w:p w14:paraId="4D6D0189">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p>
    <w:p w14:paraId="10F4D3DE">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p>
    <w:p w14:paraId="7352B49A">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p>
    <w:p w14:paraId="2E7AA83A">
      <w:pPr>
        <w:keepNext w:val="0"/>
        <w:keepLines w:val="0"/>
        <w:pageBreakBefore w:val="0"/>
        <w:kinsoku/>
        <w:wordWrap/>
        <w:overflowPunct/>
        <w:topLinePunct w:val="0"/>
        <w:autoSpaceDE/>
        <w:autoSpaceDN/>
        <w:bidi w:val="0"/>
        <w:adjustRightInd/>
        <w:snapToGrid/>
        <w:spacing w:line="560" w:lineRule="exact"/>
        <w:ind w:firstLine="3840" w:firstLineChars="1200"/>
        <w:textAlignment w:val="auto"/>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14:paraId="1F69F526">
      <w:pPr>
        <w:pStyle w:val="5"/>
        <w:keepNext w:val="0"/>
        <w:keepLines w:val="0"/>
        <w:pageBreakBefore w:val="0"/>
        <w:kinsoku/>
        <w:wordWrap/>
        <w:overflowPunct/>
        <w:topLinePunct w:val="0"/>
        <w:autoSpaceDE/>
        <w:autoSpaceDN/>
        <w:bidi w:val="0"/>
        <w:adjustRightInd/>
        <w:snapToGrid/>
        <w:spacing w:line="560" w:lineRule="exact"/>
        <w:ind w:right="31"/>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6389C97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6BB76BE8">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393E653B">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0F89876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5D952657">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006D22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379AE88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2BC08A0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14:paraId="46F10B25">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抄送：白山市生态环境局江源区分局</w:t>
      </w:r>
    </w:p>
    <w:p w14:paraId="1AE9432F">
      <w:pPr>
        <w:pStyle w:val="2"/>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rPr>
      </w:pPr>
      <w:r>
        <w:rPr>
          <w:rFonts w:hint="eastAsia" w:ascii="仿宋" w:hAnsi="仿宋" w:eastAsia="仿宋" w:cs="仿宋"/>
          <w:sz w:val="32"/>
          <w:szCs w:val="32"/>
          <w:lang w:eastAsia="zh-CN"/>
        </w:rPr>
        <w:t>吉林省清山绿水环保科技有限公司</w:t>
      </w:r>
    </w:p>
    <w:p w14:paraId="29ED2E80">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E6C0ABE">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720"/>
        <w:textAlignment w:val="auto"/>
        <w:rPr>
          <w:rFonts w:hint="eastAsia" w:ascii="仿宋" w:hAnsi="仿宋" w:eastAsia="仿宋" w:cs="仿宋"/>
          <w:color w:val="333333"/>
          <w:sz w:val="32"/>
          <w:szCs w:val="32"/>
        </w:rPr>
      </w:pPr>
    </w:p>
    <w:p w14:paraId="55A6B65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1360"/>
        <w:textAlignment w:val="auto"/>
        <w:rPr>
          <w:rFonts w:hint="eastAsia" w:ascii="仿宋" w:hAnsi="仿宋" w:eastAsia="仿宋" w:cs="仿宋"/>
          <w:color w:val="333333"/>
          <w:sz w:val="32"/>
          <w:szCs w:val="32"/>
        </w:rPr>
      </w:pPr>
    </w:p>
    <w:p w14:paraId="4C56F2D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17EBD8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3525F"/>
    <w:multiLevelType w:val="singleLevel"/>
    <w:tmpl w:val="FD7352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FkMTg4M2EwNGI5MDk5ZGNhZWVmNDEwZTFmYzNjNjQifQ=="/>
  </w:docVars>
  <w:rsids>
    <w:rsidRoot w:val="003D130E"/>
    <w:rsid w:val="001F1272"/>
    <w:rsid w:val="002D30A5"/>
    <w:rsid w:val="003D130E"/>
    <w:rsid w:val="0049200E"/>
    <w:rsid w:val="005D0604"/>
    <w:rsid w:val="0064552F"/>
    <w:rsid w:val="00665CAF"/>
    <w:rsid w:val="00A33490"/>
    <w:rsid w:val="00A8193D"/>
    <w:rsid w:val="00AA7353"/>
    <w:rsid w:val="00B10CAA"/>
    <w:rsid w:val="00B7510E"/>
    <w:rsid w:val="00C6017F"/>
    <w:rsid w:val="00D103E8"/>
    <w:rsid w:val="00F913E4"/>
    <w:rsid w:val="02094985"/>
    <w:rsid w:val="04AF63AA"/>
    <w:rsid w:val="07841963"/>
    <w:rsid w:val="0A3F59C6"/>
    <w:rsid w:val="0A4F522C"/>
    <w:rsid w:val="0B1966D3"/>
    <w:rsid w:val="0C6D153E"/>
    <w:rsid w:val="0CAE7645"/>
    <w:rsid w:val="1170021C"/>
    <w:rsid w:val="17C47473"/>
    <w:rsid w:val="17E62C77"/>
    <w:rsid w:val="19094ED0"/>
    <w:rsid w:val="1A902C4D"/>
    <w:rsid w:val="1EEA4952"/>
    <w:rsid w:val="200D62B7"/>
    <w:rsid w:val="216D5BA0"/>
    <w:rsid w:val="23F95A58"/>
    <w:rsid w:val="285747D9"/>
    <w:rsid w:val="28C673E8"/>
    <w:rsid w:val="29262F95"/>
    <w:rsid w:val="2FC86F5C"/>
    <w:rsid w:val="318265B9"/>
    <w:rsid w:val="3411603E"/>
    <w:rsid w:val="36E855B4"/>
    <w:rsid w:val="37DF64AC"/>
    <w:rsid w:val="3E424708"/>
    <w:rsid w:val="3E7376BE"/>
    <w:rsid w:val="3E912224"/>
    <w:rsid w:val="3FAF2C8A"/>
    <w:rsid w:val="42A64365"/>
    <w:rsid w:val="43CC5CC0"/>
    <w:rsid w:val="45167AC0"/>
    <w:rsid w:val="466943F9"/>
    <w:rsid w:val="47EF7816"/>
    <w:rsid w:val="497E053E"/>
    <w:rsid w:val="4B390CF8"/>
    <w:rsid w:val="4B3F31DE"/>
    <w:rsid w:val="4EDD0F38"/>
    <w:rsid w:val="4F813ED3"/>
    <w:rsid w:val="534530AA"/>
    <w:rsid w:val="542A4356"/>
    <w:rsid w:val="54CB499B"/>
    <w:rsid w:val="57EF24C1"/>
    <w:rsid w:val="59715F35"/>
    <w:rsid w:val="5DAE4355"/>
    <w:rsid w:val="5E87020C"/>
    <w:rsid w:val="60B0256D"/>
    <w:rsid w:val="6584225A"/>
    <w:rsid w:val="670F65E0"/>
    <w:rsid w:val="69A53CFF"/>
    <w:rsid w:val="6A9806E1"/>
    <w:rsid w:val="6B472E6F"/>
    <w:rsid w:val="6E6B54BC"/>
    <w:rsid w:val="70A27315"/>
    <w:rsid w:val="72A34D66"/>
    <w:rsid w:val="73033572"/>
    <w:rsid w:val="74CF00A8"/>
    <w:rsid w:val="783D00B0"/>
    <w:rsid w:val="79673EE9"/>
    <w:rsid w:val="7C1B18C8"/>
    <w:rsid w:val="7C9409B3"/>
    <w:rsid w:val="7CFF725B"/>
    <w:rsid w:val="7D4B7A70"/>
    <w:rsid w:val="7D55601F"/>
    <w:rsid w:val="7DB32C04"/>
    <w:rsid w:val="7FFB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next w:val="1"/>
    <w:qFormat/>
    <w:uiPriority w:val="0"/>
    <w:pPr>
      <w:ind w:firstLine="560" w:firstLineChars="200"/>
    </w:pPr>
    <w:rPr>
      <w:rFonts w:eastAsia="楷体_GB2312"/>
      <w:sz w:val="28"/>
      <w:szCs w:val="20"/>
    </w:rPr>
  </w:style>
  <w:style w:type="paragraph" w:styleId="4">
    <w:name w:val="annotation text"/>
    <w:basedOn w:val="1"/>
    <w:link w:val="13"/>
    <w:semiHidden/>
    <w:unhideWhenUsed/>
    <w:qFormat/>
    <w:uiPriority w:val="99"/>
    <w:pPr>
      <w:jc w:val="left"/>
    </w:pPr>
    <w:rPr>
      <w:kern w:val="0"/>
      <w:sz w:val="24"/>
      <w:szCs w:val="24"/>
    </w:rPr>
  </w:style>
  <w:style w:type="paragraph" w:styleId="5">
    <w:name w:val="Body Text"/>
    <w:basedOn w:val="1"/>
    <w:next w:val="1"/>
    <w:link w:val="14"/>
    <w:semiHidden/>
    <w:unhideWhenUsed/>
    <w:qFormat/>
    <w:uiPriority w:val="99"/>
    <w:pPr>
      <w:spacing w:before="100" w:beforeAutospacing="1" w:after="100" w:afterAutospacing="1"/>
      <w:ind w:right="15" w:rightChars="15"/>
    </w:pPr>
    <w:rPr>
      <w:rFonts w:ascii="宋体"/>
    </w:rPr>
  </w:style>
  <w:style w:type="paragraph" w:styleId="6">
    <w:name w:val="toc 2"/>
    <w:basedOn w:val="1"/>
    <w:next w:val="1"/>
    <w:qFormat/>
    <w:uiPriority w:val="0"/>
    <w:pPr>
      <w:ind w:left="0" w:leftChars="0"/>
    </w:pPr>
    <w:rPr>
      <w:rFonts w:ascii="Times New Roman" w:hAnsi="Times New Roman"/>
    </w:rPr>
  </w:style>
  <w:style w:type="paragraph" w:styleId="7">
    <w:name w:val="Message Header"/>
    <w:basedOn w:val="1"/>
    <w:qFormat/>
    <w:uiPriority w:val="99"/>
    <w:pPr>
      <w:widowControl/>
      <w:pBdr>
        <w:top w:val="single" w:color="auto" w:sz="6" w:space="1"/>
        <w:left w:val="single" w:color="auto" w:sz="6" w:space="1"/>
        <w:bottom w:val="single" w:color="auto" w:sz="6" w:space="1"/>
        <w:right w:val="single" w:color="auto" w:sz="6" w:space="1"/>
      </w:pBdr>
      <w:shd w:val="pct20" w:color="auto" w:fill="auto"/>
      <w:spacing w:line="520" w:lineRule="exact"/>
      <w:ind w:left="1080" w:leftChars="500" w:hanging="1080" w:hangingChars="500"/>
    </w:pPr>
    <w:rPr>
      <w:rFonts w:ascii="Arial" w:hAnsi="Arial"/>
      <w:bCs/>
      <w:szCs w:val="2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样式 正文11 + 首行缩进:  2 字符"/>
    <w:basedOn w:val="12"/>
    <w:autoRedefine/>
    <w:qFormat/>
    <w:uiPriority w:val="99"/>
    <w:pPr>
      <w:adjustRightInd/>
      <w:spacing w:line="500" w:lineRule="exact"/>
      <w:ind w:firstLine="560" w:firstLineChars="200"/>
      <w:textAlignment w:val="auto"/>
    </w:pPr>
    <w:rPr>
      <w:rFonts w:ascii="宋体" w:hAnsi="宋体" w:cs="宋体"/>
      <w:color w:val="FF0000"/>
      <w:kern w:val="2"/>
      <w:sz w:val="28"/>
    </w:rPr>
  </w:style>
  <w:style w:type="paragraph" w:customStyle="1" w:styleId="12">
    <w:name w:val="O.K.1"/>
    <w:basedOn w:val="3"/>
    <w:autoRedefine/>
    <w:qFormat/>
    <w:uiPriority w:val="0"/>
    <w:pPr>
      <w:ind w:firstLine="482"/>
    </w:pPr>
  </w:style>
  <w:style w:type="character" w:customStyle="1" w:styleId="13">
    <w:name w:val="批注文字 Char"/>
    <w:basedOn w:val="10"/>
    <w:link w:val="4"/>
    <w:semiHidden/>
    <w:qFormat/>
    <w:uiPriority w:val="99"/>
    <w:rPr>
      <w:rFonts w:ascii="Times New Roman" w:hAnsi="Times New Roman" w:eastAsia="宋体" w:cs="Times New Roman"/>
      <w:kern w:val="0"/>
      <w:sz w:val="24"/>
      <w:szCs w:val="24"/>
    </w:rPr>
  </w:style>
  <w:style w:type="character" w:customStyle="1" w:styleId="14">
    <w:name w:val="正文文本 Char"/>
    <w:basedOn w:val="10"/>
    <w:link w:val="5"/>
    <w:semiHidden/>
    <w:qFormat/>
    <w:uiPriority w:val="99"/>
    <w:rPr>
      <w:rFonts w:ascii="宋体" w:hAnsi="Times New Roman" w:eastAsia="宋体" w:cs="Times New Roman"/>
      <w:szCs w:val="21"/>
    </w:rPr>
  </w:style>
  <w:style w:type="paragraph" w:customStyle="1" w:styleId="15">
    <w:name w:val="【正文】"/>
    <w:basedOn w:val="1"/>
    <w:next w:val="7"/>
    <w:qFormat/>
    <w:uiPriority w:val="0"/>
    <w:pPr>
      <w:adjustRightInd w:val="0"/>
      <w:snapToGrid w:val="0"/>
      <w:spacing w:line="480" w:lineRule="exact"/>
      <w:ind w:firstLine="200" w:firstLineChars="200"/>
    </w:pPr>
    <w:rPr>
      <w:rFonts w:ascii="Times New Roman"/>
      <w:color w:val="0070C0"/>
      <w:kern w:val="2"/>
    </w:rPr>
  </w:style>
  <w:style w:type="character" w:customStyle="1" w:styleId="16">
    <w:name w:val="17"/>
    <w:qFormat/>
    <w:uiPriority w:val="0"/>
    <w:rPr>
      <w:rFonts w:hint="eastAsia" w:ascii="宋体" w:hAnsi="宋体" w:eastAsia="宋体"/>
      <w:color w:val="00000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6</Pages>
  <Words>2074</Words>
  <Characters>2189</Characters>
  <Lines>14</Lines>
  <Paragraphs>4</Paragraphs>
  <TotalTime>12</TotalTime>
  <ScaleCrop>false</ScaleCrop>
  <LinksUpToDate>false</LinksUpToDate>
  <CharactersWithSpaces>2194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2024-05-28T06:54:00Z</dcterms:created>
  <dc:creator>Administrator</dc:creator>
  <cp:lastModifiedBy>WPS_1719189765</cp:lastModifiedBy>
  <cp:lastPrinted>2024-08-07T00:47:34Z</cp:lastPrinted>
  <dcterms:modified xsi:type="dcterms:W3CDTF">2024-08-07T00:48:37Z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3DF4F3697CCD47EF989A3609393F814F_12</vt:lpwstr>
  </property>
</Properties>
</file>