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847A0">
      <w:pPr>
        <w:pStyle w:val="6"/>
        <w:shd w:val="clear" w:color="auto" w:fill="FFFFFF"/>
        <w:spacing w:before="267" w:beforeAutospacing="0" w:after="267" w:afterAutospacing="0" w:line="720" w:lineRule="exact"/>
        <w:ind w:right="17"/>
        <w:jc w:val="center"/>
        <w:rPr>
          <w:rFonts w:ascii="仿宋" w:hAnsi="仿宋" w:eastAsia="仿宋" w:cs="仿宋"/>
          <w:sz w:val="32"/>
          <w:szCs w:val="32"/>
        </w:rPr>
      </w:pPr>
    </w:p>
    <w:p w14:paraId="2C4AA4F6">
      <w:pPr>
        <w:pStyle w:val="6"/>
        <w:shd w:val="clear" w:color="auto" w:fill="FFFFFF"/>
        <w:spacing w:before="267" w:beforeAutospacing="0" w:after="267" w:afterAutospacing="0" w:line="720" w:lineRule="exact"/>
        <w:ind w:right="17"/>
        <w:jc w:val="center"/>
        <w:rPr>
          <w:rFonts w:ascii="仿宋" w:hAnsi="仿宋" w:eastAsia="仿宋" w:cs="仿宋"/>
          <w:sz w:val="32"/>
          <w:szCs w:val="32"/>
        </w:rPr>
      </w:pPr>
    </w:p>
    <w:p w14:paraId="38E56243">
      <w:pPr>
        <w:pStyle w:val="6"/>
        <w:shd w:val="clear" w:color="auto" w:fill="FFFFFF"/>
        <w:spacing w:before="267" w:beforeAutospacing="0" w:after="267" w:afterAutospacing="0" w:line="720" w:lineRule="exact"/>
        <w:ind w:right="17"/>
        <w:jc w:val="center"/>
        <w:rPr>
          <w:rFonts w:ascii="仿宋" w:hAnsi="仿宋" w:eastAsia="仿宋" w:cs="仿宋"/>
          <w:sz w:val="32"/>
          <w:szCs w:val="32"/>
        </w:rPr>
      </w:pPr>
    </w:p>
    <w:p w14:paraId="6E7166B9">
      <w:pPr>
        <w:pStyle w:val="6"/>
        <w:shd w:val="clear" w:color="auto" w:fill="FFFFFF"/>
        <w:spacing w:before="267" w:beforeAutospacing="0" w:after="267" w:afterAutospacing="0" w:line="720" w:lineRule="exact"/>
        <w:ind w:right="17"/>
        <w:jc w:val="center"/>
        <w:rPr>
          <w:rFonts w:hint="eastAsia" w:ascii="仿宋" w:hAnsi="仿宋" w:eastAsia="仿宋" w:cs="仿宋"/>
          <w:sz w:val="32"/>
          <w:szCs w:val="32"/>
        </w:rPr>
      </w:pPr>
    </w:p>
    <w:p w14:paraId="697C5DBD">
      <w:pPr>
        <w:pStyle w:val="6"/>
        <w:shd w:val="clear" w:color="auto" w:fill="FFFFFF"/>
        <w:spacing w:before="267" w:beforeAutospacing="0" w:after="267" w:afterAutospacing="0" w:line="720" w:lineRule="exact"/>
        <w:ind w:right="17"/>
        <w:jc w:val="center"/>
        <w:rPr>
          <w:rFonts w:asciiTheme="majorEastAsia" w:hAnsiTheme="majorEastAsia" w:eastAsiaTheme="majorEastAsia"/>
          <w:color w:val="525353"/>
          <w:sz w:val="44"/>
          <w:szCs w:val="44"/>
        </w:rPr>
      </w:pPr>
      <w:r>
        <w:rPr>
          <w:rFonts w:hint="eastAsia" w:ascii="仿宋" w:hAnsi="仿宋" w:eastAsia="仿宋" w:cs="仿宋"/>
          <w:sz w:val="32"/>
          <w:szCs w:val="32"/>
        </w:rPr>
        <w:t>白山环审字(书)[2024]14号</w:t>
      </w:r>
    </w:p>
    <w:p w14:paraId="5826FB67">
      <w:pPr>
        <w:pStyle w:val="6"/>
        <w:shd w:val="clear" w:color="auto" w:fill="FFFFFF"/>
        <w:spacing w:before="267" w:beforeAutospacing="0" w:after="267" w:afterAutospacing="0" w:line="720" w:lineRule="exact"/>
        <w:ind w:right="17"/>
        <w:jc w:val="center"/>
        <w:rPr>
          <w:rFonts w:asciiTheme="majorEastAsia" w:hAnsiTheme="majorEastAsia" w:eastAsiaTheme="majorEastAsia"/>
          <w:b/>
          <w:bCs/>
          <w:sz w:val="44"/>
          <w:szCs w:val="44"/>
        </w:rPr>
      </w:pPr>
      <w:r>
        <w:rPr>
          <w:rFonts w:hint="eastAsia" w:asciiTheme="majorEastAsia" w:hAnsiTheme="majorEastAsia" w:eastAsiaTheme="majorEastAsia"/>
          <w:sz w:val="44"/>
          <w:szCs w:val="44"/>
        </w:rPr>
        <w:t>白山市生态环境局关于</w:t>
      </w:r>
      <w:bookmarkStart w:id="0" w:name="_GoBack"/>
      <w:r>
        <w:rPr>
          <w:rFonts w:hint="eastAsia" w:asciiTheme="majorEastAsia" w:hAnsiTheme="majorEastAsia" w:eastAsiaTheme="majorEastAsia"/>
          <w:sz w:val="44"/>
          <w:szCs w:val="44"/>
        </w:rPr>
        <w:t>白山市江源区湾沟镇大北沟水源地新增备用水源工程环境影响报告书</w:t>
      </w:r>
      <w:bookmarkEnd w:id="0"/>
      <w:r>
        <w:rPr>
          <w:rFonts w:hint="eastAsia" w:asciiTheme="majorEastAsia" w:hAnsiTheme="majorEastAsia" w:eastAsiaTheme="majorEastAsia"/>
          <w:sz w:val="44"/>
          <w:szCs w:val="44"/>
        </w:rPr>
        <w:t>的批复</w:t>
      </w:r>
    </w:p>
    <w:p w14:paraId="4D9A4E9A">
      <w:pPr>
        <w:widowControl/>
        <w:spacing w:line="560" w:lineRule="exact"/>
        <w:jc w:val="left"/>
        <w:rPr>
          <w:rFonts w:ascii="仿宋" w:hAnsi="仿宋" w:eastAsia="仿宋" w:cs="仿宋"/>
          <w:sz w:val="32"/>
          <w:szCs w:val="32"/>
        </w:rPr>
      </w:pPr>
      <w:r>
        <w:rPr>
          <w:rFonts w:hint="eastAsia" w:ascii="仿宋" w:hAnsi="仿宋" w:eastAsia="仿宋" w:cs="仿宋"/>
          <w:sz w:val="32"/>
          <w:szCs w:val="32"/>
        </w:rPr>
        <w:t>白山市江源区农村水利管理站：</w:t>
      </w:r>
    </w:p>
    <w:p w14:paraId="74A9BD5C">
      <w:pPr>
        <w:widowControl/>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你单位委托长春市盛德环保服务有限公司编制的《白山市江源区湾沟镇大北沟水源地新增备用水源工程环境影响报告书（报批版）》（以下简称《报告书》）及相关材料收悉。该项目经公示、专家评审，符合审批要求，现批复如下：</w:t>
      </w:r>
    </w:p>
    <w:p w14:paraId="630D758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一、项目基本情况和审批意见</w:t>
      </w:r>
    </w:p>
    <w:p w14:paraId="09499CC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白山市江源区湾沟镇大北沟水源地新增备用水源工程位于白山市江源区湾沟镇辖区内，本项目建设内容：新建3处水源，配套建设封闭集水廊道3处，总长134m，廊道内设置集水池、溢流孔、检修闸门（孔）、检修门，铺设DN200PE管道2026m（其中新增1</w:t>
      </w:r>
      <w:r>
        <w:rPr>
          <w:rFonts w:hint="eastAsia" w:ascii="仿宋" w:hAnsi="仿宋" w:eastAsia="仿宋" w:cs="仿宋"/>
          <w:sz w:val="32"/>
          <w:szCs w:val="32"/>
          <w:vertAlign w:val="superscript"/>
        </w:rPr>
        <w:t>#</w:t>
      </w:r>
      <w:r>
        <w:rPr>
          <w:rFonts w:hint="eastAsia" w:ascii="仿宋" w:hAnsi="仿宋" w:eastAsia="仿宋" w:cs="仿宋"/>
          <w:sz w:val="32"/>
          <w:szCs w:val="32"/>
        </w:rPr>
        <w:t>水源管线全长1479m、新增2</w:t>
      </w:r>
      <w:r>
        <w:rPr>
          <w:rFonts w:hint="eastAsia" w:ascii="仿宋" w:hAnsi="仿宋" w:eastAsia="仿宋" w:cs="仿宋"/>
          <w:sz w:val="32"/>
          <w:szCs w:val="32"/>
          <w:vertAlign w:val="superscript"/>
        </w:rPr>
        <w:t>#</w:t>
      </w:r>
      <w:r>
        <w:rPr>
          <w:rFonts w:hint="eastAsia" w:ascii="仿宋" w:hAnsi="仿宋" w:eastAsia="仿宋" w:cs="仿宋"/>
          <w:sz w:val="32"/>
          <w:szCs w:val="32"/>
        </w:rPr>
        <w:t>水源管线全长139m、新增3</w:t>
      </w:r>
      <w:r>
        <w:rPr>
          <w:rFonts w:hint="eastAsia" w:ascii="仿宋" w:hAnsi="仿宋" w:eastAsia="仿宋" w:cs="仿宋"/>
          <w:sz w:val="32"/>
          <w:szCs w:val="32"/>
          <w:vertAlign w:val="superscript"/>
        </w:rPr>
        <w:t>#</w:t>
      </w:r>
      <w:r>
        <w:rPr>
          <w:rFonts w:hint="eastAsia" w:ascii="仿宋" w:hAnsi="仿宋" w:eastAsia="仿宋" w:cs="仿宋"/>
          <w:sz w:val="32"/>
          <w:szCs w:val="32"/>
        </w:rPr>
        <w:t>水源管线全长408m），设置阀门井7座。项目实施后，原主水源湾沟镇大北沟1</w:t>
      </w:r>
      <w:r>
        <w:rPr>
          <w:rFonts w:hint="eastAsia" w:ascii="仿宋" w:hAnsi="仿宋" w:eastAsia="仿宋" w:cs="仿宋"/>
          <w:sz w:val="32"/>
          <w:szCs w:val="32"/>
          <w:vertAlign w:val="superscript"/>
        </w:rPr>
        <w:t>#</w:t>
      </w:r>
      <w:r>
        <w:rPr>
          <w:rFonts w:hint="eastAsia" w:ascii="仿宋" w:hAnsi="仿宋" w:eastAsia="仿宋" w:cs="仿宋"/>
          <w:sz w:val="32"/>
          <w:szCs w:val="32"/>
        </w:rPr>
        <w:t>饮用水水源将取缔，原备用水源湾沟镇大北沟2</w:t>
      </w:r>
      <w:r>
        <w:rPr>
          <w:rFonts w:hint="eastAsia" w:ascii="仿宋" w:hAnsi="仿宋" w:eastAsia="仿宋" w:cs="仿宋"/>
          <w:sz w:val="32"/>
          <w:szCs w:val="32"/>
          <w:vertAlign w:val="superscript"/>
        </w:rPr>
        <w:t>#</w:t>
      </w:r>
      <w:r>
        <w:rPr>
          <w:rFonts w:hint="eastAsia" w:ascii="仿宋" w:hAnsi="仿宋" w:eastAsia="仿宋" w:cs="仿宋"/>
          <w:sz w:val="32"/>
          <w:szCs w:val="32"/>
        </w:rPr>
        <w:t>饮用水水源启用作为主水源。本次工程新建1</w:t>
      </w:r>
      <w:r>
        <w:rPr>
          <w:rFonts w:hint="eastAsia" w:ascii="仿宋" w:hAnsi="仿宋" w:eastAsia="仿宋" w:cs="仿宋"/>
          <w:sz w:val="32"/>
          <w:szCs w:val="32"/>
          <w:vertAlign w:val="superscript"/>
        </w:rPr>
        <w:t>#</w:t>
      </w:r>
      <w:r>
        <w:rPr>
          <w:rFonts w:hint="eastAsia" w:ascii="仿宋" w:hAnsi="仿宋" w:eastAsia="仿宋" w:cs="仿宋"/>
          <w:sz w:val="32"/>
          <w:szCs w:val="32"/>
        </w:rPr>
        <w:t>水源、2</w:t>
      </w:r>
      <w:r>
        <w:rPr>
          <w:rFonts w:hint="eastAsia" w:ascii="仿宋" w:hAnsi="仿宋" w:eastAsia="仿宋" w:cs="仿宋"/>
          <w:sz w:val="32"/>
          <w:szCs w:val="32"/>
          <w:vertAlign w:val="superscript"/>
        </w:rPr>
        <w:t>#</w:t>
      </w:r>
      <w:r>
        <w:rPr>
          <w:rFonts w:hint="eastAsia" w:ascii="仿宋" w:hAnsi="仿宋" w:eastAsia="仿宋" w:cs="仿宋"/>
          <w:sz w:val="32"/>
          <w:szCs w:val="32"/>
        </w:rPr>
        <w:t>水源、3</w:t>
      </w:r>
      <w:r>
        <w:rPr>
          <w:rFonts w:hint="eastAsia" w:ascii="仿宋" w:hAnsi="仿宋" w:eastAsia="仿宋" w:cs="仿宋"/>
          <w:sz w:val="32"/>
          <w:szCs w:val="32"/>
          <w:vertAlign w:val="superscript"/>
        </w:rPr>
        <w:t>#</w:t>
      </w:r>
      <w:r>
        <w:rPr>
          <w:rFonts w:hint="eastAsia" w:ascii="仿宋" w:hAnsi="仿宋" w:eastAsia="仿宋" w:cs="仿宋"/>
          <w:sz w:val="32"/>
          <w:szCs w:val="32"/>
        </w:rPr>
        <w:t>水源（均取自上升泉），引泉方式为采用管线经现有湾沟镇输水管线送至现有湾沟镇净水厂后供给湾沟镇镇区居民生活饮用水备用水源，实现饮用水源“一用一备”。项目总投资436.74万元，其中环保投资147万元。</w:t>
      </w:r>
    </w:p>
    <w:p w14:paraId="2BDD9CB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本项目为农村集中供水工程，项目符合国家产业政策，符合 “三线一单”生态环境分区管控要求，符合白山市江源区“十四五”农村供水保障规划。项目在落实《报告书》提出的污染防治、生态恢复及环境风险防范措施，各类污染物能够达标排放，生态环境影响可接受。该项目在实施水源地周边环境整治，确保满足水源地保护规范化建设要求的前提下，经综合考虑，我局同意该项目《报告书》中所列建设项目内容、性质、规模、地点建设。</w:t>
      </w:r>
    </w:p>
    <w:p w14:paraId="59714E01">
      <w:pPr>
        <w:spacing w:line="560" w:lineRule="exact"/>
        <w:ind w:firstLine="640" w:firstLineChars="200"/>
        <w:rPr>
          <w:rFonts w:ascii="仿宋" w:hAnsi="仿宋" w:eastAsia="仿宋" w:cs="仿宋"/>
          <w:kern w:val="0"/>
          <w:sz w:val="32"/>
          <w:szCs w:val="32"/>
        </w:rPr>
      </w:pPr>
      <w:r>
        <w:rPr>
          <w:rFonts w:hint="eastAsia" w:ascii="仿宋" w:hAnsi="仿宋" w:eastAsia="仿宋" w:cs="仿宋"/>
          <w:sz w:val="32"/>
          <w:szCs w:val="32"/>
        </w:rPr>
        <w:t>二、项目建设及运行中应全面落实《报告书》提出的各项环境保护措施，并重点做好以下工作：</w:t>
      </w:r>
    </w:p>
    <w:p w14:paraId="38595E72">
      <w:pPr>
        <w:numPr>
          <w:ilvl w:val="0"/>
          <w:numId w:val="1"/>
        </w:numPr>
        <w:spacing w:line="560" w:lineRule="exact"/>
        <w:ind w:firstLine="320"/>
        <w:rPr>
          <w:rFonts w:ascii="仿宋" w:hAnsi="仿宋" w:eastAsia="仿宋" w:cs="仿宋"/>
          <w:kern w:val="0"/>
          <w:sz w:val="32"/>
          <w:szCs w:val="32"/>
        </w:rPr>
      </w:pPr>
      <w:r>
        <w:rPr>
          <w:rFonts w:hint="eastAsia" w:ascii="仿宋" w:hAnsi="仿宋" w:eastAsia="仿宋" w:cs="仿宋"/>
          <w:kern w:val="0"/>
          <w:sz w:val="32"/>
          <w:szCs w:val="32"/>
        </w:rPr>
        <w:t>切实加强新建备用水源水质保护。应按照《白山市江源区人民政府关于白山市江源区湾沟镇大北沟水源地补充水源工程保护区范围内涉及相关建筑物及线路改线的承诺函》的要求，组织落实水源地周边环境整治工作。水源供水前应划定水源保护区的保护范围，并按照《中华人民共和国水污染防治法》《饮用水源保护区污染防治管理规定》及《</w:t>
      </w:r>
      <w:r>
        <w:fldChar w:fldCharType="begin"/>
      </w:r>
      <w:r>
        <w:instrText xml:space="preserve"> HYPERLINK "https://www.mee.gov.cn/ywgz/fgbz/bz/bzwb/shjbh/xgbzh/201512/W020160122551633525731.pdf" </w:instrText>
      </w:r>
      <w:r>
        <w:fldChar w:fldCharType="separate"/>
      </w:r>
      <w:r>
        <w:rPr>
          <w:rStyle w:val="9"/>
          <w:rFonts w:hint="eastAsia" w:ascii="仿宋" w:hAnsi="仿宋" w:eastAsia="仿宋" w:cs="仿宋"/>
          <w:color w:val="auto"/>
          <w:kern w:val="0"/>
          <w:sz w:val="32"/>
          <w:szCs w:val="32"/>
          <w:u w:val="none"/>
        </w:rPr>
        <w:t>集中式饮用水水源地规范化建设环境保护技术要求》</w:t>
      </w:r>
      <w:r>
        <w:rPr>
          <w:rStyle w:val="9"/>
          <w:rFonts w:hint="eastAsia" w:ascii="仿宋" w:hAnsi="仿宋" w:eastAsia="仿宋" w:cs="仿宋"/>
          <w:color w:val="auto"/>
          <w:kern w:val="0"/>
          <w:sz w:val="32"/>
          <w:szCs w:val="32"/>
          <w:u w:val="none"/>
        </w:rPr>
        <w:fldChar w:fldCharType="end"/>
      </w:r>
      <w:r>
        <w:rPr>
          <w:rFonts w:hint="eastAsia" w:ascii="仿宋" w:hAnsi="仿宋" w:eastAsia="仿宋" w:cs="仿宋"/>
          <w:kern w:val="0"/>
          <w:sz w:val="32"/>
          <w:szCs w:val="32"/>
        </w:rPr>
        <w:t>等规定对水源地进行保护与管理，切实保障饮用水安全。</w:t>
      </w:r>
    </w:p>
    <w:p w14:paraId="0FFC36B4">
      <w:pPr>
        <w:numPr>
          <w:ilvl w:val="0"/>
          <w:numId w:val="1"/>
        </w:numPr>
        <w:spacing w:line="560" w:lineRule="exact"/>
        <w:ind w:firstLine="320" w:firstLineChars="100"/>
        <w:rPr>
          <w:rFonts w:ascii="仿宋" w:hAnsi="仿宋" w:eastAsia="仿宋" w:cs="仿宋"/>
          <w:kern w:val="0"/>
          <w:sz w:val="32"/>
          <w:szCs w:val="32"/>
        </w:rPr>
      </w:pPr>
      <w:r>
        <w:rPr>
          <w:rFonts w:hint="eastAsia" w:ascii="仿宋" w:hAnsi="仿宋" w:eastAsia="仿宋" w:cs="仿宋"/>
          <w:kern w:val="0"/>
          <w:sz w:val="32"/>
          <w:szCs w:val="32"/>
        </w:rPr>
        <w:t>严格落实施工期水污染防治措施。加强施工废水的收集处理，水源基坑</w:t>
      </w:r>
      <w:r>
        <w:rPr>
          <w:rFonts w:hint="eastAsia" w:ascii="仿宋" w:hAnsi="仿宋" w:eastAsia="仿宋" w:cs="仿宋"/>
          <w:sz w:val="32"/>
          <w:szCs w:val="32"/>
        </w:rPr>
        <w:t>疏干水抽至罐车沉淀用于浇洒林地</w:t>
      </w:r>
      <w:r>
        <w:rPr>
          <w:rFonts w:hint="eastAsia" w:ascii="仿宋" w:hAnsi="仿宋" w:eastAsia="仿宋" w:cs="仿宋"/>
          <w:kern w:val="0"/>
          <w:sz w:val="32"/>
          <w:szCs w:val="32"/>
        </w:rPr>
        <w:t>，</w:t>
      </w:r>
      <w:r>
        <w:rPr>
          <w:rFonts w:hint="eastAsia" w:ascii="仿宋" w:hAnsi="仿宋" w:eastAsia="仿宋" w:cs="仿宋"/>
          <w:sz w:val="32"/>
          <w:szCs w:val="32"/>
        </w:rPr>
        <w:t>管道试压废水收集后排入市政污水管网，施工现场不得设置混凝土搅拌设施；施工现场不设置生活区，无生活污水外排。</w:t>
      </w:r>
    </w:p>
    <w:p w14:paraId="275F8012">
      <w:pPr>
        <w:numPr>
          <w:ilvl w:val="0"/>
          <w:numId w:val="1"/>
        </w:numPr>
        <w:spacing w:line="560" w:lineRule="exact"/>
        <w:ind w:firstLine="320" w:firstLineChars="100"/>
        <w:rPr>
          <w:rFonts w:ascii="仿宋" w:hAnsi="仿宋" w:eastAsia="仿宋" w:cs="仿宋"/>
          <w:kern w:val="0"/>
          <w:sz w:val="32"/>
          <w:szCs w:val="32"/>
        </w:rPr>
      </w:pPr>
      <w:r>
        <w:rPr>
          <w:rFonts w:hint="eastAsia" w:ascii="仿宋" w:hAnsi="仿宋" w:eastAsia="仿宋" w:cs="仿宋"/>
          <w:kern w:val="0"/>
          <w:sz w:val="32"/>
          <w:szCs w:val="32"/>
        </w:rPr>
        <w:t>严格落实施工期大气污染防治措施。使用符合环保要求的施工机械、车辆和燃油，加强施工车辆运行管理与维护保养；对施工场地进行合理布置，对施工过程中使用水泥、沙石等易产生扬尘的建筑材料采取密闭存储、防尘布苫盖</w:t>
      </w:r>
      <w:r>
        <w:rPr>
          <w:rFonts w:hint="eastAsia" w:ascii="仿宋" w:hAnsi="仿宋" w:eastAsia="仿宋" w:cs="仿宋"/>
          <w:sz w:val="32"/>
          <w:szCs w:val="32"/>
        </w:rPr>
        <w:t>抑尘；对</w:t>
      </w:r>
      <w:r>
        <w:rPr>
          <w:rFonts w:hint="eastAsia" w:ascii="仿宋" w:hAnsi="仿宋" w:eastAsia="仿宋" w:cs="仿宋"/>
          <w:kern w:val="0"/>
          <w:sz w:val="32"/>
          <w:szCs w:val="32"/>
        </w:rPr>
        <w:t>施工路段采取硬化、围挡、洒水等防治措施减少扬尘。</w:t>
      </w:r>
    </w:p>
    <w:p w14:paraId="2678E176">
      <w:pPr>
        <w:numPr>
          <w:ilvl w:val="0"/>
          <w:numId w:val="1"/>
        </w:numPr>
        <w:spacing w:line="560" w:lineRule="exact"/>
        <w:ind w:firstLine="320" w:firstLineChars="100"/>
        <w:rPr>
          <w:rFonts w:ascii="仿宋" w:hAnsi="仿宋" w:eastAsia="仿宋" w:cs="仿宋"/>
          <w:kern w:val="0"/>
          <w:sz w:val="32"/>
          <w:szCs w:val="32"/>
        </w:rPr>
      </w:pPr>
      <w:r>
        <w:rPr>
          <w:rFonts w:hint="eastAsia" w:ascii="仿宋" w:hAnsi="仿宋" w:eastAsia="仿宋" w:cs="仿宋"/>
          <w:kern w:val="0"/>
          <w:sz w:val="32"/>
          <w:szCs w:val="32"/>
        </w:rPr>
        <w:t>严格落实施工期噪声污染防治措施。选用低噪声施工设备，采取减震降噪隔声等有效措施降低噪声污染，确保达到《建筑施工场界环境噪声排放标准》（GB12523－2011）标准限值要求。严格控制施工时段，对受施工噪声影响的环境敏感点处应采取设置噪声防护围栏或移动声屏障等隔声降噪措施，避免噪声扰民。</w:t>
      </w:r>
    </w:p>
    <w:p w14:paraId="7E6CFC16">
      <w:pPr>
        <w:pStyle w:val="11"/>
        <w:numPr>
          <w:ilvl w:val="0"/>
          <w:numId w:val="1"/>
        </w:numPr>
        <w:spacing w:line="560" w:lineRule="exact"/>
        <w:ind w:firstLineChars="0"/>
        <w:rPr>
          <w:rFonts w:ascii="仿宋" w:hAnsi="仿宋" w:eastAsia="仿宋" w:cs="仿宋"/>
          <w:sz w:val="32"/>
          <w:szCs w:val="32"/>
        </w:rPr>
      </w:pPr>
      <w:r>
        <w:rPr>
          <w:rFonts w:hint="eastAsia" w:ascii="仿宋" w:hAnsi="仿宋" w:eastAsia="仿宋" w:cs="仿宋"/>
          <w:kern w:val="0"/>
          <w:sz w:val="32"/>
          <w:szCs w:val="32"/>
        </w:rPr>
        <w:t>严格落实施工期固体废物污染防治措施。严禁随意倾倒、堆放建筑垃圾等固体废弃物，弃土运至</w:t>
      </w:r>
      <w:r>
        <w:rPr>
          <w:rFonts w:hint="eastAsia" w:ascii="仿宋" w:hAnsi="仿宋" w:eastAsia="仿宋" w:cs="仿宋"/>
          <w:sz w:val="32"/>
          <w:szCs w:val="32"/>
        </w:rPr>
        <w:t>沈白高铁枫叶岭弃渣场</w:t>
      </w:r>
      <w:r>
        <w:rPr>
          <w:rFonts w:hint="eastAsia" w:ascii="仿宋" w:hAnsi="仿宋" w:eastAsia="仿宋" w:cs="仿宋"/>
          <w:kern w:val="0"/>
          <w:sz w:val="32"/>
          <w:szCs w:val="32"/>
        </w:rPr>
        <w:t>集中堆放，</w:t>
      </w:r>
      <w:r>
        <w:rPr>
          <w:rFonts w:hint="eastAsia" w:ascii="仿宋" w:hAnsi="仿宋" w:eastAsia="仿宋" w:cs="仿宋"/>
          <w:sz w:val="32"/>
          <w:szCs w:val="32"/>
        </w:rPr>
        <w:t>淤泥干化后运至江源区生活垃圾集中收集点；施工期生活垃圾暂存于垃圾箱，每天施工结束后由施工车辆运至江源区生活垃集中收集点。</w:t>
      </w:r>
    </w:p>
    <w:p w14:paraId="64ECAD7E">
      <w:pPr>
        <w:numPr>
          <w:ilvl w:val="0"/>
          <w:numId w:val="1"/>
        </w:numPr>
        <w:spacing w:line="560" w:lineRule="exact"/>
        <w:ind w:firstLine="320" w:firstLineChars="100"/>
        <w:rPr>
          <w:rFonts w:ascii="仿宋" w:hAnsi="仿宋" w:eastAsia="仿宋" w:cs="仿宋"/>
          <w:sz w:val="32"/>
          <w:szCs w:val="32"/>
        </w:rPr>
      </w:pPr>
      <w:r>
        <w:rPr>
          <w:rFonts w:hint="eastAsia" w:ascii="仿宋" w:hAnsi="仿宋" w:eastAsia="仿宋" w:cs="仿宋"/>
          <w:kern w:val="0"/>
          <w:sz w:val="32"/>
          <w:szCs w:val="32"/>
        </w:rPr>
        <w:t>严格落实施工期生态保护措施。严禁将施工废水排入饮用水水源保护区区域；严禁在饮用水水源保护区范围内堆放建筑施工垃圾和生活垃圾；在饮用水水源保护区边界上设置醒目的标牌，加强环境监管，科学合理地进行施工；</w:t>
      </w:r>
      <w:r>
        <w:rPr>
          <w:rFonts w:hint="eastAsia" w:ascii="仿宋" w:hAnsi="仿宋" w:eastAsia="仿宋" w:cs="仿宋"/>
          <w:sz w:val="32"/>
          <w:szCs w:val="32"/>
        </w:rPr>
        <w:t>严格按照规程要求施工，严格控制项目占地范围，严禁越界施工</w:t>
      </w:r>
      <w:r>
        <w:rPr>
          <w:rFonts w:hint="eastAsia" w:ascii="仿宋" w:hAnsi="仿宋" w:eastAsia="仿宋" w:cs="仿宋"/>
          <w:kern w:val="0"/>
          <w:sz w:val="32"/>
          <w:szCs w:val="32"/>
        </w:rPr>
        <w:t>，尽量减少对饮用水水源保护区地表植被的破坏，以保持饮用水水源保护区生态系统的稳定。</w:t>
      </w:r>
    </w:p>
    <w:p w14:paraId="25BB42FC">
      <w:pPr>
        <w:numPr>
          <w:ilvl w:val="0"/>
          <w:numId w:val="1"/>
        </w:num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强化水源地环境风险防范和应急措施。全面落实环境风险事故防范措施，制定完备的环境风险应急预案，并报生态环境部门备案，有效防范和应对水源环境风险。</w:t>
      </w:r>
    </w:p>
    <w:p w14:paraId="222E4E5B">
      <w:pPr>
        <w:numPr>
          <w:ilvl w:val="0"/>
          <w:numId w:val="1"/>
        </w:num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严格</w:t>
      </w:r>
      <w:r>
        <w:rPr>
          <w:rFonts w:hint="eastAsia" w:ascii="仿宋" w:hAnsi="仿宋" w:eastAsia="仿宋" w:cs="仿宋"/>
          <w:kern w:val="0"/>
          <w:sz w:val="32"/>
          <w:szCs w:val="32"/>
        </w:rPr>
        <w:t>落实</w:t>
      </w:r>
      <w:r>
        <w:rPr>
          <w:rFonts w:hint="eastAsia" w:ascii="仿宋" w:hAnsi="仿宋" w:eastAsia="仿宋" w:cs="仿宋"/>
          <w:sz w:val="32"/>
          <w:szCs w:val="32"/>
        </w:rPr>
        <w:t>水源地</w:t>
      </w:r>
      <w:r>
        <w:rPr>
          <w:rFonts w:hint="eastAsia" w:ascii="仿宋" w:hAnsi="仿宋" w:eastAsia="仿宋" w:cs="仿宋"/>
          <w:kern w:val="0"/>
          <w:sz w:val="32"/>
          <w:szCs w:val="32"/>
        </w:rPr>
        <w:t>环境管理要求。</w:t>
      </w:r>
      <w:r>
        <w:rPr>
          <w:rFonts w:hint="eastAsia" w:ascii="仿宋" w:hAnsi="仿宋" w:eastAsia="仿宋" w:cs="仿宋"/>
          <w:sz w:val="32"/>
          <w:szCs w:val="32"/>
        </w:rPr>
        <w:t>在一级保护区内不得存在与供水设施和保护水源无关的建设项目、设施等，保护区划定前已有的与供水设施和保护水源无关的建设项目、设施等须拆除或关闭；在鹤大线靠近水源侧设置防撞护栏及限速警示牌。水</w:t>
      </w:r>
      <w:r>
        <w:rPr>
          <w:rFonts w:hint="eastAsia" w:ascii="仿宋" w:hAnsi="仿宋" w:eastAsia="仿宋" w:cs="仿宋"/>
          <w:kern w:val="0"/>
          <w:sz w:val="32"/>
          <w:szCs w:val="32"/>
        </w:rPr>
        <w:t>源地周边环境整治工作完成情况及</w:t>
      </w:r>
      <w:r>
        <w:rPr>
          <w:rFonts w:hint="eastAsia" w:ascii="仿宋" w:hAnsi="仿宋" w:eastAsia="仿宋" w:cs="仿宋"/>
          <w:sz w:val="32"/>
          <w:szCs w:val="32"/>
        </w:rPr>
        <w:t>饮用水水源保护区划定方案应作为本项目竣工环境保护验收主要内容。</w:t>
      </w:r>
    </w:p>
    <w:p w14:paraId="176F5281">
      <w:pPr>
        <w:numPr>
          <w:ilvl w:val="0"/>
          <w:numId w:val="1"/>
        </w:num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项目开工建设前，应当依法完备其他行政许可手续。</w:t>
      </w:r>
    </w:p>
    <w:p w14:paraId="10A89AC8">
      <w:pPr>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三、项目建设必须严格执行配套建设的环境保护设施与主体工程同时设计、同时施工、同时投产使用的环境保护“三同时”制度。项目竣工后，应按相关规定对配套建设的环境保护设施和采取的环境保护措施进行自主竣工验收，并依法向社会公开验收报告。</w:t>
      </w:r>
    </w:p>
    <w:p w14:paraId="226BF360">
      <w:pPr>
        <w:numPr>
          <w:ilvl w:val="0"/>
          <w:numId w:val="2"/>
        </w:numPr>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项目环境影响评价文件经批准后，如工程的性质、规模、工艺、地点或者防治污染、防止生态破坏的措施发生重大变动的，建设单位应当重新报批环境影响评价文件，否则不得实施建设。自环评批复文件批准之日起，如工程超过5年未开工建设，环境影响评价文件应当报我局重新审核。       </w:t>
      </w:r>
    </w:p>
    <w:p w14:paraId="2B986A9E">
      <w:pPr>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五、请白山市生态环境局江源区分局加强对该项目的环境保护“三同时”监督检查和日常监督管理工作。</w:t>
      </w:r>
    </w:p>
    <w:p w14:paraId="7E02AA64">
      <w:pPr>
        <w:pStyle w:val="6"/>
        <w:shd w:val="clear" w:color="auto" w:fill="FFFFFF"/>
        <w:spacing w:before="0" w:beforeAutospacing="0" w:after="0" w:afterAutospacing="0" w:line="560" w:lineRule="exac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　　　　　</w:t>
      </w:r>
    </w:p>
    <w:p w14:paraId="65CD701D">
      <w:pPr>
        <w:pStyle w:val="6"/>
        <w:shd w:val="clear" w:color="auto" w:fill="FFFFFF"/>
        <w:spacing w:before="0" w:beforeAutospacing="0" w:after="0" w:afterAutospacing="0" w:line="560" w:lineRule="exact"/>
        <w:rPr>
          <w:rFonts w:ascii="仿宋" w:hAnsi="仿宋" w:eastAsia="仿宋" w:cs="仿宋"/>
          <w:sz w:val="32"/>
          <w:szCs w:val="32"/>
          <w:shd w:val="clear" w:color="auto" w:fill="FFFFFF"/>
        </w:rPr>
      </w:pPr>
    </w:p>
    <w:p w14:paraId="4A04705A">
      <w:pPr>
        <w:pStyle w:val="6"/>
        <w:shd w:val="clear" w:color="auto" w:fill="FFFFFF"/>
        <w:spacing w:before="0" w:beforeAutospacing="0" w:after="0" w:afterAutospacing="0" w:line="560" w:lineRule="exact"/>
        <w:ind w:firstLine="3840" w:firstLineChars="1200"/>
        <w:rPr>
          <w:rFonts w:hint="eastAsia" w:ascii="仿宋" w:hAnsi="仿宋" w:eastAsia="仿宋" w:cs="仿宋"/>
          <w:sz w:val="32"/>
          <w:szCs w:val="32"/>
          <w:shd w:val="clear" w:color="auto" w:fill="FFFFFF"/>
        </w:rPr>
      </w:pPr>
    </w:p>
    <w:p w14:paraId="2756F694">
      <w:pPr>
        <w:pStyle w:val="6"/>
        <w:shd w:val="clear" w:color="auto" w:fill="FFFFFF"/>
        <w:spacing w:before="0" w:beforeAutospacing="0" w:after="0" w:afterAutospacing="0" w:line="560" w:lineRule="exact"/>
        <w:ind w:firstLine="3840" w:firstLineChars="1200"/>
        <w:rPr>
          <w:rFonts w:hint="eastAsia" w:ascii="仿宋" w:hAnsi="仿宋" w:eastAsia="仿宋" w:cs="仿宋"/>
          <w:sz w:val="32"/>
          <w:szCs w:val="32"/>
          <w:shd w:val="clear" w:color="auto" w:fill="FFFFFF"/>
        </w:rPr>
      </w:pPr>
    </w:p>
    <w:p w14:paraId="4E3E42FD">
      <w:pPr>
        <w:pStyle w:val="6"/>
        <w:shd w:val="clear" w:color="auto" w:fill="FFFFFF"/>
        <w:spacing w:before="0" w:beforeAutospacing="0" w:after="0" w:afterAutospacing="0" w:line="560" w:lineRule="exact"/>
        <w:ind w:firstLine="3840" w:firstLineChars="1200"/>
        <w:rPr>
          <w:rFonts w:hint="eastAsia" w:ascii="仿宋" w:hAnsi="仿宋" w:eastAsia="仿宋" w:cs="仿宋"/>
          <w:sz w:val="32"/>
          <w:szCs w:val="32"/>
          <w:shd w:val="clear" w:color="auto" w:fill="FFFFFF"/>
        </w:rPr>
      </w:pPr>
    </w:p>
    <w:p w14:paraId="459CB8BB">
      <w:pPr>
        <w:pStyle w:val="6"/>
        <w:shd w:val="clear" w:color="auto" w:fill="FFFFFF"/>
        <w:spacing w:before="0" w:beforeAutospacing="0" w:after="0" w:afterAutospacing="0" w:line="560" w:lineRule="exact"/>
        <w:ind w:firstLine="3840" w:firstLineChars="1200"/>
        <w:rPr>
          <w:rFonts w:hint="eastAsia" w:ascii="仿宋" w:hAnsi="仿宋" w:eastAsia="仿宋" w:cs="仿宋"/>
          <w:sz w:val="32"/>
          <w:szCs w:val="32"/>
          <w:shd w:val="clear" w:color="auto" w:fill="FFFFFF"/>
        </w:rPr>
      </w:pPr>
    </w:p>
    <w:p w14:paraId="2867A917">
      <w:pPr>
        <w:pStyle w:val="6"/>
        <w:shd w:val="clear" w:color="auto" w:fill="FFFFFF"/>
        <w:spacing w:before="0" w:beforeAutospacing="0" w:after="0" w:afterAutospacing="0" w:line="560" w:lineRule="exact"/>
        <w:ind w:firstLine="3840" w:firstLineChars="1200"/>
        <w:rPr>
          <w:rFonts w:hint="eastAsia" w:ascii="仿宋" w:hAnsi="仿宋" w:eastAsia="仿宋" w:cs="仿宋"/>
          <w:sz w:val="32"/>
          <w:szCs w:val="32"/>
          <w:shd w:val="clear" w:color="auto" w:fill="FFFFFF"/>
        </w:rPr>
      </w:pPr>
    </w:p>
    <w:p w14:paraId="2BCE91F3">
      <w:pPr>
        <w:pStyle w:val="6"/>
        <w:shd w:val="clear" w:color="auto" w:fill="FFFFFF"/>
        <w:spacing w:before="0" w:beforeAutospacing="0" w:after="0" w:afterAutospacing="0" w:line="560" w:lineRule="exact"/>
        <w:ind w:firstLine="3840" w:firstLineChars="1200"/>
        <w:rPr>
          <w:rFonts w:hint="eastAsia" w:ascii="仿宋" w:hAnsi="仿宋" w:eastAsia="仿宋" w:cs="仿宋"/>
          <w:sz w:val="32"/>
          <w:szCs w:val="32"/>
          <w:shd w:val="clear" w:color="auto" w:fill="FFFFFF"/>
        </w:rPr>
      </w:pPr>
    </w:p>
    <w:p w14:paraId="646F30B4">
      <w:pPr>
        <w:pStyle w:val="6"/>
        <w:shd w:val="clear" w:color="auto" w:fill="FFFFFF"/>
        <w:spacing w:before="0" w:beforeAutospacing="0" w:after="0" w:afterAutospacing="0" w:line="560" w:lineRule="exact"/>
        <w:ind w:firstLine="3840" w:firstLineChars="1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2024年10月10日</w:t>
      </w:r>
    </w:p>
    <w:p w14:paraId="51499EEA">
      <w:pPr>
        <w:spacing w:line="560" w:lineRule="exact"/>
        <w:rPr>
          <w:rFonts w:ascii="仿宋" w:hAnsi="仿宋" w:eastAsia="仿宋" w:cs="仿宋"/>
          <w:sz w:val="32"/>
          <w:szCs w:val="32"/>
        </w:rPr>
      </w:pPr>
    </w:p>
    <w:p w14:paraId="0550EC10">
      <w:pPr>
        <w:spacing w:line="560" w:lineRule="exact"/>
        <w:rPr>
          <w:rFonts w:ascii="仿宋" w:hAnsi="仿宋" w:eastAsia="仿宋" w:cs="仿宋"/>
          <w:sz w:val="32"/>
          <w:szCs w:val="32"/>
        </w:rPr>
      </w:pPr>
    </w:p>
    <w:p w14:paraId="5F78E142">
      <w:pPr>
        <w:spacing w:line="560" w:lineRule="exact"/>
        <w:rPr>
          <w:rFonts w:ascii="仿宋" w:hAnsi="仿宋" w:eastAsia="仿宋" w:cs="仿宋"/>
          <w:sz w:val="32"/>
          <w:szCs w:val="32"/>
        </w:rPr>
      </w:pPr>
    </w:p>
    <w:p w14:paraId="139EBA1F">
      <w:pPr>
        <w:spacing w:line="560" w:lineRule="exact"/>
        <w:rPr>
          <w:rFonts w:ascii="仿宋" w:hAnsi="仿宋" w:eastAsia="仿宋" w:cs="仿宋"/>
          <w:sz w:val="32"/>
          <w:szCs w:val="32"/>
        </w:rPr>
      </w:pPr>
    </w:p>
    <w:p w14:paraId="3F8798BF">
      <w:pPr>
        <w:spacing w:line="560" w:lineRule="exact"/>
        <w:rPr>
          <w:rFonts w:ascii="仿宋" w:hAnsi="仿宋" w:eastAsia="仿宋" w:cs="仿宋"/>
          <w:sz w:val="32"/>
          <w:szCs w:val="32"/>
        </w:rPr>
      </w:pPr>
    </w:p>
    <w:p w14:paraId="368E0D39">
      <w:pPr>
        <w:spacing w:line="560" w:lineRule="exact"/>
        <w:rPr>
          <w:rFonts w:ascii="仿宋" w:hAnsi="仿宋" w:eastAsia="仿宋" w:cs="仿宋"/>
          <w:sz w:val="32"/>
          <w:szCs w:val="32"/>
        </w:rPr>
      </w:pPr>
    </w:p>
    <w:p w14:paraId="308D1D06">
      <w:pPr>
        <w:spacing w:line="560" w:lineRule="exact"/>
        <w:rPr>
          <w:rFonts w:hint="eastAsia" w:ascii="仿宋" w:hAnsi="仿宋" w:eastAsia="仿宋" w:cs="仿宋"/>
          <w:sz w:val="32"/>
          <w:szCs w:val="32"/>
        </w:rPr>
      </w:pPr>
    </w:p>
    <w:p w14:paraId="309F45A6">
      <w:pPr>
        <w:spacing w:line="560" w:lineRule="exact"/>
        <w:rPr>
          <w:rFonts w:hint="eastAsia" w:ascii="仿宋" w:hAnsi="仿宋" w:eastAsia="仿宋" w:cs="仿宋"/>
          <w:sz w:val="32"/>
          <w:szCs w:val="32"/>
        </w:rPr>
      </w:pPr>
    </w:p>
    <w:p w14:paraId="693FBC4E">
      <w:pPr>
        <w:spacing w:line="560" w:lineRule="exact"/>
        <w:rPr>
          <w:rFonts w:hint="eastAsia" w:ascii="仿宋" w:hAnsi="仿宋" w:eastAsia="仿宋" w:cs="仿宋"/>
          <w:sz w:val="32"/>
          <w:szCs w:val="32"/>
        </w:rPr>
      </w:pPr>
    </w:p>
    <w:p w14:paraId="22D6947F">
      <w:pPr>
        <w:spacing w:line="560" w:lineRule="exact"/>
        <w:rPr>
          <w:rFonts w:ascii="仿宋" w:hAnsi="仿宋" w:eastAsia="仿宋" w:cs="仿宋"/>
          <w:sz w:val="32"/>
          <w:szCs w:val="32"/>
        </w:rPr>
      </w:pPr>
      <w:r>
        <w:rPr>
          <w:rFonts w:hint="eastAsia" w:ascii="仿宋" w:hAnsi="仿宋" w:eastAsia="仿宋" w:cs="仿宋"/>
          <w:sz w:val="32"/>
          <w:szCs w:val="32"/>
        </w:rPr>
        <w:t xml:space="preserve">抄送：白山市生态环境部江源区分局 </w:t>
      </w:r>
    </w:p>
    <w:p w14:paraId="02443E40">
      <w:pPr>
        <w:spacing w:line="560" w:lineRule="exact"/>
        <w:ind w:firstLine="960" w:firstLineChars="300"/>
        <w:rPr>
          <w:rFonts w:ascii="仿宋" w:hAnsi="仿宋" w:eastAsia="仿宋" w:cs="仿宋"/>
          <w:sz w:val="32"/>
          <w:szCs w:val="32"/>
        </w:rPr>
      </w:pPr>
      <w:r>
        <w:rPr>
          <w:rFonts w:hint="eastAsia" w:ascii="仿宋" w:hAnsi="仿宋" w:eastAsia="仿宋" w:cs="仿宋"/>
          <w:sz w:val="32"/>
          <w:szCs w:val="32"/>
        </w:rPr>
        <w:t>长春市盛德环保服务有限公司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FD796"/>
    <w:multiLevelType w:val="singleLevel"/>
    <w:tmpl w:val="CF0FD796"/>
    <w:lvl w:ilvl="0" w:tentative="0">
      <w:start w:val="1"/>
      <w:numFmt w:val="chineseCounting"/>
      <w:suff w:val="nothing"/>
      <w:lvlText w:val="（%1）"/>
      <w:lvlJc w:val="left"/>
      <w:rPr>
        <w:rFonts w:hint="eastAsia"/>
      </w:rPr>
    </w:lvl>
  </w:abstractNum>
  <w:abstractNum w:abstractNumId="1">
    <w:nsid w:val="1E756968"/>
    <w:multiLevelType w:val="singleLevel"/>
    <w:tmpl w:val="1E756968"/>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zYjQxOTM0Yjc1YWIyNDczNjM1ZDQwODRhNjUyMzMifQ=="/>
  </w:docVars>
  <w:rsids>
    <w:rsidRoot w:val="00E90776"/>
    <w:rsid w:val="000510CB"/>
    <w:rsid w:val="000E4BB2"/>
    <w:rsid w:val="00117019"/>
    <w:rsid w:val="00190F9B"/>
    <w:rsid w:val="001D243F"/>
    <w:rsid w:val="0026065B"/>
    <w:rsid w:val="00290E5C"/>
    <w:rsid w:val="002B28FA"/>
    <w:rsid w:val="002E5F94"/>
    <w:rsid w:val="0035072D"/>
    <w:rsid w:val="00390860"/>
    <w:rsid w:val="00391DA2"/>
    <w:rsid w:val="003A165B"/>
    <w:rsid w:val="003F50A5"/>
    <w:rsid w:val="0040341D"/>
    <w:rsid w:val="00414ED9"/>
    <w:rsid w:val="00446C14"/>
    <w:rsid w:val="004727EA"/>
    <w:rsid w:val="00476AA8"/>
    <w:rsid w:val="004D389F"/>
    <w:rsid w:val="004F480A"/>
    <w:rsid w:val="005B63E6"/>
    <w:rsid w:val="005D0604"/>
    <w:rsid w:val="006637C8"/>
    <w:rsid w:val="006D5860"/>
    <w:rsid w:val="006E6E71"/>
    <w:rsid w:val="00705FCB"/>
    <w:rsid w:val="00762477"/>
    <w:rsid w:val="00775AE0"/>
    <w:rsid w:val="007A20C9"/>
    <w:rsid w:val="007A5BCA"/>
    <w:rsid w:val="007D6F53"/>
    <w:rsid w:val="00831BD3"/>
    <w:rsid w:val="009048CE"/>
    <w:rsid w:val="00964E93"/>
    <w:rsid w:val="0097658E"/>
    <w:rsid w:val="00977D47"/>
    <w:rsid w:val="009B313F"/>
    <w:rsid w:val="00A11E42"/>
    <w:rsid w:val="00A33490"/>
    <w:rsid w:val="00A527D9"/>
    <w:rsid w:val="00A56532"/>
    <w:rsid w:val="00AA6084"/>
    <w:rsid w:val="00B90D10"/>
    <w:rsid w:val="00BB48FB"/>
    <w:rsid w:val="00BF6B4B"/>
    <w:rsid w:val="00C34768"/>
    <w:rsid w:val="00CF4E72"/>
    <w:rsid w:val="00D2508C"/>
    <w:rsid w:val="00D95D94"/>
    <w:rsid w:val="00DC58A4"/>
    <w:rsid w:val="00DE0D25"/>
    <w:rsid w:val="00E90776"/>
    <w:rsid w:val="00EC1F80"/>
    <w:rsid w:val="00F159F3"/>
    <w:rsid w:val="00F744DA"/>
    <w:rsid w:val="00FA4AA2"/>
    <w:rsid w:val="00FF512F"/>
    <w:rsid w:val="01B131EC"/>
    <w:rsid w:val="02D1729F"/>
    <w:rsid w:val="038928AB"/>
    <w:rsid w:val="07F92DCA"/>
    <w:rsid w:val="0822322B"/>
    <w:rsid w:val="08D1673A"/>
    <w:rsid w:val="0A6A05C2"/>
    <w:rsid w:val="0A8A4663"/>
    <w:rsid w:val="0C990EE2"/>
    <w:rsid w:val="0CD17E59"/>
    <w:rsid w:val="0DAE5F61"/>
    <w:rsid w:val="12175C62"/>
    <w:rsid w:val="14B0305E"/>
    <w:rsid w:val="16ED5AD9"/>
    <w:rsid w:val="1AC55E2B"/>
    <w:rsid w:val="1B116B37"/>
    <w:rsid w:val="1B133686"/>
    <w:rsid w:val="20A52E44"/>
    <w:rsid w:val="26701D34"/>
    <w:rsid w:val="270158B3"/>
    <w:rsid w:val="29C10ED1"/>
    <w:rsid w:val="2E960666"/>
    <w:rsid w:val="2FB26576"/>
    <w:rsid w:val="31EC1F2F"/>
    <w:rsid w:val="32E07130"/>
    <w:rsid w:val="364C592C"/>
    <w:rsid w:val="37C47212"/>
    <w:rsid w:val="3AB423B3"/>
    <w:rsid w:val="3C1501FD"/>
    <w:rsid w:val="3D113187"/>
    <w:rsid w:val="3D645D65"/>
    <w:rsid w:val="3E1F36B6"/>
    <w:rsid w:val="3E9F0FD0"/>
    <w:rsid w:val="40746ED3"/>
    <w:rsid w:val="40FF5BDC"/>
    <w:rsid w:val="446F1D04"/>
    <w:rsid w:val="45277074"/>
    <w:rsid w:val="46284E65"/>
    <w:rsid w:val="46D3709C"/>
    <w:rsid w:val="49540396"/>
    <w:rsid w:val="4C86752F"/>
    <w:rsid w:val="4CAB28BE"/>
    <w:rsid w:val="4DFE61FD"/>
    <w:rsid w:val="4EAC7F18"/>
    <w:rsid w:val="50EA12B7"/>
    <w:rsid w:val="516D3C38"/>
    <w:rsid w:val="52BF3913"/>
    <w:rsid w:val="52F2298E"/>
    <w:rsid w:val="530E586E"/>
    <w:rsid w:val="57D13BDA"/>
    <w:rsid w:val="588C4ECA"/>
    <w:rsid w:val="5E19419B"/>
    <w:rsid w:val="615572C8"/>
    <w:rsid w:val="617769BF"/>
    <w:rsid w:val="62C06F29"/>
    <w:rsid w:val="644B41BC"/>
    <w:rsid w:val="65D80D97"/>
    <w:rsid w:val="662D0331"/>
    <w:rsid w:val="6A6F0790"/>
    <w:rsid w:val="6E5D77B0"/>
    <w:rsid w:val="71F437A4"/>
    <w:rsid w:val="75D43FC7"/>
    <w:rsid w:val="75E67EE0"/>
    <w:rsid w:val="7A67080E"/>
    <w:rsid w:val="7E4F037D"/>
    <w:rsid w:val="7E917FB0"/>
    <w:rsid w:val="7EE07590"/>
    <w:rsid w:val="7F2A048A"/>
    <w:rsid w:val="7F9C235B"/>
    <w:rsid w:val="7FD62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paragraph" w:customStyle="1" w:styleId="10">
    <w:name w:val="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1">
    <w:name w:val="List Paragraph"/>
    <w:basedOn w:val="1"/>
    <w:unhideWhenUsed/>
    <w:qFormat/>
    <w:uiPriority w:val="99"/>
    <w:pPr>
      <w:ind w:firstLine="420" w:firstLineChars="200"/>
    </w:pPr>
  </w:style>
  <w:style w:type="character" w:customStyle="1" w:styleId="12">
    <w:name w:val="Unresolved Mention"/>
    <w:basedOn w:val="8"/>
    <w:semiHidden/>
    <w:unhideWhenUsed/>
    <w:qFormat/>
    <w:uiPriority w:val="99"/>
    <w:rPr>
      <w:color w:val="605E5C"/>
      <w:shd w:val="clear" w:color="auto" w:fill="E1DFDD"/>
    </w:rPr>
  </w:style>
  <w:style w:type="character" w:customStyle="1" w:styleId="13">
    <w:name w:val="页眉 Char"/>
    <w:basedOn w:val="8"/>
    <w:link w:val="5"/>
    <w:uiPriority w:val="99"/>
    <w:rPr>
      <w:rFonts w:asciiTheme="minorHAnsi" w:hAnsiTheme="minorHAnsi" w:eastAsiaTheme="minorEastAsia" w:cstheme="minorBidi"/>
      <w:kern w:val="2"/>
      <w:sz w:val="18"/>
      <w:szCs w:val="18"/>
    </w:rPr>
  </w:style>
  <w:style w:type="character" w:customStyle="1" w:styleId="14">
    <w:name w:val="页脚 Char"/>
    <w:basedOn w:val="8"/>
    <w:link w:val="4"/>
    <w:qFormat/>
    <w:uiPriority w:val="99"/>
    <w:rPr>
      <w:rFonts w:asciiTheme="minorHAnsi" w:hAnsiTheme="minorHAnsi" w:eastAsiaTheme="minorEastAsia" w:cstheme="minorBidi"/>
      <w:kern w:val="2"/>
      <w:sz w:val="18"/>
      <w:szCs w:val="18"/>
    </w:rPr>
  </w:style>
  <w:style w:type="character" w:customStyle="1" w:styleId="15">
    <w:name w:val="批注框文本 Char"/>
    <w:basedOn w:val="8"/>
    <w:link w:val="3"/>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Admin</Company>
  <Pages>5</Pages>
  <Words>2135</Words>
  <Characters>2195</Characters>
  <Lines>16</Lines>
  <Paragraphs>4</Paragraphs>
  <TotalTime>477</TotalTime>
  <ScaleCrop>false</ScaleCrop>
  <LinksUpToDate>false</LinksUpToDate>
  <CharactersWithSpaces>2209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2024-05-14T07:21:00Z</dcterms:created>
  <dc:creator>Administrator</dc:creator>
  <cp:lastModifiedBy>王宝宇</cp:lastModifiedBy>
  <cp:lastPrinted>2024-10-09T07:10:00Z</cp:lastPrinted>
  <dcterms:modified xsi:type="dcterms:W3CDTF">2024-10-11T07:45:59Z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BD050312B30D4C4D8669D369FA0E10BF_13</vt:lpwstr>
  </property>
</Properties>
</file>