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ABCAC">
      <w:pPr>
        <w:adjustRightInd w:val="0"/>
        <w:snapToGrid w:val="0"/>
        <w:spacing w:line="720" w:lineRule="exact"/>
        <w:jc w:val="center"/>
        <w:rPr>
          <w:rFonts w:asciiTheme="majorEastAsia" w:hAnsiTheme="majorEastAsia" w:eastAsiaTheme="majorEastAsia"/>
          <w:sz w:val="44"/>
          <w:szCs w:val="44"/>
        </w:rPr>
      </w:pPr>
    </w:p>
    <w:p w14:paraId="198F6739">
      <w:pPr>
        <w:adjustRightInd w:val="0"/>
        <w:snapToGrid w:val="0"/>
        <w:spacing w:line="720" w:lineRule="exact"/>
        <w:jc w:val="center"/>
        <w:rPr>
          <w:rFonts w:asciiTheme="majorEastAsia" w:hAnsiTheme="majorEastAsia" w:eastAsiaTheme="majorEastAsia"/>
          <w:sz w:val="44"/>
          <w:szCs w:val="44"/>
        </w:rPr>
      </w:pPr>
    </w:p>
    <w:p w14:paraId="23912ECB">
      <w:pPr>
        <w:spacing w:line="560" w:lineRule="exact"/>
        <w:ind w:firstLine="4000" w:firstLineChars="1250"/>
        <w:rPr>
          <w:rFonts w:hint="eastAsia" w:ascii="仿宋" w:hAnsi="仿宋" w:eastAsia="仿宋"/>
          <w:bCs/>
          <w:sz w:val="32"/>
          <w:szCs w:val="32"/>
        </w:rPr>
      </w:pPr>
    </w:p>
    <w:p w14:paraId="1E498E40">
      <w:pPr>
        <w:spacing w:line="560" w:lineRule="exact"/>
        <w:ind w:firstLine="4000" w:firstLineChars="1250"/>
        <w:rPr>
          <w:rFonts w:ascii="仿宋" w:hAnsi="仿宋" w:eastAsia="仿宋"/>
          <w:bCs/>
          <w:sz w:val="32"/>
          <w:szCs w:val="32"/>
        </w:rPr>
      </w:pPr>
      <w:r>
        <w:rPr>
          <w:rFonts w:hint="eastAsia" w:ascii="仿宋" w:hAnsi="仿宋" w:eastAsia="仿宋"/>
          <w:bCs/>
          <w:sz w:val="32"/>
          <w:szCs w:val="32"/>
        </w:rPr>
        <w:t>白山环审字(表)［2024］17号</w:t>
      </w:r>
    </w:p>
    <w:p w14:paraId="203D0459">
      <w:pPr>
        <w:adjustRightInd w:val="0"/>
        <w:snapToGrid w:val="0"/>
        <w:spacing w:line="720" w:lineRule="exact"/>
        <w:jc w:val="center"/>
        <w:rPr>
          <w:rFonts w:ascii="宋体" w:hAnsi="宋体" w:eastAsia="宋体" w:cs="宋体"/>
          <w:sz w:val="44"/>
          <w:szCs w:val="44"/>
        </w:rPr>
      </w:pPr>
      <w:r>
        <w:rPr>
          <w:rFonts w:hint="eastAsia" w:ascii="宋体" w:hAnsi="宋体" w:eastAsia="宋体" w:cs="宋体"/>
          <w:sz w:val="44"/>
          <w:szCs w:val="44"/>
        </w:rPr>
        <w:t>关于抚松县万良镇污水处理工程-应急</w:t>
      </w:r>
    </w:p>
    <w:p w14:paraId="3B78DDD4">
      <w:pPr>
        <w:adjustRightInd w:val="0"/>
        <w:snapToGrid w:val="0"/>
        <w:spacing w:line="720" w:lineRule="exact"/>
        <w:jc w:val="center"/>
        <w:rPr>
          <w:rFonts w:ascii="宋体" w:hAnsi="宋体" w:eastAsia="宋体" w:cs="宋体"/>
          <w:sz w:val="44"/>
          <w:szCs w:val="44"/>
        </w:rPr>
      </w:pPr>
      <w:r>
        <w:rPr>
          <w:rFonts w:hint="eastAsia" w:ascii="宋体" w:hAnsi="宋体" w:eastAsia="宋体" w:cs="宋体"/>
          <w:sz w:val="44"/>
          <w:szCs w:val="44"/>
        </w:rPr>
        <w:t>处理方案（一体化污水处理工程）</w:t>
      </w:r>
    </w:p>
    <w:p w14:paraId="72B141B2">
      <w:pPr>
        <w:adjustRightInd w:val="0"/>
        <w:snapToGrid w:val="0"/>
        <w:spacing w:line="720" w:lineRule="exact"/>
        <w:jc w:val="center"/>
        <w:rPr>
          <w:rFonts w:ascii="宋体" w:hAnsi="宋体" w:eastAsia="宋体" w:cs="宋体"/>
          <w:sz w:val="44"/>
          <w:szCs w:val="44"/>
        </w:rPr>
      </w:pPr>
      <w:r>
        <w:rPr>
          <w:rFonts w:hint="eastAsia" w:ascii="宋体" w:hAnsi="宋体" w:eastAsia="宋体" w:cs="宋体"/>
          <w:sz w:val="44"/>
          <w:szCs w:val="44"/>
        </w:rPr>
        <w:t>环境影响报告表的批复</w:t>
      </w:r>
    </w:p>
    <w:p w14:paraId="2F02390D">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抚松县蓝天碧水基础设施建设有限责任公司：           </w:t>
      </w:r>
    </w:p>
    <w:p w14:paraId="6B8FAA4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你公司委托</w:t>
      </w:r>
      <w:r>
        <w:rPr>
          <w:rFonts w:hint="eastAsia" w:ascii="仿宋" w:hAnsi="仿宋" w:eastAsia="仿宋" w:cs="仿宋"/>
          <w:sz w:val="32"/>
          <w:szCs w:val="32"/>
        </w:rPr>
        <w:t>吉林省林昌环境技术服务有限公司</w:t>
      </w:r>
      <w:r>
        <w:rPr>
          <w:rFonts w:hint="eastAsia" w:ascii="仿宋" w:hAnsi="仿宋" w:eastAsia="仿宋" w:cs="仿宋"/>
          <w:color w:val="000000"/>
          <w:sz w:val="32"/>
          <w:szCs w:val="32"/>
        </w:rPr>
        <w:t>编制的《</w:t>
      </w:r>
      <w:r>
        <w:rPr>
          <w:rFonts w:hint="eastAsia" w:ascii="仿宋" w:hAnsi="仿宋" w:eastAsia="仿宋" w:cs="仿宋"/>
          <w:sz w:val="32"/>
          <w:szCs w:val="32"/>
        </w:rPr>
        <w:t>抚松县万良镇污水处理工程-应急处理方案（一体化污水处理工程）</w:t>
      </w:r>
      <w:r>
        <w:rPr>
          <w:rFonts w:hint="eastAsia" w:ascii="仿宋" w:hAnsi="仿宋" w:eastAsia="仿宋" w:cs="仿宋"/>
          <w:color w:val="000000"/>
          <w:sz w:val="32"/>
          <w:szCs w:val="32"/>
        </w:rPr>
        <w:t>环境影响报告表（报批版）》收悉。</w:t>
      </w:r>
      <w:r>
        <w:rPr>
          <w:rFonts w:hint="eastAsia" w:ascii="仿宋" w:hAnsi="仿宋" w:eastAsia="仿宋" w:cs="仿宋"/>
          <w:sz w:val="32"/>
          <w:szCs w:val="32"/>
        </w:rPr>
        <w:t xml:space="preserve">根据环境影响评价结论和专家审查意见，经研究，批复如下: </w:t>
      </w:r>
    </w:p>
    <w:p w14:paraId="48ACE9E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一、2024年3月7日，白山市生态环境局抚松县分局对该项目环境影响评价文件</w:t>
      </w:r>
      <w:bookmarkStart w:id="0" w:name="_GoBack"/>
      <w:bookmarkEnd w:id="0"/>
      <w:r>
        <w:rPr>
          <w:rFonts w:hint="eastAsia" w:ascii="仿宋" w:hAnsi="仿宋" w:eastAsia="仿宋" w:cs="仿宋"/>
          <w:sz w:val="32"/>
          <w:szCs w:val="32"/>
        </w:rPr>
        <w:t>未经审批即擅自开工建设违法行为，出具“关于对万良镇污水处理工程-应急处理工程（一体化污水处理工程）不予以处罚的情况说明”。</w:t>
      </w:r>
    </w:p>
    <w:p w14:paraId="31FF6062">
      <w:pPr>
        <w:spacing w:line="560" w:lineRule="exact"/>
        <w:ind w:firstLine="640" w:firstLineChars="200"/>
        <w:rPr>
          <w:rFonts w:ascii="仿宋" w:hAnsi="仿宋" w:eastAsia="仿宋" w:cs="仿宋"/>
          <w:sz w:val="32"/>
          <w:szCs w:val="32"/>
        </w:rPr>
      </w:pPr>
      <w:r>
        <w:rPr>
          <w:rFonts w:hint="eastAsia" w:ascii="仿宋" w:hAnsi="仿宋" w:eastAsia="仿宋" w:cs="仿宋"/>
          <w:color w:val="333333"/>
          <w:sz w:val="32"/>
          <w:szCs w:val="32"/>
        </w:rPr>
        <w:t>二、</w:t>
      </w:r>
      <w:r>
        <w:rPr>
          <w:rFonts w:hint="eastAsia" w:ascii="仿宋" w:hAnsi="仿宋" w:eastAsia="仿宋" w:cs="仿宋"/>
          <w:sz w:val="32"/>
          <w:szCs w:val="32"/>
        </w:rPr>
        <w:t>建设项目基本情况和审批意见</w:t>
      </w:r>
    </w:p>
    <w:p w14:paraId="3D445FBC">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本项目位于白山市</w:t>
      </w:r>
      <w:r>
        <w:rPr>
          <w:rFonts w:hint="eastAsia" w:ascii="仿宋" w:hAnsi="仿宋" w:eastAsia="仿宋" w:cs="仿宋"/>
          <w:sz w:val="32"/>
          <w:szCs w:val="32"/>
        </w:rPr>
        <w:t>抚松县万良镇仁义村，厂区中心坐标东经127°17′37.060″，北纬42°24′19.333″，工程总占地面积</w:t>
      </w:r>
      <w:r>
        <w:rPr>
          <w:rFonts w:hint="eastAsia" w:ascii="仿宋" w:hAnsi="仿宋" w:eastAsia="仿宋" w:cs="仿宋"/>
          <w:color w:val="000000"/>
          <w:sz w:val="32"/>
          <w:szCs w:val="32"/>
        </w:rPr>
        <w:t>3205m</w:t>
      </w:r>
      <w:r>
        <w:rPr>
          <w:rFonts w:hint="eastAsia" w:ascii="仿宋" w:hAnsi="仿宋" w:eastAsia="仿宋" w:cs="仿宋"/>
          <w:color w:val="000000"/>
          <w:sz w:val="32"/>
          <w:szCs w:val="32"/>
          <w:vertAlign w:val="superscript"/>
        </w:rPr>
        <w:t>2</w:t>
      </w:r>
      <w:r>
        <w:rPr>
          <w:rFonts w:hint="eastAsia" w:ascii="仿宋" w:hAnsi="仿宋" w:eastAsia="仿宋" w:cs="仿宋"/>
          <w:sz w:val="32"/>
          <w:szCs w:val="32"/>
        </w:rPr>
        <w:t>，</w:t>
      </w:r>
      <w:r>
        <w:rPr>
          <w:rFonts w:hint="eastAsia" w:ascii="仿宋" w:hAnsi="仿宋" w:eastAsia="仿宋" w:cs="仿宋"/>
          <w:color w:val="000000"/>
          <w:sz w:val="32"/>
          <w:szCs w:val="32"/>
        </w:rPr>
        <w:t>总建筑面积200m</w:t>
      </w:r>
      <w:r>
        <w:rPr>
          <w:rFonts w:hint="eastAsia" w:ascii="仿宋" w:hAnsi="仿宋" w:eastAsia="仿宋" w:cs="仿宋"/>
          <w:color w:val="000000"/>
          <w:sz w:val="32"/>
          <w:szCs w:val="32"/>
          <w:vertAlign w:val="superscript"/>
        </w:rPr>
        <w:t>2</w:t>
      </w:r>
      <w:r>
        <w:rPr>
          <w:rFonts w:hint="eastAsia" w:ascii="仿宋" w:hAnsi="仿宋" w:eastAsia="仿宋" w:cs="仿宋"/>
          <w:color w:val="000000"/>
          <w:sz w:val="32"/>
          <w:szCs w:val="32"/>
        </w:rPr>
        <w:t>。工程</w:t>
      </w:r>
      <w:r>
        <w:rPr>
          <w:rFonts w:hint="eastAsia" w:ascii="仿宋" w:hAnsi="仿宋" w:eastAsia="仿宋" w:cs="仿宋"/>
          <w:sz w:val="32"/>
          <w:szCs w:val="32"/>
        </w:rPr>
        <w:t>主要建设：主体工程（</w:t>
      </w:r>
      <w:r>
        <w:rPr>
          <w:rFonts w:hint="eastAsia" w:ascii="仿宋" w:hAnsi="仿宋" w:eastAsia="仿宋" w:cs="仿宋"/>
          <w:color w:val="000000"/>
          <w:sz w:val="32"/>
          <w:szCs w:val="32"/>
        </w:rPr>
        <w:t>调节池2座、</w:t>
      </w:r>
      <w:r>
        <w:rPr>
          <w:rFonts w:hint="eastAsia" w:ascii="仿宋" w:hAnsi="仿宋" w:eastAsia="仿宋" w:cs="仿宋"/>
          <w:sz w:val="32"/>
          <w:szCs w:val="32"/>
        </w:rPr>
        <w:t>一体化污水处理设备2套及设备间1栋）、公用工程（敷设污水管线40m）、环保工程、储运工程（临时存储污泥池、危险废物暂存间等）、其他工程依托“吉林省抚松县万良污水处理工程”建设完成的万良镇区内污水收集管网等，项目设计处理规模</w:t>
      </w:r>
      <w:r>
        <w:rPr>
          <w:rFonts w:hint="eastAsia" w:ascii="仿宋" w:hAnsi="仿宋" w:eastAsia="仿宋" w:cs="仿宋"/>
          <w:color w:val="000000"/>
          <w:sz w:val="32"/>
          <w:szCs w:val="32"/>
        </w:rPr>
        <w:t>1000t/d。</w:t>
      </w:r>
      <w:r>
        <w:rPr>
          <w:rFonts w:hint="eastAsia" w:ascii="仿宋" w:hAnsi="仿宋" w:eastAsia="仿宋" w:cs="仿宋"/>
          <w:sz w:val="32"/>
          <w:szCs w:val="32"/>
        </w:rPr>
        <w:t>工程总投资</w:t>
      </w:r>
      <w:r>
        <w:rPr>
          <w:rFonts w:hint="eastAsia" w:ascii="仿宋" w:hAnsi="仿宋" w:eastAsia="仿宋" w:cs="仿宋"/>
          <w:color w:val="000000"/>
          <w:sz w:val="32"/>
          <w:szCs w:val="32"/>
        </w:rPr>
        <w:t>595.6135万元。</w:t>
      </w:r>
    </w:p>
    <w:p w14:paraId="04047154">
      <w:pPr>
        <w:spacing w:line="56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本项目临时</w:t>
      </w:r>
      <w:r>
        <w:rPr>
          <w:rFonts w:hint="eastAsia" w:ascii="仿宋" w:hAnsi="仿宋" w:eastAsia="仿宋" w:cs="仿宋"/>
          <w:sz w:val="32"/>
          <w:szCs w:val="32"/>
        </w:rPr>
        <w:t>替代</w:t>
      </w:r>
      <w:r>
        <w:rPr>
          <w:rFonts w:hint="eastAsia" w:ascii="仿宋" w:hAnsi="仿宋" w:eastAsia="仿宋" w:cs="仿宋"/>
          <w:bCs/>
          <w:sz w:val="32"/>
          <w:szCs w:val="32"/>
        </w:rPr>
        <w:t>“吉林省抚松县万良污水处理工程”承接的</w:t>
      </w:r>
      <w:r>
        <w:rPr>
          <w:rFonts w:hint="eastAsia" w:ascii="仿宋" w:hAnsi="仿宋" w:eastAsia="仿宋" w:cs="仿宋"/>
          <w:sz w:val="32"/>
          <w:szCs w:val="32"/>
        </w:rPr>
        <w:t>万良镇区内污水管网收集系统收集到的生活污水处理，</w:t>
      </w:r>
      <w:r>
        <w:rPr>
          <w:rFonts w:hint="eastAsia" w:ascii="仿宋" w:hAnsi="仿宋" w:eastAsia="仿宋" w:cs="仿宋"/>
          <w:bCs/>
          <w:sz w:val="32"/>
          <w:szCs w:val="32"/>
        </w:rPr>
        <w:t>待“吉林省抚松县万良污水处理工程”建成投运后，该项目立即停止运行并拆除。</w:t>
      </w:r>
    </w:p>
    <w:p w14:paraId="6C7A9D87">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抚松县人民政府常务会同意本项目施工建设，项目用地符合万良镇总体规划要求。项目实施全过程须全面落实报告表提出的各项生态环境保护措施的前提下，项目建设的不利生态环境影响可得到减缓和控制。我局原则同意报告表的环境影响评价总体结论和拟采取的各项生态环境保护措施。</w:t>
      </w:r>
    </w:p>
    <w:p w14:paraId="1863F258">
      <w:pPr>
        <w:pStyle w:val="9"/>
        <w:shd w:val="clear" w:color="auto" w:fill="FFFFFF"/>
        <w:spacing w:before="0" w:beforeAutospacing="0" w:after="0" w:afterAutospacing="0" w:line="560" w:lineRule="exact"/>
        <w:ind w:firstLine="480"/>
        <w:jc w:val="both"/>
        <w:rPr>
          <w:rFonts w:ascii="仿宋" w:hAnsi="仿宋" w:eastAsia="仿宋" w:cs="仿宋"/>
          <w:color w:val="000000"/>
          <w:sz w:val="32"/>
          <w:szCs w:val="32"/>
        </w:rPr>
      </w:pPr>
      <w:r>
        <w:rPr>
          <w:rFonts w:hint="eastAsia" w:ascii="仿宋" w:hAnsi="仿宋" w:eastAsia="仿宋" w:cs="仿宋"/>
          <w:color w:val="000000"/>
          <w:sz w:val="32"/>
          <w:szCs w:val="32"/>
        </w:rPr>
        <w:t>三、项目建设及运营中重点做好以下工作：</w:t>
      </w:r>
    </w:p>
    <w:p w14:paraId="2F5775F3">
      <w:pPr>
        <w:spacing w:line="560" w:lineRule="exact"/>
        <w:ind w:firstLine="320" w:firstLineChars="100"/>
        <w:rPr>
          <w:rFonts w:ascii="仿宋" w:hAnsi="仿宋" w:eastAsia="仿宋" w:cs="仿宋"/>
          <w:color w:val="000000"/>
          <w:sz w:val="32"/>
          <w:szCs w:val="32"/>
        </w:rPr>
      </w:pPr>
      <w:r>
        <w:rPr>
          <w:rFonts w:hint="eastAsia" w:ascii="仿宋" w:hAnsi="仿宋" w:eastAsia="仿宋" w:cs="仿宋"/>
          <w:color w:val="000000"/>
          <w:sz w:val="32"/>
          <w:szCs w:val="32"/>
        </w:rPr>
        <w:t>（一）本项目已建成并投入运行，但与</w:t>
      </w:r>
      <w:r>
        <w:rPr>
          <w:rFonts w:hint="eastAsia" w:ascii="仿宋" w:hAnsi="仿宋" w:eastAsia="仿宋" w:cs="仿宋"/>
          <w:sz w:val="32"/>
          <w:szCs w:val="32"/>
        </w:rPr>
        <w:t>主体工程配套的部分环境保护工程尚未建设。建设单位须严格按照环境保护法律法规要求，落实各项污染防治措施和生态环境保护管理要求，</w:t>
      </w:r>
      <w:r>
        <w:rPr>
          <w:rFonts w:hint="eastAsia" w:ascii="仿宋" w:hAnsi="仿宋" w:eastAsia="仿宋" w:cs="仿宋"/>
          <w:color w:val="000000"/>
          <w:sz w:val="32"/>
          <w:szCs w:val="32"/>
        </w:rPr>
        <w:t xml:space="preserve">尽快采取“以新带老”措施，逐项落实相关环境保护工程，确保项目运行各类污染物稳定达标排放。  </w:t>
      </w:r>
    </w:p>
    <w:p w14:paraId="5E944D93">
      <w:pPr>
        <w:spacing w:line="560" w:lineRule="exact"/>
        <w:ind w:firstLine="320" w:firstLineChars="100"/>
        <w:rPr>
          <w:rFonts w:ascii="仿宋" w:hAnsi="仿宋" w:eastAsia="仿宋" w:cs="仿宋"/>
          <w:sz w:val="32"/>
          <w:szCs w:val="32"/>
        </w:rPr>
      </w:pPr>
      <w:r>
        <w:rPr>
          <w:rFonts w:hint="eastAsia" w:ascii="仿宋" w:hAnsi="仿宋" w:eastAsia="仿宋" w:cs="仿宋"/>
          <w:color w:val="000000"/>
          <w:sz w:val="32"/>
          <w:szCs w:val="32"/>
        </w:rPr>
        <w:t>（二）严格落实废水污染防治措施。</w:t>
      </w:r>
      <w:r>
        <w:rPr>
          <w:rFonts w:hint="eastAsia" w:ascii="仿宋" w:hAnsi="仿宋" w:eastAsia="仿宋" w:cs="仿宋"/>
          <w:sz w:val="32"/>
          <w:szCs w:val="32"/>
        </w:rPr>
        <w:t>项目自身产生的生产废水、生活污水与管网收集的</w:t>
      </w:r>
      <w:r>
        <w:rPr>
          <w:rFonts w:hint="eastAsia" w:ascii="仿宋" w:hAnsi="仿宋" w:eastAsia="仿宋" w:cs="仿宋"/>
          <w:bCs/>
          <w:sz w:val="32"/>
          <w:szCs w:val="32"/>
        </w:rPr>
        <w:t>万良镇区生活污水</w:t>
      </w:r>
      <w:r>
        <w:rPr>
          <w:rFonts w:hint="eastAsia" w:ascii="仿宋" w:hAnsi="仿宋" w:eastAsia="仿宋" w:cs="仿宋"/>
          <w:sz w:val="32"/>
          <w:szCs w:val="32"/>
        </w:rPr>
        <w:t>一同排入一体化污水处理系统，处理后尾水排放在满足《城镇污水处理厂污染物排放标准》（GB18918-2002）一级 A级标准后，</w:t>
      </w:r>
      <w:r>
        <w:rPr>
          <w:rFonts w:hint="eastAsia" w:ascii="仿宋" w:hAnsi="仿宋" w:eastAsia="仿宋" w:cs="仿宋"/>
          <w:color w:val="000000"/>
          <w:sz w:val="32"/>
          <w:szCs w:val="32"/>
        </w:rPr>
        <w:t>通过排污口排入</w:t>
      </w:r>
      <w:r>
        <w:rPr>
          <w:rFonts w:hint="eastAsia" w:ascii="仿宋" w:hAnsi="仿宋" w:eastAsia="仿宋" w:cs="仿宋"/>
          <w:sz w:val="32"/>
          <w:szCs w:val="32"/>
        </w:rPr>
        <w:t>万良河。</w:t>
      </w:r>
    </w:p>
    <w:p w14:paraId="0C6D1223">
      <w:pPr>
        <w:spacing w:line="560" w:lineRule="exact"/>
        <w:ind w:firstLine="320" w:firstLineChars="100"/>
        <w:rPr>
          <w:rFonts w:ascii="仿宋" w:hAnsi="仿宋" w:eastAsia="仿宋" w:cs="仿宋"/>
          <w:color w:val="525353"/>
          <w:sz w:val="32"/>
          <w:szCs w:val="32"/>
        </w:rPr>
      </w:pPr>
      <w:r>
        <w:rPr>
          <w:rFonts w:hint="eastAsia" w:ascii="仿宋" w:hAnsi="仿宋" w:eastAsia="仿宋" w:cs="仿宋"/>
          <w:color w:val="000000"/>
          <w:sz w:val="32"/>
          <w:szCs w:val="32"/>
        </w:rPr>
        <w:t>（三）严格落实废气污染防治措施。各单元产生的废气经“负压收集+</w:t>
      </w:r>
      <w:r>
        <w:rPr>
          <w:rFonts w:hint="eastAsia" w:ascii="仿宋" w:hAnsi="仿宋" w:eastAsia="仿宋" w:cs="仿宋"/>
          <w:sz w:val="32"/>
          <w:szCs w:val="32"/>
        </w:rPr>
        <w:t>活性炭吸附</w:t>
      </w:r>
      <w:r>
        <w:rPr>
          <w:rFonts w:hint="eastAsia" w:ascii="仿宋" w:hAnsi="仿宋" w:eastAsia="仿宋" w:cs="仿宋"/>
          <w:color w:val="000000"/>
          <w:sz w:val="32"/>
          <w:szCs w:val="32"/>
        </w:rPr>
        <w:t>”处理，处理后废气排放</w:t>
      </w:r>
      <w:r>
        <w:rPr>
          <w:rFonts w:hint="eastAsia" w:ascii="仿宋" w:hAnsi="仿宋" w:eastAsia="仿宋" w:cs="仿宋"/>
          <w:sz w:val="32"/>
          <w:szCs w:val="32"/>
        </w:rPr>
        <w:t>在满足《恶臭污染物排放标准》（GB14554-93）</w:t>
      </w:r>
      <w:r>
        <w:rPr>
          <w:rFonts w:hint="eastAsia" w:ascii="仿宋" w:hAnsi="仿宋" w:eastAsia="仿宋" w:cs="仿宋"/>
          <w:color w:val="525353"/>
          <w:sz w:val="32"/>
          <w:szCs w:val="32"/>
          <w:shd w:val="clear" w:color="auto" w:fill="FFFFFF"/>
        </w:rPr>
        <w:t>表2标准要求后</w:t>
      </w:r>
      <w:r>
        <w:rPr>
          <w:rFonts w:hint="eastAsia" w:ascii="仿宋" w:hAnsi="仿宋" w:eastAsia="仿宋" w:cs="仿宋"/>
          <w:sz w:val="32"/>
          <w:szCs w:val="32"/>
        </w:rPr>
        <w:t>，</w:t>
      </w:r>
      <w:r>
        <w:rPr>
          <w:rFonts w:hint="eastAsia" w:ascii="仿宋" w:hAnsi="仿宋" w:eastAsia="仿宋" w:cs="仿宋"/>
          <w:color w:val="525353"/>
          <w:sz w:val="32"/>
          <w:szCs w:val="32"/>
          <w:shd w:val="clear" w:color="auto" w:fill="FFFFFF"/>
        </w:rPr>
        <w:t>最后经15米高排气筒排放；</w:t>
      </w:r>
      <w:r>
        <w:rPr>
          <w:rFonts w:hint="eastAsia" w:ascii="仿宋" w:hAnsi="仿宋" w:eastAsia="仿宋" w:cs="仿宋"/>
          <w:color w:val="000000"/>
          <w:sz w:val="32"/>
          <w:szCs w:val="32"/>
        </w:rPr>
        <w:t>对各产废气单元采取密闭、加盖等措施减少废气扩散</w:t>
      </w:r>
      <w:r>
        <w:rPr>
          <w:rFonts w:hint="eastAsia" w:ascii="仿宋" w:hAnsi="仿宋" w:eastAsia="仿宋" w:cs="仿宋"/>
          <w:sz w:val="32"/>
          <w:szCs w:val="32"/>
        </w:rPr>
        <w:t>，确保项目运营期</w:t>
      </w:r>
      <w:r>
        <w:rPr>
          <w:rFonts w:hint="eastAsia" w:ascii="仿宋" w:hAnsi="仿宋" w:eastAsia="仿宋" w:cs="仿宋"/>
          <w:color w:val="525353"/>
          <w:sz w:val="32"/>
          <w:szCs w:val="32"/>
          <w:shd w:val="clear" w:color="auto" w:fill="FFFFFF"/>
        </w:rPr>
        <w:t>厂界废气无组织排放满足《城镇污水处理厂污染物排放标准》（GB18918－2002）表4中二级标准要求。</w:t>
      </w:r>
    </w:p>
    <w:p w14:paraId="4A3E6763">
      <w:pPr>
        <w:pStyle w:val="12"/>
        <w:spacing w:line="560" w:lineRule="exact"/>
        <w:ind w:firstLine="320" w:firstLineChars="100"/>
        <w:rPr>
          <w:rFonts w:ascii="仿宋" w:hAnsi="仿宋" w:eastAsia="仿宋" w:cs="仿宋"/>
          <w:sz w:val="32"/>
          <w:szCs w:val="32"/>
        </w:rPr>
      </w:pPr>
      <w:r>
        <w:rPr>
          <w:rFonts w:hint="eastAsia" w:ascii="仿宋" w:hAnsi="仿宋" w:eastAsia="仿宋" w:cs="仿宋"/>
          <w:color w:val="000000"/>
          <w:sz w:val="32"/>
          <w:szCs w:val="32"/>
        </w:rPr>
        <w:t>（四）</w:t>
      </w:r>
      <w:r>
        <w:rPr>
          <w:rFonts w:hint="eastAsia" w:ascii="仿宋" w:hAnsi="仿宋" w:eastAsia="仿宋" w:cs="仿宋"/>
          <w:sz w:val="32"/>
          <w:szCs w:val="32"/>
        </w:rPr>
        <w:t>落实噪声污染防治措施。</w:t>
      </w:r>
      <w:r>
        <w:rPr>
          <w:rFonts w:hint="eastAsia" w:ascii="仿宋" w:hAnsi="仿宋" w:eastAsia="仿宋" w:cs="仿宋"/>
          <w:color w:val="000000"/>
          <w:sz w:val="32"/>
          <w:szCs w:val="32"/>
        </w:rPr>
        <w:t>对产噪设备</w:t>
      </w:r>
      <w:r>
        <w:rPr>
          <w:rFonts w:hint="eastAsia" w:ascii="仿宋" w:hAnsi="仿宋" w:eastAsia="仿宋" w:cs="仿宋"/>
          <w:sz w:val="32"/>
          <w:szCs w:val="32"/>
        </w:rPr>
        <w:t>采取隔声、减振、吸声等措施，并加强机械设备的日常维护，确保厂界噪声满足《工业企业厂界环境噪声排放标准》（GB12348-2008）中2类标准限值要求。</w:t>
      </w:r>
    </w:p>
    <w:p w14:paraId="4503A29F">
      <w:pPr>
        <w:pStyle w:val="9"/>
        <w:shd w:val="clear" w:color="auto" w:fill="FFFFFF"/>
        <w:spacing w:before="0" w:beforeAutospacing="0" w:after="0" w:afterAutospacing="0" w:line="560" w:lineRule="exact"/>
        <w:ind w:firstLine="320" w:firstLineChars="100"/>
        <w:jc w:val="both"/>
        <w:rPr>
          <w:rFonts w:ascii="仿宋" w:hAnsi="仿宋" w:eastAsia="仿宋" w:cs="仿宋"/>
          <w:color w:val="000000"/>
          <w:sz w:val="32"/>
          <w:szCs w:val="32"/>
        </w:rPr>
      </w:pPr>
      <w:r>
        <w:rPr>
          <w:rFonts w:hint="eastAsia" w:ascii="仿宋" w:hAnsi="仿宋" w:eastAsia="仿宋" w:cs="仿宋"/>
          <w:color w:val="000000"/>
          <w:sz w:val="32"/>
          <w:szCs w:val="32"/>
        </w:rPr>
        <w:t>（五）严格落实固体废物污染防治措施。加强对各种固体废弃物收集、暂存和转运的环境管控。栅渣、生活垃圾由环卫部门统一收集、清运处置，</w:t>
      </w:r>
      <w:r>
        <w:rPr>
          <w:rFonts w:hint="eastAsia" w:ascii="仿宋" w:hAnsi="仿宋" w:eastAsia="仿宋" w:cs="仿宋"/>
          <w:sz w:val="32"/>
          <w:szCs w:val="32"/>
        </w:rPr>
        <w:t>更换的滤布</w:t>
      </w:r>
      <w:r>
        <w:rPr>
          <w:rFonts w:hint="eastAsia" w:ascii="仿宋" w:hAnsi="仿宋" w:eastAsia="仿宋" w:cs="仿宋"/>
          <w:color w:val="000000"/>
          <w:sz w:val="32"/>
          <w:szCs w:val="32"/>
        </w:rPr>
        <w:t>由厂家回收处理，污泥委托脱水处理后交由生活垃圾焚烧单位进行处置。</w:t>
      </w:r>
      <w:r>
        <w:rPr>
          <w:rFonts w:hint="eastAsia" w:ascii="仿宋" w:hAnsi="仿宋" w:eastAsia="仿宋" w:cs="仿宋"/>
          <w:sz w:val="32"/>
          <w:szCs w:val="32"/>
        </w:rPr>
        <w:t>废活性炭、废紫外灯管和废机油（桶）、</w:t>
      </w:r>
      <w:r>
        <w:rPr>
          <w:rFonts w:hint="eastAsia" w:ascii="仿宋" w:hAnsi="仿宋" w:eastAsia="仿宋" w:cs="仿宋"/>
          <w:color w:val="000000"/>
          <w:sz w:val="32"/>
          <w:szCs w:val="32"/>
        </w:rPr>
        <w:t>在线监测系统废液、实验室废液及废试剂瓶、废化学品包装物等危险废物暂存危废间，定期交由有资质单位处置。严格落实固体废物分类贮存、转移、处置等相关要求，防止产生二次污染。</w:t>
      </w:r>
    </w:p>
    <w:p w14:paraId="0D39A99E">
      <w:pPr>
        <w:spacing w:line="560" w:lineRule="exact"/>
        <w:ind w:firstLine="320" w:firstLineChars="100"/>
        <w:rPr>
          <w:rFonts w:ascii="仿宋" w:hAnsi="仿宋" w:eastAsia="仿宋" w:cs="仿宋"/>
          <w:sz w:val="32"/>
          <w:szCs w:val="32"/>
        </w:rPr>
      </w:pPr>
      <w:r>
        <w:rPr>
          <w:rFonts w:hint="eastAsia" w:ascii="仿宋" w:hAnsi="仿宋" w:eastAsia="仿宋" w:cs="仿宋"/>
          <w:color w:val="000000"/>
          <w:sz w:val="32"/>
          <w:szCs w:val="32"/>
        </w:rPr>
        <w:t>（六）严格落实土壤和地下水污染防治措施。</w:t>
      </w:r>
      <w:r>
        <w:rPr>
          <w:rFonts w:hint="eastAsia" w:ascii="仿宋" w:hAnsi="仿宋" w:eastAsia="仿宋" w:cs="仿宋"/>
          <w:kern w:val="0"/>
          <w:sz w:val="32"/>
          <w:szCs w:val="32"/>
        </w:rPr>
        <w:t>采取</w:t>
      </w:r>
      <w:r>
        <w:rPr>
          <w:rFonts w:hint="eastAsia" w:ascii="仿宋" w:hAnsi="仿宋" w:eastAsia="仿宋" w:cs="仿宋"/>
          <w:color w:val="000000"/>
          <w:sz w:val="32"/>
          <w:szCs w:val="32"/>
        </w:rPr>
        <w:t>“源头控制、分区防控、污染监控、应急响应”相结合措施</w:t>
      </w:r>
      <w:r>
        <w:rPr>
          <w:rFonts w:hint="eastAsia" w:ascii="仿宋" w:hAnsi="仿宋" w:eastAsia="仿宋" w:cs="仿宋"/>
          <w:kern w:val="0"/>
          <w:sz w:val="32"/>
          <w:szCs w:val="32"/>
        </w:rPr>
        <w:t>，对</w:t>
      </w:r>
      <w:r>
        <w:rPr>
          <w:rFonts w:hint="eastAsia" w:ascii="仿宋" w:hAnsi="仿宋" w:eastAsia="仿宋" w:cs="仿宋"/>
          <w:sz w:val="32"/>
          <w:szCs w:val="32"/>
        </w:rPr>
        <w:t>管道、设备、污水储存及处理构筑物采取相应的防渗、防跑、冒、滴、漏等措施，以防止对地下水、土壤环境的影响。</w:t>
      </w:r>
    </w:p>
    <w:p w14:paraId="573DA3D3">
      <w:pPr>
        <w:pStyle w:val="9"/>
        <w:shd w:val="clear" w:color="auto" w:fill="FFFFFF"/>
        <w:spacing w:before="0" w:beforeAutospacing="0" w:after="0" w:afterAutospacing="0" w:line="560" w:lineRule="exact"/>
        <w:ind w:firstLine="320" w:firstLineChars="100"/>
        <w:jc w:val="both"/>
        <w:rPr>
          <w:rFonts w:ascii="仿宋" w:hAnsi="仿宋" w:eastAsia="仿宋" w:cs="仿宋"/>
          <w:color w:val="000000"/>
          <w:sz w:val="32"/>
          <w:szCs w:val="32"/>
        </w:rPr>
      </w:pPr>
      <w:r>
        <w:rPr>
          <w:rFonts w:hint="eastAsia" w:ascii="仿宋" w:hAnsi="仿宋" w:eastAsia="仿宋" w:cs="仿宋"/>
          <w:color w:val="000000"/>
          <w:sz w:val="32"/>
          <w:szCs w:val="32"/>
        </w:rPr>
        <w:t>（七）严格落实各项环境风险防范措施。结合项目特点，制定切实有效的突发环境事件应急预案并完成备案。同时加强应急演练，防范因安全事故引发环境污染事故。加强设施的日常运行及维护管理，保证其稳定运行，由于事故等原因造成运行处理不达标时，应立即采取应急措施并报告属地生态环境保护主管部门。</w:t>
      </w:r>
    </w:p>
    <w:p w14:paraId="302853A0">
      <w:pPr>
        <w:pStyle w:val="9"/>
        <w:shd w:val="clear" w:color="auto" w:fill="FFFFFF"/>
        <w:spacing w:before="0" w:beforeAutospacing="0" w:after="0" w:afterAutospacing="0" w:line="560" w:lineRule="exact"/>
        <w:ind w:firstLine="320" w:firstLineChars="100"/>
        <w:jc w:val="both"/>
        <w:rPr>
          <w:rFonts w:ascii="仿宋" w:hAnsi="仿宋" w:eastAsia="仿宋" w:cs="仿宋"/>
          <w:sz w:val="32"/>
          <w:szCs w:val="32"/>
        </w:rPr>
      </w:pPr>
      <w:r>
        <w:rPr>
          <w:rFonts w:hint="eastAsia" w:ascii="仿宋" w:hAnsi="仿宋" w:eastAsia="仿宋" w:cs="仿宋"/>
          <w:sz w:val="32"/>
          <w:szCs w:val="32"/>
        </w:rPr>
        <w:t>（八）项目运行排放污染物前，按照排污许可证申请与核发技术规范在规定的时限申请并取得排污许可证，落实排污许可证规定的环境管理和信息公开要求。按照国家有关规定和监测规范，对所排放的污染物开展自行监测，并保存原始监测记录。</w:t>
      </w:r>
    </w:p>
    <w:p w14:paraId="6650000E">
      <w:pPr>
        <w:pStyle w:val="9"/>
        <w:shd w:val="clear" w:color="auto" w:fill="FFFFFF"/>
        <w:spacing w:before="0" w:beforeAutospacing="0" w:after="0" w:afterAutospacing="0" w:line="560" w:lineRule="exact"/>
        <w:ind w:firstLine="320" w:firstLineChars="100"/>
        <w:jc w:val="both"/>
        <w:rPr>
          <w:rFonts w:ascii="仿宋" w:hAnsi="仿宋" w:eastAsia="仿宋" w:cs="仿宋"/>
          <w:color w:val="525353"/>
          <w:sz w:val="32"/>
          <w:szCs w:val="32"/>
          <w:shd w:val="clear" w:color="auto" w:fill="FFFFFF"/>
        </w:rPr>
      </w:pPr>
      <w:r>
        <w:rPr>
          <w:rFonts w:hint="eastAsia" w:ascii="仿宋" w:hAnsi="仿宋" w:eastAsia="仿宋" w:cs="仿宋"/>
          <w:color w:val="000000"/>
          <w:sz w:val="32"/>
          <w:szCs w:val="32"/>
        </w:rPr>
        <w:t>（九）按要求安装污水进、出口自动在线监测装置，</w:t>
      </w:r>
      <w:r>
        <w:rPr>
          <w:rFonts w:hint="eastAsia" w:ascii="仿宋" w:hAnsi="仿宋" w:eastAsia="仿宋" w:cs="仿宋"/>
          <w:color w:val="525353"/>
          <w:sz w:val="32"/>
          <w:szCs w:val="32"/>
          <w:shd w:val="clear" w:color="auto" w:fill="FFFFFF"/>
        </w:rPr>
        <w:t>加强污水处理厂出水水质监测，并做好排污口规范化建设。</w:t>
      </w:r>
    </w:p>
    <w:p w14:paraId="26C247A5">
      <w:pPr>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四、</w:t>
      </w:r>
      <w:r>
        <w:rPr>
          <w:rFonts w:hint="eastAsia" w:ascii="仿宋" w:hAnsi="仿宋" w:eastAsia="仿宋" w:cs="仿宋"/>
          <w:sz w:val="32"/>
          <w:szCs w:val="32"/>
        </w:rPr>
        <w:t>项目建设应严格执行配套建设的环境保护设施与主体工程同时设计、同时施工、同时投产使用的环境保护“三同时”制度。项目竣工后，须按相关法律法规及生态环境部规定的标准和程序对建设项目配套建设的环境保护设施进行验收。</w:t>
      </w:r>
    </w:p>
    <w:p w14:paraId="0A68971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环境影响报告表经批准后，项目的性质、规模、地点或者防止生态破坏、防治污染的措施发生重大变动的，应当在变动前重新报批该项目的环境影响报告表。建设项目环境影响报告表自批准之日起满5年，建设项目方开工建设的，环境影响报告表应当报我局重新审核。</w:t>
      </w:r>
    </w:p>
    <w:p w14:paraId="6D68C90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kern w:val="0"/>
          <w:sz w:val="32"/>
          <w:szCs w:val="32"/>
          <w:shd w:val="clear" w:color="auto" w:fill="FFFFFF"/>
        </w:rPr>
        <w:t>本</w:t>
      </w:r>
      <w:r>
        <w:rPr>
          <w:rFonts w:hint="eastAsia" w:ascii="仿宋" w:hAnsi="仿宋" w:eastAsia="仿宋" w:cs="仿宋"/>
          <w:sz w:val="32"/>
          <w:szCs w:val="32"/>
        </w:rPr>
        <w:t>项目施工期及运营期的环境保护“三同时”事中、事后监管工作由白山市生态环境局抚松县分局</w:t>
      </w:r>
      <w:r>
        <w:rPr>
          <w:rFonts w:hint="eastAsia" w:ascii="仿宋" w:hAnsi="仿宋" w:eastAsia="仿宋" w:cs="仿宋"/>
          <w:kern w:val="0"/>
          <w:sz w:val="32"/>
          <w:szCs w:val="32"/>
        </w:rPr>
        <w:t>负责。</w:t>
      </w:r>
    </w:p>
    <w:p w14:paraId="54C1FF98">
      <w:pPr>
        <w:spacing w:line="560" w:lineRule="exact"/>
        <w:rPr>
          <w:rFonts w:hint="eastAsia" w:ascii="仿宋" w:hAnsi="仿宋" w:eastAsia="仿宋" w:cs="仿宋"/>
          <w:sz w:val="32"/>
          <w:szCs w:val="32"/>
        </w:rPr>
      </w:pPr>
    </w:p>
    <w:p w14:paraId="13BCE7A8">
      <w:pPr>
        <w:spacing w:line="560" w:lineRule="exact"/>
        <w:rPr>
          <w:rFonts w:hint="eastAsia" w:ascii="仿宋" w:hAnsi="仿宋" w:eastAsia="仿宋" w:cs="仿宋"/>
          <w:sz w:val="32"/>
          <w:szCs w:val="32"/>
        </w:rPr>
      </w:pPr>
      <w:r>
        <w:rPr>
          <w:rFonts w:hint="eastAsia" w:ascii="仿宋" w:hAnsi="仿宋" w:eastAsia="仿宋" w:cs="仿宋"/>
          <w:sz w:val="32"/>
          <w:szCs w:val="32"/>
        </w:rPr>
        <w:t>（此页无正文）</w:t>
      </w:r>
    </w:p>
    <w:p w14:paraId="31774602">
      <w:pPr>
        <w:spacing w:line="560" w:lineRule="exact"/>
        <w:ind w:firstLine="4480" w:firstLineChars="1400"/>
        <w:rPr>
          <w:rFonts w:hint="eastAsia" w:ascii="仿宋" w:hAnsi="仿宋" w:eastAsia="仿宋" w:cs="仿宋"/>
          <w:sz w:val="32"/>
          <w:szCs w:val="32"/>
        </w:rPr>
      </w:pPr>
    </w:p>
    <w:p w14:paraId="47C581C2">
      <w:pPr>
        <w:spacing w:line="560" w:lineRule="exact"/>
        <w:ind w:firstLine="4480" w:firstLineChars="1400"/>
        <w:rPr>
          <w:rFonts w:hint="eastAsia" w:ascii="仿宋" w:hAnsi="仿宋" w:eastAsia="仿宋" w:cs="仿宋"/>
          <w:sz w:val="32"/>
          <w:szCs w:val="32"/>
        </w:rPr>
      </w:pPr>
    </w:p>
    <w:p w14:paraId="7F0FD0CE">
      <w:pPr>
        <w:spacing w:line="560" w:lineRule="exact"/>
        <w:ind w:firstLine="4480" w:firstLineChars="1400"/>
        <w:rPr>
          <w:rFonts w:hint="eastAsia" w:ascii="仿宋" w:hAnsi="仿宋" w:eastAsia="仿宋" w:cs="仿宋"/>
          <w:sz w:val="32"/>
          <w:szCs w:val="32"/>
        </w:rPr>
      </w:pPr>
    </w:p>
    <w:p w14:paraId="1CCA6D2B">
      <w:pPr>
        <w:spacing w:line="560" w:lineRule="exact"/>
        <w:ind w:firstLine="4480" w:firstLineChars="1400"/>
        <w:rPr>
          <w:rFonts w:hint="eastAsia" w:ascii="仿宋" w:hAnsi="仿宋" w:eastAsia="仿宋" w:cs="仿宋"/>
          <w:sz w:val="32"/>
          <w:szCs w:val="32"/>
        </w:rPr>
      </w:pPr>
    </w:p>
    <w:p w14:paraId="1CCAC78A">
      <w:pPr>
        <w:spacing w:line="560" w:lineRule="exact"/>
        <w:ind w:firstLine="4480" w:firstLineChars="1400"/>
        <w:rPr>
          <w:rFonts w:hint="eastAsia" w:ascii="仿宋" w:hAnsi="仿宋" w:eastAsia="仿宋" w:cs="仿宋"/>
          <w:sz w:val="32"/>
          <w:szCs w:val="32"/>
        </w:rPr>
      </w:pPr>
    </w:p>
    <w:p w14:paraId="355B84AD">
      <w:pPr>
        <w:spacing w:line="560" w:lineRule="exact"/>
        <w:ind w:firstLine="4480" w:firstLineChars="1400"/>
        <w:rPr>
          <w:rFonts w:hint="eastAsia" w:ascii="仿宋" w:hAnsi="仿宋" w:eastAsia="仿宋" w:cs="仿宋"/>
          <w:sz w:val="32"/>
          <w:szCs w:val="32"/>
        </w:rPr>
      </w:pPr>
    </w:p>
    <w:p w14:paraId="6756DF51">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白山市生态环境局</w:t>
      </w:r>
    </w:p>
    <w:p w14:paraId="4CDBFE66">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2024年12月20日</w:t>
      </w:r>
    </w:p>
    <w:p w14:paraId="7D992314">
      <w:pPr>
        <w:spacing w:line="560" w:lineRule="exact"/>
        <w:ind w:left="800" w:hanging="800" w:hangingChars="250"/>
        <w:rPr>
          <w:rFonts w:ascii="仿宋" w:hAnsi="仿宋" w:eastAsia="仿宋" w:cs="仿宋"/>
          <w:sz w:val="32"/>
          <w:szCs w:val="32"/>
        </w:rPr>
      </w:pPr>
    </w:p>
    <w:p w14:paraId="167BD127">
      <w:pPr>
        <w:spacing w:line="560" w:lineRule="exact"/>
        <w:ind w:left="800" w:hanging="800" w:hangingChars="250"/>
        <w:rPr>
          <w:rFonts w:ascii="仿宋" w:hAnsi="仿宋" w:eastAsia="仿宋" w:cs="仿宋"/>
          <w:sz w:val="32"/>
          <w:szCs w:val="32"/>
        </w:rPr>
      </w:pPr>
    </w:p>
    <w:p w14:paraId="47D40DF1">
      <w:pPr>
        <w:spacing w:line="560" w:lineRule="exact"/>
        <w:ind w:left="800" w:hanging="800" w:hangingChars="250"/>
        <w:rPr>
          <w:rFonts w:ascii="仿宋" w:hAnsi="仿宋" w:eastAsia="仿宋" w:cs="仿宋"/>
          <w:sz w:val="32"/>
          <w:szCs w:val="32"/>
        </w:rPr>
      </w:pPr>
    </w:p>
    <w:p w14:paraId="05429119">
      <w:pPr>
        <w:pStyle w:val="2"/>
        <w:spacing w:line="560" w:lineRule="exact"/>
        <w:ind w:firstLine="640"/>
        <w:rPr>
          <w:rFonts w:hint="eastAsia"/>
          <w:sz w:val="32"/>
          <w:szCs w:val="32"/>
        </w:rPr>
      </w:pPr>
    </w:p>
    <w:p w14:paraId="2A55C676">
      <w:pPr>
        <w:rPr>
          <w:rFonts w:hint="eastAsia"/>
        </w:rPr>
      </w:pPr>
    </w:p>
    <w:p w14:paraId="37AB61BA">
      <w:pPr>
        <w:pStyle w:val="2"/>
        <w:ind w:firstLine="420"/>
        <w:rPr>
          <w:rFonts w:hint="eastAsia"/>
        </w:rPr>
      </w:pPr>
    </w:p>
    <w:p w14:paraId="44D0F3A3">
      <w:pPr>
        <w:rPr>
          <w:rFonts w:hint="eastAsia"/>
        </w:rPr>
      </w:pPr>
    </w:p>
    <w:p w14:paraId="1F1F909B">
      <w:pPr>
        <w:pStyle w:val="2"/>
        <w:ind w:firstLine="420"/>
        <w:rPr>
          <w:rFonts w:hint="eastAsia"/>
        </w:rPr>
      </w:pPr>
    </w:p>
    <w:p w14:paraId="18FB3C5D">
      <w:pPr>
        <w:rPr>
          <w:rFonts w:hint="eastAsia"/>
        </w:rPr>
      </w:pPr>
    </w:p>
    <w:p w14:paraId="79477C25">
      <w:pPr>
        <w:pStyle w:val="2"/>
        <w:ind w:firstLine="420"/>
        <w:rPr>
          <w:rFonts w:hint="eastAsia"/>
        </w:rPr>
      </w:pPr>
    </w:p>
    <w:p w14:paraId="467298C4"/>
    <w:p w14:paraId="6B46699B">
      <w:pPr>
        <w:pStyle w:val="9"/>
        <w:shd w:val="clear" w:color="auto" w:fill="FFFFFF"/>
        <w:spacing w:before="0" w:beforeAutospacing="0" w:after="0" w:afterAutospacing="0" w:line="560" w:lineRule="exact"/>
        <w:ind w:firstLine="4480" w:firstLineChars="1400"/>
        <w:jc w:val="both"/>
        <w:rPr>
          <w:rFonts w:ascii="仿宋" w:hAnsi="仿宋" w:eastAsia="仿宋" w:cs="仿宋"/>
          <w:color w:val="000000"/>
          <w:sz w:val="32"/>
          <w:szCs w:val="32"/>
        </w:rPr>
      </w:pPr>
    </w:p>
    <w:p w14:paraId="12FDA2CA">
      <w:pPr>
        <w:pStyle w:val="9"/>
        <w:shd w:val="clear" w:color="auto" w:fill="FFFFFF"/>
        <w:spacing w:before="0" w:beforeAutospacing="0" w:after="0" w:afterAutospacing="0" w:line="560" w:lineRule="exact"/>
        <w:jc w:val="both"/>
        <w:rPr>
          <w:rFonts w:hint="eastAsia" w:ascii="仿宋" w:hAnsi="仿宋" w:eastAsia="仿宋" w:cs="仿宋"/>
          <w:color w:val="000000"/>
          <w:sz w:val="32"/>
          <w:szCs w:val="32"/>
        </w:rPr>
      </w:pPr>
    </w:p>
    <w:p w14:paraId="275ACCDE">
      <w:pPr>
        <w:pStyle w:val="9"/>
        <w:shd w:val="clear" w:color="auto" w:fill="FFFFFF"/>
        <w:spacing w:before="0" w:beforeAutospacing="0" w:after="0" w:afterAutospacing="0" w:line="560" w:lineRule="exact"/>
        <w:jc w:val="both"/>
        <w:rPr>
          <w:rFonts w:hint="eastAsia" w:ascii="仿宋" w:hAnsi="仿宋" w:eastAsia="仿宋" w:cs="仿宋"/>
          <w:color w:val="000000"/>
          <w:sz w:val="32"/>
          <w:szCs w:val="32"/>
        </w:rPr>
      </w:pPr>
    </w:p>
    <w:p w14:paraId="61721DF0">
      <w:pPr>
        <w:pStyle w:val="9"/>
        <w:shd w:val="clear" w:color="auto" w:fill="FFFFFF"/>
        <w:spacing w:before="0" w:beforeAutospacing="0" w:after="0" w:afterAutospacing="0" w:line="560" w:lineRule="exact"/>
        <w:jc w:val="both"/>
        <w:rPr>
          <w:rFonts w:hint="eastAsia" w:ascii="仿宋" w:hAnsi="仿宋" w:eastAsia="仿宋" w:cs="仿宋"/>
          <w:color w:val="000000"/>
          <w:sz w:val="32"/>
          <w:szCs w:val="32"/>
        </w:rPr>
      </w:pPr>
    </w:p>
    <w:p w14:paraId="71F3705A">
      <w:pPr>
        <w:pStyle w:val="9"/>
        <w:shd w:val="clear" w:color="auto" w:fill="FFFFFF"/>
        <w:spacing w:before="0" w:beforeAutospacing="0" w:after="0" w:afterAutospacing="0" w:line="560" w:lineRule="exact"/>
        <w:jc w:val="both"/>
        <w:rPr>
          <w:rFonts w:hint="eastAsia" w:ascii="仿宋" w:hAnsi="仿宋" w:eastAsia="仿宋" w:cs="仿宋"/>
          <w:color w:val="000000"/>
          <w:sz w:val="32"/>
          <w:szCs w:val="32"/>
        </w:rPr>
      </w:pPr>
    </w:p>
    <w:p w14:paraId="363B2E19">
      <w:pPr>
        <w:pStyle w:val="9"/>
        <w:shd w:val="clear" w:color="auto" w:fill="FFFFFF"/>
        <w:spacing w:before="0" w:beforeAutospacing="0" w:after="0" w:afterAutospacing="0" w:line="560" w:lineRule="exact"/>
        <w:jc w:val="both"/>
        <w:rPr>
          <w:rFonts w:ascii="仿宋" w:hAnsi="仿宋" w:eastAsia="仿宋" w:cs="仿宋"/>
          <w:color w:val="000000"/>
          <w:sz w:val="32"/>
          <w:szCs w:val="32"/>
        </w:rPr>
      </w:pPr>
      <w:r>
        <w:rPr>
          <w:rFonts w:hint="eastAsia" w:ascii="仿宋" w:hAnsi="仿宋" w:eastAsia="仿宋" w:cs="仿宋"/>
          <w:color w:val="000000"/>
          <w:sz w:val="32"/>
          <w:szCs w:val="32"/>
        </w:rPr>
        <w:t>抄送：白山市生态环境局抚松县分局</w:t>
      </w:r>
    </w:p>
    <w:p w14:paraId="76CC1F1F">
      <w:pPr>
        <w:pStyle w:val="9"/>
        <w:shd w:val="clear" w:color="auto" w:fill="FFFFFF"/>
        <w:spacing w:before="0" w:beforeAutospacing="0" w:after="0" w:afterAutospacing="0" w:line="560" w:lineRule="exact"/>
        <w:ind w:firstLine="960" w:firstLineChars="300"/>
        <w:jc w:val="both"/>
        <w:rPr>
          <w:rFonts w:ascii="仿宋" w:hAnsi="仿宋" w:eastAsia="仿宋" w:cs="仿宋"/>
          <w:sz w:val="32"/>
          <w:szCs w:val="32"/>
        </w:rPr>
      </w:pPr>
      <w:r>
        <w:rPr>
          <w:rFonts w:hint="eastAsia" w:ascii="仿宋" w:hAnsi="仿宋" w:eastAsia="仿宋" w:cs="Times New Roman"/>
          <w:sz w:val="32"/>
          <w:szCs w:val="32"/>
        </w:rPr>
        <w:t>吉林省林昌环境技术服务有限公司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YjQxOTM0Yjc1YWIyNDczNjM1ZDQwODRhNjUyMzMifQ=="/>
  </w:docVars>
  <w:rsids>
    <w:rsidRoot w:val="0000216A"/>
    <w:rsid w:val="0000216A"/>
    <w:rsid w:val="000C1E36"/>
    <w:rsid w:val="000C1ECD"/>
    <w:rsid w:val="005D0604"/>
    <w:rsid w:val="00637C65"/>
    <w:rsid w:val="006C4324"/>
    <w:rsid w:val="00783059"/>
    <w:rsid w:val="008E2586"/>
    <w:rsid w:val="00A33490"/>
    <w:rsid w:val="00E25B97"/>
    <w:rsid w:val="00F62F60"/>
    <w:rsid w:val="018C1A4B"/>
    <w:rsid w:val="01933794"/>
    <w:rsid w:val="032934BC"/>
    <w:rsid w:val="055B6051"/>
    <w:rsid w:val="07B74991"/>
    <w:rsid w:val="0B2C73D5"/>
    <w:rsid w:val="0B796FD0"/>
    <w:rsid w:val="0B801446"/>
    <w:rsid w:val="0C19181C"/>
    <w:rsid w:val="0F0C7142"/>
    <w:rsid w:val="0FBD0E7B"/>
    <w:rsid w:val="0FD2544D"/>
    <w:rsid w:val="10180F4C"/>
    <w:rsid w:val="1195049D"/>
    <w:rsid w:val="11BB554E"/>
    <w:rsid w:val="146E0757"/>
    <w:rsid w:val="14930007"/>
    <w:rsid w:val="155B48FB"/>
    <w:rsid w:val="19F05A2C"/>
    <w:rsid w:val="1ACF1980"/>
    <w:rsid w:val="1C6413F5"/>
    <w:rsid w:val="1F1269F6"/>
    <w:rsid w:val="1F8B240F"/>
    <w:rsid w:val="238C25DF"/>
    <w:rsid w:val="266F428B"/>
    <w:rsid w:val="277C48A6"/>
    <w:rsid w:val="27FE59AE"/>
    <w:rsid w:val="27FF736B"/>
    <w:rsid w:val="281E0941"/>
    <w:rsid w:val="29CC06BC"/>
    <w:rsid w:val="2A8D2360"/>
    <w:rsid w:val="2B3C1132"/>
    <w:rsid w:val="2D2D4885"/>
    <w:rsid w:val="2D8F35A3"/>
    <w:rsid w:val="30CF46F7"/>
    <w:rsid w:val="32EF0B97"/>
    <w:rsid w:val="354C05B3"/>
    <w:rsid w:val="35B73FB6"/>
    <w:rsid w:val="36950BF4"/>
    <w:rsid w:val="3B0C65F0"/>
    <w:rsid w:val="3CEA20BC"/>
    <w:rsid w:val="3D064606"/>
    <w:rsid w:val="3D0F2AA3"/>
    <w:rsid w:val="3D5324C7"/>
    <w:rsid w:val="3E1543A2"/>
    <w:rsid w:val="42636479"/>
    <w:rsid w:val="439C5A93"/>
    <w:rsid w:val="468905EB"/>
    <w:rsid w:val="46B714F9"/>
    <w:rsid w:val="47255CCE"/>
    <w:rsid w:val="47536F74"/>
    <w:rsid w:val="47B60F4D"/>
    <w:rsid w:val="47CE2EEB"/>
    <w:rsid w:val="498429FD"/>
    <w:rsid w:val="4AB45B59"/>
    <w:rsid w:val="4D2747B6"/>
    <w:rsid w:val="4F3F4596"/>
    <w:rsid w:val="50E1491B"/>
    <w:rsid w:val="515F48F2"/>
    <w:rsid w:val="51F43247"/>
    <w:rsid w:val="52D90AB5"/>
    <w:rsid w:val="560D0347"/>
    <w:rsid w:val="58285A23"/>
    <w:rsid w:val="5A8C12EA"/>
    <w:rsid w:val="5AE03DE2"/>
    <w:rsid w:val="5B482AE8"/>
    <w:rsid w:val="5CCF7CDA"/>
    <w:rsid w:val="5D514AB7"/>
    <w:rsid w:val="5E335697"/>
    <w:rsid w:val="5EF85F52"/>
    <w:rsid w:val="5F080844"/>
    <w:rsid w:val="60BF151F"/>
    <w:rsid w:val="60DF0A19"/>
    <w:rsid w:val="615B0273"/>
    <w:rsid w:val="61665F59"/>
    <w:rsid w:val="63BA6174"/>
    <w:rsid w:val="64EA2ADC"/>
    <w:rsid w:val="69673AF9"/>
    <w:rsid w:val="697165D4"/>
    <w:rsid w:val="69AF1F23"/>
    <w:rsid w:val="6A03784F"/>
    <w:rsid w:val="6BBD5A68"/>
    <w:rsid w:val="6CF72BAF"/>
    <w:rsid w:val="6D537106"/>
    <w:rsid w:val="6D6A37F0"/>
    <w:rsid w:val="6E0B0332"/>
    <w:rsid w:val="6F16656E"/>
    <w:rsid w:val="705E07DD"/>
    <w:rsid w:val="7081661C"/>
    <w:rsid w:val="70BC0AB7"/>
    <w:rsid w:val="70BE2154"/>
    <w:rsid w:val="71277668"/>
    <w:rsid w:val="722512EB"/>
    <w:rsid w:val="739D1444"/>
    <w:rsid w:val="73C94463"/>
    <w:rsid w:val="75261D87"/>
    <w:rsid w:val="76137487"/>
    <w:rsid w:val="76B05F52"/>
    <w:rsid w:val="77185C44"/>
    <w:rsid w:val="78C334A7"/>
    <w:rsid w:val="7979724A"/>
    <w:rsid w:val="79A17016"/>
    <w:rsid w:val="79CE27CA"/>
    <w:rsid w:val="79E816E6"/>
    <w:rsid w:val="7BC42CD4"/>
    <w:rsid w:val="7C142DD6"/>
    <w:rsid w:val="7F6A1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11111"/>
    <w:basedOn w:val="1"/>
    <w:next w:val="1"/>
    <w:qFormat/>
    <w:uiPriority w:val="0"/>
    <w:pPr>
      <w:spacing w:line="360" w:lineRule="auto"/>
      <w:ind w:firstLine="200" w:firstLineChars="200"/>
    </w:pPr>
    <w:rPr>
      <w:rFonts w:hAnsi="宋体" w:cs="宋体"/>
      <w:szCs w:val="24"/>
    </w:rPr>
  </w:style>
  <w:style w:type="paragraph" w:styleId="3">
    <w:name w:val="annotation text"/>
    <w:basedOn w:val="1"/>
    <w:autoRedefine/>
    <w:semiHidden/>
    <w:qFormat/>
    <w:uiPriority w:val="0"/>
    <w:pPr>
      <w:jc w:val="left"/>
    </w:pPr>
    <w:rPr>
      <w:kern w:val="0"/>
      <w:sz w:val="24"/>
      <w:szCs w:val="20"/>
    </w:rPr>
  </w:style>
  <w:style w:type="paragraph" w:styleId="4">
    <w:name w:val="Body Text"/>
    <w:basedOn w:val="1"/>
    <w:next w:val="5"/>
    <w:autoRedefine/>
    <w:qFormat/>
    <w:uiPriority w:val="0"/>
    <w:pPr>
      <w:widowControl/>
      <w:snapToGrid w:val="0"/>
      <w:spacing w:before="60" w:after="160" w:line="259" w:lineRule="auto"/>
      <w:ind w:right="113"/>
    </w:pPr>
    <w:rPr>
      <w:kern w:val="0"/>
      <w:sz w:val="18"/>
      <w:szCs w:val="20"/>
    </w:rPr>
  </w:style>
  <w:style w:type="paragraph" w:styleId="5">
    <w:name w:val="toc 1"/>
    <w:basedOn w:val="1"/>
    <w:next w:val="1"/>
    <w:autoRedefine/>
    <w:unhideWhenUsed/>
    <w:qFormat/>
    <w:uiPriority w:val="39"/>
    <w:pPr>
      <w:tabs>
        <w:tab w:val="right" w:leader="dot" w:pos="8777"/>
      </w:tabs>
      <w:adjustRightInd w:val="0"/>
      <w:snapToGrid w:val="0"/>
      <w:jc w:val="left"/>
    </w:pPr>
    <w:rPr>
      <w:b/>
      <w:bCs/>
      <w:caps/>
      <w:sz w:val="20"/>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ind w:left="420" w:leftChars="200"/>
    </w:pPr>
    <w:rPr>
      <w:rFonts w:ascii="Calibri" w:hAnsi="Calibri" w:eastAsia="宋体" w:cs="Calibri"/>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
    <w:name w:val="normal work"/>
    <w:basedOn w:val="1"/>
    <w:qFormat/>
    <w:uiPriority w:val="99"/>
    <w:pPr>
      <w:spacing w:line="360" w:lineRule="auto"/>
      <w:ind w:firstLine="200" w:firstLineChars="200"/>
      <w:jc w:val="left"/>
    </w:pPr>
    <w:rPr>
      <w:rFonts w:ascii="Calibri" w:hAnsi="Calibri" w:eastAsia="宋体" w:cs="Calibri"/>
      <w:kern w:val="0"/>
      <w:sz w:val="24"/>
      <w:szCs w:val="20"/>
    </w:rPr>
  </w:style>
  <w:style w:type="character" w:customStyle="1" w:styleId="13">
    <w:name w:val="页眉 Char"/>
    <w:basedOn w:val="11"/>
    <w:link w:val="7"/>
    <w:qFormat/>
    <w:uiPriority w:val="99"/>
    <w:rPr>
      <w:rFonts w:asciiTheme="minorHAnsi" w:hAnsiTheme="minorHAnsi" w:eastAsiaTheme="minorEastAsia" w:cstheme="minorBidi"/>
      <w:kern w:val="2"/>
      <w:sz w:val="18"/>
      <w:szCs w:val="18"/>
    </w:rPr>
  </w:style>
  <w:style w:type="character" w:customStyle="1" w:styleId="14">
    <w:name w:val="页脚 Char"/>
    <w:basedOn w:val="11"/>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5</Pages>
  <Words>2106</Words>
  <Characters>2198</Characters>
  <Lines>16</Lines>
  <Paragraphs>4</Paragraphs>
  <TotalTime>17</TotalTime>
  <ScaleCrop>false</ScaleCrop>
  <LinksUpToDate>false</LinksUpToDate>
  <CharactersWithSpaces>2213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2024-04-09T06:35:00Z</dcterms:created>
  <dc:creator>Administrator</dc:creator>
  <cp:lastModifiedBy>王宝宇</cp:lastModifiedBy>
  <dcterms:modified xsi:type="dcterms:W3CDTF">2024-12-25T07:05:54Z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DF3297C29FCF476E838980140CEA8BD9_13</vt:lpwstr>
  </property>
  <property fmtid="{D5CDD505-2E9C-101B-9397-08002B2CF9AE}" pid="4" name="KSOTemplateDocerSaveRecord">
    <vt:lpwstr>eyJoZGlkIjoiZWYzYjQxOTM0Yjc1YWIyNDczNjM1ZDQwODRhNjUyMzMifQ==</vt:lpwstr>
  </property>
</Properties>
</file>