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18F49">
      <w:pPr>
        <w:ind w:firstLine="3840" w:firstLineChars="1200"/>
        <w:rPr>
          <w:rFonts w:ascii="仿宋" w:hAnsi="仿宋" w:eastAsia="仿宋"/>
          <w:bCs/>
          <w:sz w:val="32"/>
          <w:szCs w:val="32"/>
        </w:rPr>
      </w:pPr>
    </w:p>
    <w:p w14:paraId="447251C3">
      <w:pPr>
        <w:ind w:firstLine="3840" w:firstLineChars="1200"/>
        <w:rPr>
          <w:rFonts w:ascii="仿宋" w:hAnsi="仿宋" w:eastAsia="仿宋"/>
          <w:bCs/>
          <w:sz w:val="32"/>
          <w:szCs w:val="32"/>
        </w:rPr>
      </w:pPr>
    </w:p>
    <w:p w14:paraId="21B258AC">
      <w:pPr>
        <w:ind w:firstLine="3520" w:firstLineChars="1100"/>
        <w:rPr>
          <w:rFonts w:hint="eastAsia" w:ascii="仿宋" w:hAnsi="仿宋" w:eastAsia="仿宋"/>
          <w:bCs/>
          <w:sz w:val="32"/>
          <w:szCs w:val="32"/>
        </w:rPr>
      </w:pPr>
    </w:p>
    <w:p w14:paraId="7B61F7F1">
      <w:pPr>
        <w:pStyle w:val="19"/>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sz w:val="32"/>
          <w:szCs w:val="32"/>
        </w:rPr>
      </w:pPr>
      <w:r>
        <w:rPr>
          <w:rFonts w:hint="eastAsia" w:ascii="仿宋_GB2312" w:eastAsia="仿宋_GB2312"/>
          <w:sz w:val="32"/>
          <w:szCs w:val="32"/>
        </w:rPr>
        <w:t>白山环审字(书)</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号</w:t>
      </w:r>
    </w:p>
    <w:p w14:paraId="65F599E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白山市生态环境局关于《鸭绿江流域中上游曲家营水源地涵养与保护工程环境影响报告书》的批复</w:t>
      </w:r>
    </w:p>
    <w:p w14:paraId="576FF732">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rPr>
      </w:pPr>
    </w:p>
    <w:p w14:paraId="33E96338">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白山市城市发展集团有限公司：</w:t>
      </w:r>
    </w:p>
    <w:p w14:paraId="68A7305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你公司委托吉林省林昌环境技术服务有限公司负责编制的《鸭绿江流域中上游曲家营水源地涵养与保护工程环境影响报告书》（报批版）收悉。该项目环评文件已完成技术评估、公示等程序，相关要件齐全，基本符合环评审批相关要求，现就该项目环评批复意见如下：</w:t>
      </w:r>
    </w:p>
    <w:p w14:paraId="480B816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一、违法建设问题整改要求</w:t>
      </w:r>
    </w:p>
    <w:p w14:paraId="018D9DB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该项目存在“未批先建”违法行为，在环境影响评价文件未经审批即擅自开工建设，违反了《中华人民共和国环境保护法》和《中华人民共和国环境影响评价法》的有关规定。2026年5月9日，我局依法出具《白山市生态环境局不予行政处罚决定书》（白山0602环不罚〔2026〕1号），相关违法行为已经查处。你公司应吸取此次违法建设教训，严格落实生态环境保护主体责任，全面强化全员环保法治意识，坚决杜绝各类环境违法行为再次发生。</w:t>
      </w:r>
    </w:p>
    <w:p w14:paraId="72F1663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二、项目基本情况及审批意见</w:t>
      </w:r>
    </w:p>
    <w:p w14:paraId="75DB17A2">
      <w:pPr>
        <w:keepNext w:val="0"/>
        <w:keepLines w:val="0"/>
        <w:pageBreakBefore w:val="0"/>
        <w:kinsoku/>
        <w:wordWrap/>
        <w:overflowPunct/>
        <w:topLinePunct w:val="0"/>
        <w:autoSpaceDE/>
        <w:autoSpaceDN/>
        <w:bidi w:val="0"/>
        <w:adjustRightInd/>
        <w:snapToGrid/>
        <w:spacing w:line="560" w:lineRule="exact"/>
        <w:ind w:firstLine="320" w:firstLineChars="1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（一）项目建设概况</w:t>
      </w:r>
    </w:p>
    <w:p w14:paraId="79A2E13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项目位于白山市浑江区红土崖镇。工程内容包括：在曲家营水源地一级保护区范围内实施水生植物修复工程、水生动物（鱼类）增殖放流工程、隔离围网工程以及管理房工程；在水源地一级保护区、二级保护区以及准保护区范围内实施水源保护区标志工程，同时配套辅助工程及施工期公用工程及环保工程。项目总投资6002.87万元。</w:t>
      </w:r>
    </w:p>
    <w:p w14:paraId="4CCA89B5">
      <w:pPr>
        <w:keepNext w:val="0"/>
        <w:keepLines w:val="0"/>
        <w:pageBreakBefore w:val="0"/>
        <w:kinsoku/>
        <w:wordWrap/>
        <w:overflowPunct/>
        <w:topLinePunct w:val="0"/>
        <w:autoSpaceDE/>
        <w:autoSpaceDN/>
        <w:bidi w:val="0"/>
        <w:adjustRightInd/>
        <w:snapToGrid/>
        <w:spacing w:line="560" w:lineRule="exact"/>
        <w:ind w:firstLine="320" w:firstLineChars="1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（二）项目合规性文件</w:t>
      </w:r>
    </w:p>
    <w:p w14:paraId="230DEAB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项目为《鸭绿江重要源流区山水林田湖草沙一体化保护和修复工程实施方案（2023—2025年）》的子项工程。项目建设相关批复文件齐全：吉林省自然资源厅《关于〈鸭绿江重要源流区山水林田湖草沙一体化保护和修复工程白山市实施方案适应性调整评审意见〉的通知》（吉自然资函〔2025〕285号）、白山市发展和改革委员会《关于调整〈鸭绿江流域中上游曲家营水源地涵养与保护工程项目可行性研究报告〉部分内容的批复》（白山发改审字〔2024〕165号）、白山市人民政府《关于鸭绿江流域中上游曲家营水源地涵养与保护工程符合生态保护红线内允许人为活动的认定意见》（白山政函〔2026〕41号）、白山市水务局《关于鸭绿江流域中上游曲家营水源地涵养与保护工程初步设计的批复》（白山水审批〔2025〕11号）、《关于YLJ流域中上游曲家营水源地涵养与保护工程洪水影响评价类技术报告的批复》（白山水审批〔2024〕17号）、《关于鸭绿江流域中上游曲家营水源地涵养与保护工程水土保持方案的批复》（白山水审批〔2025〕5号）、白山市林业局《关于鸭绿江流域中上游曲家营水源地涵养与保护工程、红土崖河小流域综合治理工程相关问题的复函》（白山林函字〔2025〕72号）。</w:t>
      </w:r>
    </w:p>
    <w:p w14:paraId="0825A7FD">
      <w:pPr>
        <w:keepNext w:val="0"/>
        <w:keepLines w:val="0"/>
        <w:pageBreakBefore w:val="0"/>
        <w:kinsoku/>
        <w:wordWrap/>
        <w:overflowPunct/>
        <w:topLinePunct w:val="0"/>
        <w:autoSpaceDE/>
        <w:autoSpaceDN/>
        <w:bidi w:val="0"/>
        <w:adjustRightInd/>
        <w:snapToGrid/>
        <w:spacing w:line="560" w:lineRule="exact"/>
        <w:ind w:firstLine="320" w:firstLineChars="1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（三）环评审批意见</w:t>
      </w:r>
    </w:p>
    <w:p w14:paraId="42640FD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项目在施工及运营全过程中，须严格遵守曲家营水源保护区、湿地公园、生态保护红线相关管控规定，全面落实环评文件提出的生态保护、污染防治及环境风险防范措施，严格落实施工期和运营期各项环境保护管理要求。在确保各项环保措施落实到位，各类污染物稳定达标排放，区域生态功能不降低、环境质量不恶化，不对曲家营水源保护区、湿地公园等敏感区域造成不利影响，环境风险总体可控的前提下，从生态环境保护角度分析，该项目建设具备环境可行性。我局原则同意本项目环境影响报告书（报批版）确定的项目建设内容及各项生态环保管控措施。</w:t>
      </w:r>
    </w:p>
    <w:p w14:paraId="73B45E6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三、项目建设与运营期重点做好以下工作</w:t>
      </w:r>
    </w:p>
    <w:p w14:paraId="645D1970">
      <w:pPr>
        <w:keepNext w:val="0"/>
        <w:keepLines w:val="0"/>
        <w:pageBreakBefore w:val="0"/>
        <w:kinsoku/>
        <w:wordWrap/>
        <w:overflowPunct/>
        <w:topLinePunct w:val="0"/>
        <w:autoSpaceDE/>
        <w:autoSpaceDN/>
        <w:bidi w:val="0"/>
        <w:adjustRightInd/>
        <w:snapToGrid/>
        <w:spacing w:line="560" w:lineRule="exact"/>
        <w:ind w:firstLine="320" w:firstLineChars="1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严格落实施工期污染防治措施。鉴于本项目部分工程已完工，你公司应对已完工区域开展环保措施落实情况核查，对存在不足的及时整改。后续施工期间，施工区须采取洒水降尘、物料全加盖苫布等扬尘防治措施；施工人员生活污水排入移动式防渗旱厕，定期清运处理；围堰基坑废水经沉淀处理后，全部回用于场地洒水抑尘；禁止在施工区内清洗车辆、向水体丢弃杂物；选用低噪声施工设备，严禁夜间施工及车辆鸣笛，减轻噪声影响；生活垃圾集中收集后交由环卫部门统一处置，清基产生的枯枝等废弃物运送至白山市垃圾焚烧厂处置，沉淀废渣转运至政府指定地点规范处置，围堰拆除土方就近回填至原址；围堰土袋、育苗包装袋由施工单位统一回收处置。各类固体废物在收集、贮存、转运全过程严格执行《中华人民共和国固体废物污染环境防治法》（2020年修订）相关要求，杜绝二次污染。</w:t>
      </w:r>
    </w:p>
    <w:p w14:paraId="65960075">
      <w:pPr>
        <w:keepNext w:val="0"/>
        <w:keepLines w:val="0"/>
        <w:pageBreakBefore w:val="0"/>
        <w:kinsoku/>
        <w:wordWrap/>
        <w:overflowPunct/>
        <w:topLinePunct w:val="0"/>
        <w:autoSpaceDE/>
        <w:autoSpaceDN/>
        <w:bidi w:val="0"/>
        <w:adjustRightInd/>
        <w:snapToGrid/>
        <w:spacing w:line="560" w:lineRule="exact"/>
        <w:ind w:firstLine="320" w:firstLineChars="1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严格落实生态保护措施。全面实施避让、减缓、恢复、补偿、管理、监测等保护举措。施工期间严格划定施工范围，加强施工人员环保教育，严禁非法捕猎、垂钓、网捕及野外用火；合理统筹施工时段，避开鸟类觅食栖息、迁徙时段，减少夜间施工，降低强光、噪声对野生动物的干扰，施工尽量避开汛期；严禁将生活垃圾等固废及生活污水排入水库。施工结束后及时对临时占地开展生态恢复，确保恢复至原貌。同步落实施工期与运营期环境监测，确保项目施工及运营不对曲家营水源保护区、湿地公园等敏感区域造成不利影响。</w:t>
      </w:r>
    </w:p>
    <w:p w14:paraId="33C580F4">
      <w:pPr>
        <w:keepNext w:val="0"/>
        <w:keepLines w:val="0"/>
        <w:pageBreakBefore w:val="0"/>
        <w:kinsoku/>
        <w:wordWrap/>
        <w:overflowPunct/>
        <w:topLinePunct w:val="0"/>
        <w:autoSpaceDE/>
        <w:autoSpaceDN/>
        <w:bidi w:val="0"/>
        <w:adjustRightInd/>
        <w:snapToGrid/>
        <w:spacing w:line="560" w:lineRule="exact"/>
        <w:ind w:firstLine="320" w:firstLineChars="1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（三）你公司须严格落实运营期水环境及生态监测要求，规范开展监测、完整保存监测数据与成果报告，主动接受生态环境部门监督检查，确保项目运营期生态环境稳定可控。</w:t>
      </w:r>
    </w:p>
    <w:p w14:paraId="27B6A33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bookmarkStart w:id="0" w:name="_GoBack"/>
      <w:r>
        <w:rPr>
          <w:rFonts w:hint="eastAsia" w:ascii="黑体" w:hAnsi="黑体" w:eastAsia="黑体" w:cs="黑体"/>
          <w:b w:val="0"/>
          <w:bCs w:val="0"/>
          <w:sz w:val="32"/>
          <w:szCs w:val="32"/>
        </w:rPr>
        <w:t>四、其他事项</w:t>
      </w:r>
    </w:p>
    <w:bookmarkEnd w:id="0"/>
    <w:p w14:paraId="6F76D5E0">
      <w:pPr>
        <w:keepNext w:val="0"/>
        <w:keepLines w:val="0"/>
        <w:pageBreakBefore w:val="0"/>
        <w:kinsoku/>
        <w:wordWrap/>
        <w:overflowPunct/>
        <w:topLinePunct w:val="0"/>
        <w:autoSpaceDE/>
        <w:autoSpaceDN/>
        <w:bidi w:val="0"/>
        <w:adjustRightInd/>
        <w:snapToGrid/>
        <w:spacing w:line="560" w:lineRule="exact"/>
        <w:ind w:firstLine="320" w:firstLineChars="1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项目建设必须严格执行环境保护设施与主体工程同时设计、同时施工、同时投产使用的“三同时”制度。鉴于项目部分工程已完工，你公司应对已完工部分环保设施落实情况予以复核；项目全部竣工后，应按照相关规定尽快开展竣工环境保护验收。</w:t>
      </w:r>
    </w:p>
    <w:p w14:paraId="5787218E">
      <w:pPr>
        <w:keepNext w:val="0"/>
        <w:keepLines w:val="0"/>
        <w:pageBreakBefore w:val="0"/>
        <w:kinsoku/>
        <w:wordWrap/>
        <w:overflowPunct/>
        <w:topLinePunct w:val="0"/>
        <w:autoSpaceDE/>
        <w:autoSpaceDN/>
        <w:bidi w:val="0"/>
        <w:adjustRightInd/>
        <w:snapToGrid/>
        <w:spacing w:line="560" w:lineRule="exact"/>
        <w:ind w:firstLine="320" w:firstLineChars="1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环境影响报告书经批准后，项目的性质、规模、地点或者防止生态破坏、防治污染的措施发生重大变动的，应当在变动前重新报批该项目的环境影响报告书。该项目环境影响报告书自批准之日起满5年，建设项目方开工建设的，其环境影响报告书应当报我局重新审核。</w:t>
      </w:r>
    </w:p>
    <w:p w14:paraId="392F16B3">
      <w:pPr>
        <w:keepNext w:val="0"/>
        <w:keepLines w:val="0"/>
        <w:pageBreakBefore w:val="0"/>
        <w:kinsoku/>
        <w:wordWrap/>
        <w:overflowPunct/>
        <w:topLinePunct w:val="0"/>
        <w:autoSpaceDE/>
        <w:autoSpaceDN/>
        <w:bidi w:val="0"/>
        <w:adjustRightInd/>
        <w:snapToGrid/>
        <w:spacing w:line="560" w:lineRule="exact"/>
        <w:ind w:firstLine="320" w:firstLineChars="1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（三）请白山市生态环境局浑江区分局负责该项目环境监管工作。</w:t>
      </w:r>
    </w:p>
    <w:p w14:paraId="46AC06EF">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仿宋"/>
          <w:sz w:val="32"/>
          <w:szCs w:val="32"/>
          <w:lang w:eastAsia="zh-CN"/>
        </w:rPr>
      </w:pPr>
    </w:p>
    <w:p w14:paraId="66AF4703">
      <w:pPr>
        <w:pStyle w:val="2"/>
        <w:rPr>
          <w:rFonts w:hint="eastAsia" w:ascii="仿宋" w:hAnsi="仿宋" w:eastAsia="仿宋" w:cs="仿宋"/>
          <w:sz w:val="32"/>
          <w:szCs w:val="32"/>
          <w:lang w:eastAsia="zh-CN"/>
        </w:rPr>
      </w:pPr>
    </w:p>
    <w:p w14:paraId="3FCB2DAA">
      <w:pPr>
        <w:rPr>
          <w:rFonts w:hint="eastAsia" w:ascii="仿宋" w:hAnsi="仿宋" w:eastAsia="仿宋" w:cs="仿宋"/>
          <w:sz w:val="32"/>
          <w:szCs w:val="32"/>
          <w:lang w:eastAsia="zh-CN"/>
        </w:rPr>
      </w:pPr>
    </w:p>
    <w:p w14:paraId="51C92616">
      <w:pPr>
        <w:pStyle w:val="2"/>
        <w:rPr>
          <w:rFonts w:hint="eastAsia" w:ascii="仿宋" w:hAnsi="仿宋" w:eastAsia="仿宋" w:cs="仿宋"/>
          <w:sz w:val="32"/>
          <w:szCs w:val="32"/>
          <w:lang w:eastAsia="zh-CN"/>
        </w:rPr>
      </w:pPr>
    </w:p>
    <w:p w14:paraId="743EBD17">
      <w:pPr>
        <w:rPr>
          <w:rFonts w:hint="eastAsia" w:ascii="仿宋" w:hAnsi="仿宋" w:eastAsia="仿宋" w:cs="仿宋"/>
          <w:sz w:val="32"/>
          <w:szCs w:val="32"/>
          <w:lang w:eastAsia="zh-CN"/>
        </w:rPr>
      </w:pPr>
    </w:p>
    <w:p w14:paraId="10878F17">
      <w:pPr>
        <w:pStyle w:val="2"/>
        <w:rPr>
          <w:rFonts w:hint="eastAsia" w:ascii="仿宋" w:hAnsi="仿宋" w:eastAsia="仿宋" w:cs="仿宋"/>
          <w:sz w:val="32"/>
          <w:szCs w:val="32"/>
          <w:lang w:eastAsia="zh-CN"/>
        </w:rPr>
      </w:pPr>
    </w:p>
    <w:p w14:paraId="33F3BB98">
      <w:pPr>
        <w:rPr>
          <w:rFonts w:hint="eastAsia" w:ascii="仿宋" w:hAnsi="仿宋" w:eastAsia="仿宋" w:cs="仿宋"/>
          <w:sz w:val="32"/>
          <w:szCs w:val="32"/>
          <w:lang w:eastAsia="zh-CN"/>
        </w:rPr>
      </w:pPr>
    </w:p>
    <w:p w14:paraId="37A4D4F8">
      <w:pPr>
        <w:pStyle w:val="2"/>
        <w:rPr>
          <w:rFonts w:hint="eastAsia"/>
          <w:sz w:val="32"/>
          <w:szCs w:val="32"/>
          <w:lang w:eastAsia="zh-CN"/>
        </w:rPr>
      </w:pPr>
    </w:p>
    <w:p w14:paraId="0C7443C3">
      <w:pPr>
        <w:rPr>
          <w:rFonts w:hint="eastAsia" w:ascii="仿宋" w:hAnsi="仿宋" w:eastAsia="仿宋" w:cs="仿宋"/>
          <w:sz w:val="32"/>
          <w:szCs w:val="32"/>
          <w:lang w:eastAsia="zh-CN"/>
        </w:rPr>
      </w:pPr>
    </w:p>
    <w:p w14:paraId="3595CBEB">
      <w:pPr>
        <w:pStyle w:val="2"/>
        <w:rPr>
          <w:rFonts w:hint="eastAsia"/>
          <w:sz w:val="32"/>
          <w:szCs w:val="32"/>
          <w:lang w:eastAsia="zh-CN"/>
        </w:rPr>
      </w:pPr>
    </w:p>
    <w:p w14:paraId="5AD10F26">
      <w:pPr>
        <w:pStyle w:val="2"/>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白山市生态环境局</w:t>
      </w:r>
    </w:p>
    <w:p w14:paraId="72892C90">
      <w:pPr>
        <w:keepNext w:val="0"/>
        <w:keepLines w:val="0"/>
        <w:pageBreakBefore w:val="0"/>
        <w:kinsoku/>
        <w:wordWrap/>
        <w:overflowPunct/>
        <w:topLinePunct w:val="0"/>
        <w:autoSpaceDE/>
        <w:autoSpaceDN/>
        <w:bidi w:val="0"/>
        <w:adjustRightInd/>
        <w:snapToGrid/>
        <w:spacing w:line="560" w:lineRule="exact"/>
        <w:ind w:firstLine="3840" w:firstLineChars="1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2026年5月26日</w:t>
      </w:r>
    </w:p>
    <w:p w14:paraId="4F25DD97">
      <w:pPr>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PMingLiU">
    <w:altName w:val="PMingLiU-ExtB"/>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altName w:val="PMingLiU-ExtB"/>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0002EFF" w:usb1="C000247B" w:usb2="00000009" w:usb3="00000000" w:csb0="200001FF" w:csb1="00000000"/>
  </w:font>
  <w:font w:name="PMingLiU">
    <w:altName w:val="宋体"/>
    <w:panose1 w:val="00000000000000000000"/>
    <w:charset w:val="86"/>
    <w:family w:val="auto"/>
    <w:pitch w:val="default"/>
    <w:sig w:usb0="00000000" w:usb1="00000000" w:usb2="00000000" w:usb3="00000000" w:csb0="00000000"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YjQxOTM0Yjc1YWIyNDczNjM1ZDQwODRhNjUyMzMifQ=="/>
  </w:docVars>
  <w:rsids>
    <w:rsidRoot w:val="00DE0501"/>
    <w:rsid w:val="00010066"/>
    <w:rsid w:val="00033798"/>
    <w:rsid w:val="00197651"/>
    <w:rsid w:val="002223F4"/>
    <w:rsid w:val="002636E1"/>
    <w:rsid w:val="002C210A"/>
    <w:rsid w:val="002F74A5"/>
    <w:rsid w:val="00344410"/>
    <w:rsid w:val="00345606"/>
    <w:rsid w:val="003525AC"/>
    <w:rsid w:val="004B043A"/>
    <w:rsid w:val="005938F4"/>
    <w:rsid w:val="005D0604"/>
    <w:rsid w:val="006B4305"/>
    <w:rsid w:val="008158E8"/>
    <w:rsid w:val="00867D37"/>
    <w:rsid w:val="008F0242"/>
    <w:rsid w:val="00907AAE"/>
    <w:rsid w:val="00960FA1"/>
    <w:rsid w:val="009706B9"/>
    <w:rsid w:val="0099469F"/>
    <w:rsid w:val="00A33490"/>
    <w:rsid w:val="00A664F1"/>
    <w:rsid w:val="00B26A9D"/>
    <w:rsid w:val="00B67B3A"/>
    <w:rsid w:val="00BA4A2E"/>
    <w:rsid w:val="00BC21F7"/>
    <w:rsid w:val="00C509E2"/>
    <w:rsid w:val="00CA318C"/>
    <w:rsid w:val="00CD053C"/>
    <w:rsid w:val="00D92BB9"/>
    <w:rsid w:val="00DE0501"/>
    <w:rsid w:val="00E32338"/>
    <w:rsid w:val="00EC3E8B"/>
    <w:rsid w:val="00F22D0F"/>
    <w:rsid w:val="00F36FBC"/>
    <w:rsid w:val="01377AE4"/>
    <w:rsid w:val="01B563EB"/>
    <w:rsid w:val="03CF75C5"/>
    <w:rsid w:val="0461603D"/>
    <w:rsid w:val="04D56E5D"/>
    <w:rsid w:val="07AA2823"/>
    <w:rsid w:val="07CD713F"/>
    <w:rsid w:val="07D17513"/>
    <w:rsid w:val="09352A18"/>
    <w:rsid w:val="09C0632E"/>
    <w:rsid w:val="0DD203DE"/>
    <w:rsid w:val="0E305316"/>
    <w:rsid w:val="0E682AF0"/>
    <w:rsid w:val="0FFF56D6"/>
    <w:rsid w:val="10594DE6"/>
    <w:rsid w:val="10636BB3"/>
    <w:rsid w:val="10A1053B"/>
    <w:rsid w:val="11845E93"/>
    <w:rsid w:val="118B7221"/>
    <w:rsid w:val="13806B2E"/>
    <w:rsid w:val="14060DE1"/>
    <w:rsid w:val="154C7A63"/>
    <w:rsid w:val="161D0664"/>
    <w:rsid w:val="16611E41"/>
    <w:rsid w:val="166444E5"/>
    <w:rsid w:val="176522C3"/>
    <w:rsid w:val="17E21B65"/>
    <w:rsid w:val="17E86A50"/>
    <w:rsid w:val="186D55EC"/>
    <w:rsid w:val="18890233"/>
    <w:rsid w:val="18996EFE"/>
    <w:rsid w:val="1C185B56"/>
    <w:rsid w:val="1C366EC8"/>
    <w:rsid w:val="1E9B0CC0"/>
    <w:rsid w:val="1F2C1918"/>
    <w:rsid w:val="20125548"/>
    <w:rsid w:val="217A2E0F"/>
    <w:rsid w:val="238B1303"/>
    <w:rsid w:val="23D94DE2"/>
    <w:rsid w:val="24401886"/>
    <w:rsid w:val="244C27DE"/>
    <w:rsid w:val="259E376E"/>
    <w:rsid w:val="281C69CE"/>
    <w:rsid w:val="28447CD2"/>
    <w:rsid w:val="28701BFE"/>
    <w:rsid w:val="2A3D2C2B"/>
    <w:rsid w:val="2A4346E5"/>
    <w:rsid w:val="2B5446D0"/>
    <w:rsid w:val="2D776454"/>
    <w:rsid w:val="2E861045"/>
    <w:rsid w:val="2F803CE6"/>
    <w:rsid w:val="305C2BB0"/>
    <w:rsid w:val="30CD19B6"/>
    <w:rsid w:val="30F878AC"/>
    <w:rsid w:val="343926B5"/>
    <w:rsid w:val="35460536"/>
    <w:rsid w:val="37461371"/>
    <w:rsid w:val="37985945"/>
    <w:rsid w:val="38983E4E"/>
    <w:rsid w:val="39E135D3"/>
    <w:rsid w:val="39F33306"/>
    <w:rsid w:val="3A766411"/>
    <w:rsid w:val="3C642299"/>
    <w:rsid w:val="3DF15512"/>
    <w:rsid w:val="3E111FAD"/>
    <w:rsid w:val="3E1D4DF6"/>
    <w:rsid w:val="3E2972F7"/>
    <w:rsid w:val="3EAE5A4E"/>
    <w:rsid w:val="3EEF0540"/>
    <w:rsid w:val="4004001B"/>
    <w:rsid w:val="405A1CB2"/>
    <w:rsid w:val="42FA4177"/>
    <w:rsid w:val="434B334A"/>
    <w:rsid w:val="459D6C40"/>
    <w:rsid w:val="46357180"/>
    <w:rsid w:val="465763A4"/>
    <w:rsid w:val="46640BE0"/>
    <w:rsid w:val="47BC567F"/>
    <w:rsid w:val="48F350D1"/>
    <w:rsid w:val="493D634C"/>
    <w:rsid w:val="494E1A11"/>
    <w:rsid w:val="4AE50850"/>
    <w:rsid w:val="4B941D1B"/>
    <w:rsid w:val="4E6323B1"/>
    <w:rsid w:val="4E672736"/>
    <w:rsid w:val="4FE6773D"/>
    <w:rsid w:val="505521CD"/>
    <w:rsid w:val="50720FD1"/>
    <w:rsid w:val="50A61A23"/>
    <w:rsid w:val="50CF01D2"/>
    <w:rsid w:val="51DA5080"/>
    <w:rsid w:val="52A116FA"/>
    <w:rsid w:val="53BF6B49"/>
    <w:rsid w:val="53F561A1"/>
    <w:rsid w:val="54113C3E"/>
    <w:rsid w:val="560C332E"/>
    <w:rsid w:val="56867584"/>
    <w:rsid w:val="5714693E"/>
    <w:rsid w:val="59060509"/>
    <w:rsid w:val="59147602"/>
    <w:rsid w:val="591B0458"/>
    <w:rsid w:val="5AC32B55"/>
    <w:rsid w:val="5C142F3C"/>
    <w:rsid w:val="5C6514C0"/>
    <w:rsid w:val="5FCD4546"/>
    <w:rsid w:val="5FE53D24"/>
    <w:rsid w:val="63163A3E"/>
    <w:rsid w:val="64004A3A"/>
    <w:rsid w:val="647E7AED"/>
    <w:rsid w:val="64D771FD"/>
    <w:rsid w:val="650A1380"/>
    <w:rsid w:val="650D2C1F"/>
    <w:rsid w:val="66355B9C"/>
    <w:rsid w:val="6A575068"/>
    <w:rsid w:val="6AC02C0D"/>
    <w:rsid w:val="6B9D2F4E"/>
    <w:rsid w:val="6C3D0CB9"/>
    <w:rsid w:val="6E6C6C08"/>
    <w:rsid w:val="6EA939B8"/>
    <w:rsid w:val="6F885CC3"/>
    <w:rsid w:val="6F9C52CB"/>
    <w:rsid w:val="6FB54034"/>
    <w:rsid w:val="72133F6A"/>
    <w:rsid w:val="73D07F62"/>
    <w:rsid w:val="74A91F29"/>
    <w:rsid w:val="74F51705"/>
    <w:rsid w:val="76D65566"/>
    <w:rsid w:val="77D73CB6"/>
    <w:rsid w:val="783D502D"/>
    <w:rsid w:val="797C23F5"/>
    <w:rsid w:val="79D815F5"/>
    <w:rsid w:val="7B656EB9"/>
    <w:rsid w:val="7C52319C"/>
    <w:rsid w:val="7CE44B2B"/>
    <w:rsid w:val="7D4B3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80"/>
      <w:jc w:val="left"/>
    </w:pPr>
    <w:rPr>
      <w:smallCaps/>
      <w:sz w:val="20"/>
      <w:szCs w:val="20"/>
    </w:rPr>
  </w:style>
  <w:style w:type="character" w:styleId="6">
    <w:name w:val="annotation reference"/>
    <w:basedOn w:val="4"/>
    <w:semiHidden/>
    <w:unhideWhenUsed/>
    <w:qFormat/>
    <w:uiPriority w:val="99"/>
    <w:rPr>
      <w:sz w:val="21"/>
      <w:szCs w:val="21"/>
    </w:rPr>
  </w:style>
  <w:style w:type="paragraph" w:styleId="7">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jc w:val="center"/>
    </w:pPr>
  </w:style>
  <w:style w:type="paragraph" w:styleId="9">
    <w:name w:val="annotation text"/>
    <w:basedOn w:val="1"/>
    <w:link w:val="20"/>
    <w:semiHidden/>
    <w:unhideWhenUsed/>
    <w:qFormat/>
    <w:uiPriority w:val="99"/>
    <w:pPr>
      <w:jc w:val="left"/>
    </w:pPr>
  </w:style>
  <w:style w:type="paragraph" w:styleId="10">
    <w:name w:val="Body Text"/>
    <w:basedOn w:val="1"/>
    <w:qFormat/>
    <w:uiPriority w:val="0"/>
    <w:pPr>
      <w:spacing w:after="120"/>
    </w:p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annotation subject"/>
    <w:basedOn w:val="9"/>
    <w:next w:val="9"/>
    <w:link w:val="21"/>
    <w:semiHidden/>
    <w:unhideWhenUsed/>
    <w:qFormat/>
    <w:uiPriority w:val="99"/>
    <w:rPr>
      <w:b/>
      <w:bCs/>
    </w:rPr>
  </w:style>
  <w:style w:type="paragraph" w:styleId="13">
    <w:name w:val="Normal (Web)"/>
    <w:basedOn w:val="1"/>
    <w:unhideWhenUsed/>
    <w:qFormat/>
    <w:uiPriority w:val="99"/>
    <w:pPr>
      <w:spacing w:before="100" w:beforeAutospacing="1" w:after="100" w:afterAutospacing="1"/>
      <w:jc w:val="left"/>
    </w:pPr>
    <w:rPr>
      <w:rFonts w:ascii="Times New Roman" w:hAnsi="Times New Roman" w:eastAsia="宋体" w:cs="Times New Roman"/>
      <w:kern w:val="0"/>
      <w:sz w:val="24"/>
      <w:szCs w:val="24"/>
    </w:rPr>
  </w:style>
  <w:style w:type="paragraph" w:styleId="14">
    <w:name w:val="Balloon Text"/>
    <w:basedOn w:val="1"/>
    <w:link w:val="22"/>
    <w:semiHidden/>
    <w:unhideWhenUsed/>
    <w:qFormat/>
    <w:uiPriority w:val="99"/>
    <w:rPr>
      <w:sz w:val="18"/>
      <w:szCs w:val="18"/>
    </w:rPr>
  </w:style>
  <w:style w:type="paragraph" w:customStyle="1" w:styleId="15">
    <w:name w:val="样式 正文11 + 首行缩进:  2 字符"/>
    <w:basedOn w:val="16"/>
    <w:qFormat/>
    <w:uiPriority w:val="0"/>
    <w:pPr>
      <w:spacing w:line="500" w:lineRule="exact"/>
      <w:ind w:firstLine="560" w:firstLineChars="200"/>
    </w:pPr>
    <w:rPr>
      <w:rFonts w:ascii="宋体" w:hAnsi="宋体" w:cs="宋体"/>
      <w:color w:val="FF0000"/>
      <w:sz w:val="28"/>
      <w:szCs w:val="20"/>
    </w:rPr>
  </w:style>
  <w:style w:type="paragraph" w:customStyle="1" w:styleId="16">
    <w:name w:val="O.K.1"/>
    <w:basedOn w:val="3"/>
    <w:qFormat/>
    <w:uiPriority w:val="0"/>
    <w:pPr>
      <w:ind w:firstLine="482"/>
    </w:pPr>
  </w:style>
  <w:style w:type="paragraph" w:customStyle="1" w:styleId="17">
    <w:name w:val="样式 博士论文标题2 + 段前: 0.2 行 段后: 0.2 行"/>
    <w:basedOn w:val="1"/>
    <w:qFormat/>
    <w:uiPriority w:val="0"/>
    <w:pPr>
      <w:widowControl/>
      <w:spacing w:before="20" w:beforeLines="20" w:after="20" w:afterLines="20"/>
      <w:jc w:val="left"/>
    </w:pPr>
    <w:rPr>
      <w:rFonts w:ascii="宋体" w:hAnsi="宋体" w:eastAsia="黑体" w:cs="宋体"/>
      <w:kern w:val="0"/>
      <w:sz w:val="28"/>
      <w:szCs w:val="28"/>
    </w:rPr>
  </w:style>
  <w:style w:type="paragraph" w:styleId="18">
    <w:name w:val="List Paragraph"/>
    <w:basedOn w:val="1"/>
    <w:qFormat/>
    <w:uiPriority w:val="34"/>
    <w:pPr>
      <w:ind w:firstLine="420" w:firstLineChars="200"/>
    </w:pPr>
  </w:style>
  <w:style w:type="paragraph" w:customStyle="1" w:styleId="19">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0">
    <w:name w:val="批注文字 字符"/>
    <w:basedOn w:val="4"/>
    <w:link w:val="9"/>
    <w:semiHidden/>
    <w:qFormat/>
    <w:uiPriority w:val="99"/>
  </w:style>
  <w:style w:type="character" w:customStyle="1" w:styleId="21">
    <w:name w:val="批注主题 字符"/>
    <w:basedOn w:val="20"/>
    <w:link w:val="12"/>
    <w:semiHidden/>
    <w:qFormat/>
    <w:uiPriority w:val="99"/>
    <w:rPr>
      <w:b/>
      <w:bCs/>
    </w:rPr>
  </w:style>
  <w:style w:type="character" w:customStyle="1" w:styleId="22">
    <w:name w:val="批注框文本 字符"/>
    <w:basedOn w:val="4"/>
    <w:link w:val="14"/>
    <w:semiHidden/>
    <w:qFormat/>
    <w:uiPriority w:val="99"/>
    <w:rPr>
      <w:sz w:val="18"/>
      <w:szCs w:val="18"/>
    </w:rPr>
  </w:style>
  <w:style w:type="character" w:customStyle="1" w:styleId="23">
    <w:name w:val="页眉 字符"/>
    <w:basedOn w:val="4"/>
    <w:link w:val="7"/>
    <w:qFormat/>
    <w:uiPriority w:val="99"/>
    <w:rPr>
      <w:kern w:val="2"/>
      <w:sz w:val="18"/>
      <w:szCs w:val="18"/>
    </w:rPr>
  </w:style>
  <w:style w:type="character" w:customStyle="1" w:styleId="24">
    <w:name w:val="页脚 字符"/>
    <w:basedOn w:val="4"/>
    <w:link w:val="11"/>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ompany>
  <Pages>5</Pages>
  <Words>2155</Words>
  <Characters>2220</Characters>
  <Lines>7</Lines>
  <Paragraphs>2</Paragraphs>
  <TotalTime>10</TotalTime>
  <ScaleCrop>false</ScaleCrop>
  <LinksUpToDate>false</LinksUpToDate>
  <CharactersWithSpaces>2938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2022-06-02T05:43:00Z</dcterms:created>
  <dc:creator>Administrator</dc:creator>
  <cp:lastModifiedBy>筱翠</cp:lastModifiedBy>
  <dcterms:modified xsi:type="dcterms:W3CDTF">2026-05-26T08:18:32Z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3076-12.2.0.23196</vt:lpwstr>
  </property>
  <property fmtid="{D5CDD505-2E9C-101B-9397-08002B2CF9AE}" pid="3" name="ICV">
    <vt:lpwstr>8C4AC7CEC5FA4C7E8F7E7E76EF045DAA_13</vt:lpwstr>
  </property>
  <property fmtid="{D5CDD505-2E9C-101B-9397-08002B2CF9AE}" pid="4" name="KSOTemplateDocerSaveRecord">
    <vt:lpwstr>eyJoZGlkIjoiYTg3ZTg0MzJjMGIyNzk4YzUzN2VkMGE0YzY4Y2IwMTciLCJ1c2VySWQiOiI2OTQwMDI4MzQifQ==</vt:lpwstr>
  </property>
</Properties>
</file>