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pStyle w:val="2"/>
        <w:rPr>
          <w:sz w:val="44"/>
          <w:szCs w:val="44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白山环审字(表)[2018]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ind w:firstLine="442" w:firstLineChars="100"/>
        <w:jc w:val="center"/>
        <w:rPr>
          <w:rFonts w:hint="eastAsia" w:ascii="宋体"/>
          <w:b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抚松县乡镇生活垃圾转运工程</w:t>
      </w:r>
    </w:p>
    <w:p>
      <w:pPr>
        <w:ind w:firstLine="442" w:firstLineChars="100"/>
        <w:jc w:val="center"/>
        <w:rPr>
          <w:rFonts w:cs="宋体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环境影响报告</w:t>
      </w:r>
      <w:r>
        <w:rPr>
          <w:b/>
          <w:bCs/>
          <w:sz w:val="44"/>
          <w:szCs w:val="44"/>
        </w:rPr>
        <w:t>表</w:t>
      </w:r>
      <w:r>
        <w:rPr>
          <w:rFonts w:hint="eastAsia"/>
          <w:b/>
          <w:bCs/>
          <w:sz w:val="44"/>
          <w:szCs w:val="44"/>
        </w:rPr>
        <w:t>的批复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抚松县蓝天碧水基础设施建设有限责任公司：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《关于抚松县乡镇生活垃圾转运工程环境影响报告表批复申请》和委托吉林省林昌环境技术服务有限公司编制的《抚松县乡镇生活垃圾转运工程环境影响报告表》（报批版）已收悉。根据环境影响报告表的评价结论和专家审查意见，经研究,批复如下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一、建设项目基本情况和审批意见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拟投资6782.81万元，建设生活垃圾收集系统、生活垃圾转运系统及渗滤液处理系统。生活垃圾收集系统包括每村按6-12户设置一个垃圾收集点，内设240L垃圾桶（箱）；生活垃圾转运系统包括泉阳镇、露水河镇、北岗镇、仙人桥真、兴参镇等5个乡镇所在地各建设一座垃圾收集（转运）站，收集后直接运往抚松县垃圾填埋场，垃圾转运站占地面积5176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,建筑面积为1276.18m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，总转运规模为240t/d；渗滤液处理系统包括抚松县垃圾填埋场新建一套渗滤液处理系统，采用低能MVR蒸发工艺，占地面积50 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，建设规模为日处理渗滤液100t。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为抚松县乡镇生活垃圾转运工程，垃圾转运站（收集）站用地均为各镇卫生设施建设预留用地，属于建设用地，符合抚松县土地利用总体规划。项目建设符合国家关于垃圾处理的产业政策，项目的建成将极大改善抚松县的投资环境和人民生活环境。项目在全面落实报告表及专家提出的各项环境风险防范、生态保护及污染防治措施后，项目建设对环境的不利影响能够得到缓解和控制。因此，从环境保护角度分析，我局原则同意环境影响报告表中所列建设项目的性质、规模、工艺、地点和拟采取的环境保护措施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二、本项目要做好以下环境保护工作。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施工期环境管理和污染防治。认真落实生态保护措施，防止生态破坏，最大限度的降低水土流失；采取有效的噪声污染防治措施，确保施工场界噪声满足《建筑施工场界环境噪声排放标准》（GB12523-2011）限值要求；有效控制施工扬尘，妥善处置施工弃土、弃渣和固体废物；加强对生活污水及施工废水的管理，避免对项目所在区域受纳水体的影响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（二）严格落实大气污染防治措施。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转运站采用空间物化除臭系统，渗滤液处理系统采用等离子净化装置净化，转运站恶臭气体、渗滤液处理系统恶臭气体经处理后排放满足《恶臭污染物排放标准》（GB14554-93）中新改扩建项目厂界浓度限值要求；垃圾转运站采用封闭式垃圾运输车，避免沿途垃圾散落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严格落实水污染防治措施。垃圾转运站生活污水、冲洗废水排入防渗污水贮池中，与渗滤液一同运至抚松县垃圾处理厂拟建渗滤液处理系统进行处理，处理达到《生活垃圾填埋场污染控制标准》（GB16889-2008）标准要求后，污冷凝水收集到污水贮池，用罐车送抚松镇污水处理厂进一步处理达到《城镇污水处理厂污染物排放标准》（GB18918-2002）中一级A标准后排入头道松花江；露水河镇垃圾转运站周围应设置防渗围墙，避免对三岔河造成地表水污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（四）严格落实噪声污染防治措施。设备采取基础减震、工作间进行封闭隔声、选用低噪声的车辆、进出站时禁止鸣笛，限速行驶等措施，确保其边界噪声符合区域环境标准要求。</w:t>
      </w:r>
    </w:p>
    <w:p>
      <w:pPr>
        <w:spacing w:line="58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eastAsia="仿宋_GB2312" w:cs="Times New Roman"/>
          <w:sz w:val="32"/>
          <w:szCs w:val="32"/>
        </w:rPr>
        <w:t>严格落实固体废物处理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处置</w:t>
      </w:r>
      <w:r>
        <w:rPr>
          <w:rFonts w:hint="eastAsia" w:ascii="仿宋_GB2312" w:eastAsia="仿宋_GB2312" w:cs="Times New Roman"/>
          <w:sz w:val="32"/>
          <w:szCs w:val="32"/>
        </w:rPr>
        <w:t>措施。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须妥善处理项目产生的各类固体废物，避免对周围环境造成污染。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环境管理措施及监测计划。建立健全符合本项目环境保护管理制度，形成制度化管理，设专职环保管理人员。投入运行后，你单位需按照环境影响评价文件中环境监测计划进行监测，严格控制各种污染物的排放浓度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落实各项风险防范措施。建立环境风险防范措施和应急管理体系。按照有关规定，强化生产、贮存、转运等过程中的环境管理。健全和完善环境风险应急预案，定期开展环境应急演练，防止环境污染事故的发生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）本项目污染物排放须按照环境保护部门批准的污染物排放总量执行。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三、项目建设必须严格执行环境保护设施与主体工程同时设计、同时施工、同时投产使用的环境保护“三同时”制度。项目竣工后，你公司必须按照规定程序进行竣工环境保护验收。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环境影响报告表经批准后，项目的性质、规模、地点或者防止生态破坏、防治污染的措施发生重大变动的，应当重新报批该项目的环境影响报告书。自环境影响报告表批复文件批准之日起,如超过5年方决定工程开工建设的，环境影响报告表应当报我局重新审核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公司作为建设项目环评信息公开的主体，应按照《建设项目环境影响评价信息公开机制方案》的相关规定，于建设项目开工前、项目建设过程中、项目建设完成后分阶段向社会公开相应的环境影响评价信息，主动接受社会监督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我局委托抚松县环境保护局负责该项目“三同时”监督检查和管理工作。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、你单位应按规定接受各级环境保护行政主管部门的日常监督检查。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2018年6月12日</w:t>
      </w: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2"/>
        <w:ind w:left="0" w:leftChars="0" w:firstLine="0" w:firstLineChars="0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rFonts w:hint="eastAsia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>抄送：抚松县环境保护局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r>
        <w:rPr>
          <w:rFonts w:hint="eastAsia" w:ascii="仿宋_GB2312" w:eastAsia="仿宋_GB2312" w:cs="仿宋_GB2312"/>
          <w:b/>
          <w:bCs/>
          <w:sz w:val="24"/>
          <w:lang w:bidi="ar-SA"/>
        </w:rPr>
        <w:pict>
          <v:line id="_x0000_s1027" o:spid="_x0000_s1027" o:spt="20" style="position:absolute;left:0pt;margin-left:-77.6pt;margin-top:16.75pt;height:0.05pt;width:594.35pt;z-index:251658240;mso-width-relative:page;mso-height-relative:page;" filled="f" stroked="t" coordsize="21600,21600">
            <v:path arrowok="t"/>
            <v:fill on="f" focussize="0,0"/>
            <v:stroke/>
            <v:imagedata o:title=""/>
            <o:lock v:ext="edit"/>
          </v:line>
        </w:pict>
      </w:r>
    </w:p>
    <w:sectPr>
      <w:pgSz w:w="11906" w:h="16838"/>
      <w:pgMar w:top="1134" w:right="1474" w:bottom="1191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888"/>
    <w:rsid w:val="000149F3"/>
    <w:rsid w:val="00026703"/>
    <w:rsid w:val="001D45DB"/>
    <w:rsid w:val="00214511"/>
    <w:rsid w:val="00250985"/>
    <w:rsid w:val="003B4888"/>
    <w:rsid w:val="00445230"/>
    <w:rsid w:val="006C2F93"/>
    <w:rsid w:val="006E4AFA"/>
    <w:rsid w:val="00712B2B"/>
    <w:rsid w:val="0095684F"/>
    <w:rsid w:val="00A043B3"/>
    <w:rsid w:val="00BA44D3"/>
    <w:rsid w:val="00E11800"/>
    <w:rsid w:val="018D74AE"/>
    <w:rsid w:val="03BC1BFA"/>
    <w:rsid w:val="04A976B4"/>
    <w:rsid w:val="05320A8C"/>
    <w:rsid w:val="095B3B4E"/>
    <w:rsid w:val="09F317E6"/>
    <w:rsid w:val="0DF0199C"/>
    <w:rsid w:val="0FE5407E"/>
    <w:rsid w:val="10C86E14"/>
    <w:rsid w:val="13874B97"/>
    <w:rsid w:val="145F7671"/>
    <w:rsid w:val="192C10C8"/>
    <w:rsid w:val="1A9D4BAD"/>
    <w:rsid w:val="1AAB45BE"/>
    <w:rsid w:val="1B9520EB"/>
    <w:rsid w:val="1C952426"/>
    <w:rsid w:val="1D552DC9"/>
    <w:rsid w:val="1D83064A"/>
    <w:rsid w:val="1E5772B5"/>
    <w:rsid w:val="1ED72194"/>
    <w:rsid w:val="206D1847"/>
    <w:rsid w:val="289905F4"/>
    <w:rsid w:val="29AD6051"/>
    <w:rsid w:val="2E3453D2"/>
    <w:rsid w:val="31CF63D5"/>
    <w:rsid w:val="33FA0DF5"/>
    <w:rsid w:val="37104914"/>
    <w:rsid w:val="374F07C2"/>
    <w:rsid w:val="38D30A7B"/>
    <w:rsid w:val="394A62D7"/>
    <w:rsid w:val="394F6E67"/>
    <w:rsid w:val="39FD561C"/>
    <w:rsid w:val="3BD37E26"/>
    <w:rsid w:val="3C277375"/>
    <w:rsid w:val="3F3D6124"/>
    <w:rsid w:val="43B51C1D"/>
    <w:rsid w:val="44287482"/>
    <w:rsid w:val="46041BE4"/>
    <w:rsid w:val="4AFF7B28"/>
    <w:rsid w:val="4CFB20EC"/>
    <w:rsid w:val="50586F29"/>
    <w:rsid w:val="51A615D6"/>
    <w:rsid w:val="53DB2A73"/>
    <w:rsid w:val="54201911"/>
    <w:rsid w:val="557E5AF4"/>
    <w:rsid w:val="58420208"/>
    <w:rsid w:val="584D5353"/>
    <w:rsid w:val="5A844986"/>
    <w:rsid w:val="5FE811AD"/>
    <w:rsid w:val="60E0541B"/>
    <w:rsid w:val="61163D5C"/>
    <w:rsid w:val="62FB1172"/>
    <w:rsid w:val="633B796F"/>
    <w:rsid w:val="65992D45"/>
    <w:rsid w:val="65DA0F5E"/>
    <w:rsid w:val="67ED1AF9"/>
    <w:rsid w:val="685E4C4F"/>
    <w:rsid w:val="6A8B3753"/>
    <w:rsid w:val="6D070200"/>
    <w:rsid w:val="72135590"/>
    <w:rsid w:val="74D84B0B"/>
    <w:rsid w:val="75320053"/>
    <w:rsid w:val="75665D15"/>
    <w:rsid w:val="778203BE"/>
    <w:rsid w:val="7A8E1D9C"/>
    <w:rsid w:val="7E49225B"/>
    <w:rsid w:val="7FB05D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80"/>
      <w:jc w:val="left"/>
    </w:pPr>
    <w:rPr>
      <w:smallCaps/>
      <w:sz w:val="20"/>
      <w:szCs w:val="20"/>
    </w:rPr>
  </w:style>
  <w:style w:type="paragraph" w:styleId="3">
    <w:name w:val="Normal Indent"/>
    <w:basedOn w:val="1"/>
    <w:qFormat/>
    <w:uiPriority w:val="0"/>
    <w:pPr>
      <w:adjustRightInd w:val="0"/>
      <w:snapToGrid w:val="0"/>
      <w:spacing w:line="312" w:lineRule="atLeast"/>
      <w:ind w:firstLine="200" w:firstLineChars="200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评估意见正文内容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bCs/>
      <w:kern w:val="0"/>
      <w:sz w:val="32"/>
      <w:szCs w:val="23"/>
    </w:rPr>
  </w:style>
  <w:style w:type="paragraph" w:customStyle="1" w:styleId="9">
    <w:name w:val="0WD正文"/>
    <w:basedOn w:val="1"/>
    <w:qFormat/>
    <w:uiPriority w:val="0"/>
    <w:pPr>
      <w:spacing w:line="360" w:lineRule="auto"/>
      <w:ind w:firstLine="200" w:firstLineChars="200"/>
    </w:pPr>
    <w:rPr>
      <w:rFonts w:ascii="宋体" w:hAnsi="Calibri"/>
      <w:sz w:val="24"/>
    </w:rPr>
  </w:style>
  <w:style w:type="paragraph" w:customStyle="1" w:styleId="10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Cs w:val="28"/>
    </w:rPr>
  </w:style>
  <w:style w:type="character" w:customStyle="1" w:styleId="11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6</Pages>
  <Words>361</Words>
  <Characters>2058</Characters>
  <Lines>17</Lines>
  <Paragraphs>4</Paragraphs>
  <TotalTime>17</TotalTime>
  <ScaleCrop>false</ScaleCrop>
  <LinksUpToDate>false</LinksUpToDate>
  <CharactersWithSpaces>2415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Better me</cp:lastModifiedBy>
  <cp:lastPrinted>2018-06-21T06:15:00Z</cp:lastPrinted>
  <dcterms:modified xsi:type="dcterms:W3CDTF">2018-06-21T06:18:39Z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