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9"/>
        <w:tblpPr w:leftFromText="180" w:rightFromText="180" w:horzAnchor="margin" w:tblpXSpec="center" w:tblpY="480"/>
        <w:tblW w:w="8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669"/>
        <w:gridCol w:w="1263"/>
        <w:gridCol w:w="1403"/>
        <w:gridCol w:w="1683"/>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项目名称</w:t>
            </w:r>
          </w:p>
        </w:tc>
        <w:tc>
          <w:tcPr>
            <w:tcW w:w="7422" w:type="dxa"/>
            <w:gridSpan w:val="5"/>
            <w:vAlign w:val="center"/>
          </w:tcPr>
          <w:p>
            <w:pPr>
              <w:widowControl/>
              <w:spacing w:line="240" w:lineRule="auto"/>
              <w:ind w:firstLine="0" w:firstLineChars="0"/>
              <w:jc w:val="center"/>
            </w:pPr>
            <w:r>
              <w:rPr>
                <w:rFonts w:hint="eastAsia"/>
              </w:rPr>
              <w:t>临江市三合城93246部队83分队进出口公路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建设单位</w:t>
            </w:r>
          </w:p>
        </w:tc>
        <w:tc>
          <w:tcPr>
            <w:tcW w:w="7422" w:type="dxa"/>
            <w:gridSpan w:val="5"/>
            <w:vAlign w:val="center"/>
          </w:tcPr>
          <w:p>
            <w:pPr>
              <w:widowControl/>
              <w:spacing w:line="240" w:lineRule="auto"/>
              <w:ind w:firstLine="0" w:firstLineChars="0"/>
              <w:jc w:val="center"/>
              <w:rPr>
                <w:rFonts w:cs="Times New Roman"/>
                <w:szCs w:val="24"/>
              </w:rPr>
            </w:pPr>
            <w:r>
              <w:t>临江市公路建设管理处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法人代表</w:t>
            </w:r>
          </w:p>
        </w:tc>
        <w:tc>
          <w:tcPr>
            <w:tcW w:w="2932" w:type="dxa"/>
            <w:gridSpan w:val="2"/>
            <w:vAlign w:val="center"/>
          </w:tcPr>
          <w:p>
            <w:pPr>
              <w:widowControl/>
              <w:spacing w:line="240" w:lineRule="auto"/>
              <w:ind w:firstLine="0" w:firstLineChars="0"/>
              <w:jc w:val="center"/>
              <w:rPr>
                <w:rFonts w:cs="Times New Roman"/>
                <w:szCs w:val="24"/>
              </w:rPr>
            </w:pPr>
            <w:r>
              <w:rPr>
                <w:rFonts w:hint="eastAsia"/>
                <w:lang w:eastAsia="zh-CN"/>
              </w:rPr>
              <w:t>张进国</w:t>
            </w:r>
            <w:bookmarkStart w:id="27" w:name="_GoBack"/>
            <w:bookmarkEnd w:id="27"/>
          </w:p>
        </w:tc>
        <w:tc>
          <w:tcPr>
            <w:tcW w:w="1403" w:type="dxa"/>
            <w:vAlign w:val="center"/>
          </w:tcPr>
          <w:p>
            <w:pPr>
              <w:widowControl/>
              <w:spacing w:line="240" w:lineRule="auto"/>
              <w:ind w:firstLine="0" w:firstLineChars="0"/>
              <w:jc w:val="center"/>
              <w:rPr>
                <w:rFonts w:cs="Times New Roman"/>
                <w:szCs w:val="24"/>
              </w:rPr>
            </w:pPr>
            <w:r>
              <w:rPr>
                <w:rFonts w:cs="Times New Roman"/>
                <w:szCs w:val="24"/>
              </w:rPr>
              <w:t>联系人</w:t>
            </w:r>
          </w:p>
        </w:tc>
        <w:tc>
          <w:tcPr>
            <w:tcW w:w="3087" w:type="dxa"/>
            <w:gridSpan w:val="2"/>
            <w:vAlign w:val="center"/>
          </w:tcPr>
          <w:p>
            <w:pPr>
              <w:widowControl/>
              <w:spacing w:line="240" w:lineRule="auto"/>
              <w:ind w:firstLine="0" w:firstLineChars="0"/>
              <w:jc w:val="center"/>
              <w:rPr>
                <w:rFonts w:cs="Times New Roman"/>
                <w:szCs w:val="24"/>
              </w:rPr>
            </w:pPr>
            <w:r>
              <w:t>李金择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通讯地址</w:t>
            </w:r>
          </w:p>
        </w:tc>
        <w:tc>
          <w:tcPr>
            <w:tcW w:w="7422" w:type="dxa"/>
            <w:gridSpan w:val="5"/>
            <w:vAlign w:val="center"/>
          </w:tcPr>
          <w:p>
            <w:pPr>
              <w:widowControl/>
              <w:spacing w:line="240" w:lineRule="auto"/>
              <w:ind w:firstLine="0" w:firstLineChars="0"/>
              <w:jc w:val="center"/>
              <w:rPr>
                <w:rFonts w:cs="Times New Roman"/>
                <w:szCs w:val="24"/>
              </w:rPr>
            </w:pPr>
            <w:r>
              <w:t>吉林省临江市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联系电话</w:t>
            </w:r>
          </w:p>
        </w:tc>
        <w:tc>
          <w:tcPr>
            <w:tcW w:w="1669" w:type="dxa"/>
            <w:vAlign w:val="center"/>
          </w:tcPr>
          <w:p>
            <w:pPr>
              <w:widowControl/>
              <w:spacing w:line="240" w:lineRule="auto"/>
              <w:ind w:firstLine="0" w:firstLineChars="0"/>
              <w:jc w:val="center"/>
              <w:rPr>
                <w:rFonts w:cs="Times New Roman"/>
                <w:szCs w:val="24"/>
              </w:rPr>
            </w:pPr>
            <w:r>
              <w:t>13244395611</w:t>
            </w:r>
          </w:p>
        </w:tc>
        <w:tc>
          <w:tcPr>
            <w:tcW w:w="1263" w:type="dxa"/>
            <w:vAlign w:val="center"/>
          </w:tcPr>
          <w:p>
            <w:pPr>
              <w:widowControl/>
              <w:spacing w:line="240" w:lineRule="auto"/>
              <w:ind w:firstLine="0" w:firstLineChars="0"/>
              <w:jc w:val="center"/>
              <w:rPr>
                <w:rFonts w:cs="Times New Roman"/>
                <w:szCs w:val="24"/>
              </w:rPr>
            </w:pPr>
            <w:r>
              <w:rPr>
                <w:rFonts w:cs="Times New Roman"/>
                <w:szCs w:val="24"/>
              </w:rPr>
              <w:t>传 真</w:t>
            </w:r>
          </w:p>
        </w:tc>
        <w:tc>
          <w:tcPr>
            <w:tcW w:w="1403" w:type="dxa"/>
            <w:vAlign w:val="center"/>
          </w:tcPr>
          <w:p>
            <w:pPr>
              <w:widowControl/>
              <w:spacing w:line="240" w:lineRule="auto"/>
              <w:ind w:firstLine="0" w:firstLineChars="0"/>
              <w:jc w:val="center"/>
              <w:rPr>
                <w:rFonts w:cs="Times New Roman"/>
                <w:szCs w:val="24"/>
              </w:rPr>
            </w:pPr>
          </w:p>
        </w:tc>
        <w:tc>
          <w:tcPr>
            <w:tcW w:w="1683" w:type="dxa"/>
            <w:vAlign w:val="center"/>
          </w:tcPr>
          <w:p>
            <w:pPr>
              <w:widowControl/>
              <w:spacing w:line="240" w:lineRule="auto"/>
              <w:ind w:firstLine="0" w:firstLineChars="0"/>
              <w:jc w:val="center"/>
              <w:rPr>
                <w:rFonts w:cs="Times New Roman"/>
                <w:szCs w:val="24"/>
              </w:rPr>
            </w:pPr>
            <w:r>
              <w:rPr>
                <w:rFonts w:cs="Times New Roman"/>
                <w:szCs w:val="24"/>
              </w:rPr>
              <w:t>邮政编码</w:t>
            </w:r>
          </w:p>
        </w:tc>
        <w:tc>
          <w:tcPr>
            <w:tcW w:w="1404" w:type="dxa"/>
            <w:vAlign w:val="center"/>
          </w:tcPr>
          <w:p>
            <w:pPr>
              <w:widowControl/>
              <w:spacing w:line="240" w:lineRule="auto"/>
              <w:ind w:firstLine="0" w:firstLineChars="0"/>
              <w:jc w:val="center"/>
              <w:rPr>
                <w:rFonts w:cs="Times New Roman"/>
                <w:szCs w:val="24"/>
              </w:rPr>
            </w:pPr>
            <w:r>
              <w:t>134600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建设地点</w:t>
            </w:r>
          </w:p>
        </w:tc>
        <w:tc>
          <w:tcPr>
            <w:tcW w:w="7422" w:type="dxa"/>
            <w:gridSpan w:val="5"/>
            <w:vAlign w:val="center"/>
          </w:tcPr>
          <w:p>
            <w:pPr>
              <w:widowControl/>
              <w:spacing w:line="240" w:lineRule="auto"/>
              <w:ind w:firstLine="0" w:firstLineChars="0"/>
              <w:jc w:val="center"/>
              <w:rPr>
                <w:rFonts w:cs="Times New Roman"/>
                <w:szCs w:val="24"/>
              </w:rPr>
            </w:pPr>
            <w:r>
              <w:t>吉林省临江市</w:t>
            </w:r>
            <w:r>
              <w:rPr>
                <w:rFonts w:hint="eastAsia" w:hAnsi="宋体"/>
              </w:rPr>
              <w:t>临城村、西高家、三合城村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立项部门</w:t>
            </w:r>
          </w:p>
        </w:tc>
        <w:tc>
          <w:tcPr>
            <w:tcW w:w="2932" w:type="dxa"/>
            <w:gridSpan w:val="2"/>
            <w:vAlign w:val="center"/>
          </w:tcPr>
          <w:p>
            <w:pPr>
              <w:widowControl/>
              <w:spacing w:line="240" w:lineRule="auto"/>
              <w:ind w:firstLine="0" w:firstLineChars="0"/>
              <w:jc w:val="center"/>
              <w:rPr>
                <w:rFonts w:cs="Times New Roman"/>
                <w:szCs w:val="24"/>
              </w:rPr>
            </w:pPr>
          </w:p>
        </w:tc>
        <w:tc>
          <w:tcPr>
            <w:tcW w:w="1403" w:type="dxa"/>
            <w:vAlign w:val="center"/>
          </w:tcPr>
          <w:p>
            <w:pPr>
              <w:widowControl/>
              <w:spacing w:line="240" w:lineRule="auto"/>
              <w:ind w:firstLine="0" w:firstLineChars="0"/>
              <w:jc w:val="center"/>
              <w:rPr>
                <w:rFonts w:cs="Times New Roman"/>
                <w:szCs w:val="24"/>
              </w:rPr>
            </w:pPr>
            <w:r>
              <w:rPr>
                <w:rFonts w:cs="Times New Roman"/>
                <w:szCs w:val="24"/>
              </w:rPr>
              <w:t>批准文号</w:t>
            </w:r>
          </w:p>
        </w:tc>
        <w:tc>
          <w:tcPr>
            <w:tcW w:w="3087" w:type="dxa"/>
            <w:gridSpan w:val="2"/>
            <w:vAlign w:val="center"/>
          </w:tcPr>
          <w:p>
            <w:pPr>
              <w:widowControl/>
              <w:spacing w:line="240" w:lineRule="auto"/>
              <w:ind w:firstLine="0" w:firstLineChars="0"/>
              <w:jc w:val="center"/>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建设性质</w:t>
            </w:r>
          </w:p>
        </w:tc>
        <w:tc>
          <w:tcPr>
            <w:tcW w:w="2932" w:type="dxa"/>
            <w:gridSpan w:val="2"/>
            <w:vAlign w:val="center"/>
          </w:tcPr>
          <w:p>
            <w:pPr>
              <w:widowControl/>
              <w:spacing w:line="240" w:lineRule="auto"/>
              <w:ind w:firstLine="0" w:firstLineChars="0"/>
              <w:jc w:val="center"/>
              <w:rPr>
                <w:rFonts w:cs="Times New Roman"/>
                <w:szCs w:val="24"/>
              </w:rPr>
            </w:pPr>
            <w:r>
              <w:rPr>
                <w:rFonts w:cs="Times New Roman"/>
                <w:szCs w:val="24"/>
              </w:rPr>
              <w:t>新建</w:t>
            </w:r>
            <w:r>
              <w:rPr>
                <w:rFonts w:hint="eastAsia" w:cs="Times New Roman"/>
                <w:szCs w:val="24"/>
              </w:rPr>
              <w:t xml:space="preserve">□ </w:t>
            </w:r>
            <w:r>
              <w:rPr>
                <w:rFonts w:cs="Times New Roman"/>
                <w:szCs w:val="24"/>
              </w:rPr>
              <w:t>改</w:t>
            </w:r>
            <w:r>
              <w:rPr>
                <w:rFonts w:hint="eastAsia" w:cs="Times New Roman"/>
                <w:szCs w:val="24"/>
              </w:rPr>
              <w:t>扩</w:t>
            </w:r>
            <w:r>
              <w:rPr>
                <w:rFonts w:cs="Times New Roman"/>
                <w:szCs w:val="24"/>
              </w:rPr>
              <w:t>建</w:t>
            </w:r>
            <w:r>
              <w:rPr>
                <w:rFonts w:cs="Times New Roman"/>
                <w:szCs w:val="24"/>
              </w:rPr>
              <w:fldChar w:fldCharType="begin"/>
            </w:r>
            <w:r>
              <w:rPr>
                <w:rFonts w:cs="Times New Roman"/>
                <w:szCs w:val="24"/>
              </w:rPr>
              <w:instrText xml:space="preserve"> </w:instrText>
            </w:r>
            <w:r>
              <w:rPr>
                <w:rFonts w:hint="eastAsia" w:cs="Times New Roman"/>
                <w:szCs w:val="24"/>
              </w:rPr>
              <w:instrText xml:space="preserve">eq \o\ac(□,√)</w:instrText>
            </w:r>
            <w:r>
              <w:rPr>
                <w:rFonts w:cs="Times New Roman"/>
                <w:szCs w:val="24"/>
              </w:rPr>
              <w:fldChar w:fldCharType="end"/>
            </w:r>
            <w:r>
              <w:rPr>
                <w:rFonts w:hint="eastAsia" w:cs="Times New Roman"/>
                <w:szCs w:val="24"/>
              </w:rPr>
              <w:t xml:space="preserve"> </w:t>
            </w:r>
            <w:r>
              <w:rPr>
                <w:rFonts w:cs="Times New Roman"/>
                <w:szCs w:val="24"/>
              </w:rPr>
              <w:t>技改</w:t>
            </w:r>
            <w:r>
              <w:rPr>
                <w:rFonts w:hint="eastAsia" w:cs="Times New Roman"/>
                <w:szCs w:val="24"/>
              </w:rPr>
              <w:t>□</w:t>
            </w:r>
          </w:p>
        </w:tc>
        <w:tc>
          <w:tcPr>
            <w:tcW w:w="1403" w:type="dxa"/>
            <w:vAlign w:val="center"/>
          </w:tcPr>
          <w:p>
            <w:pPr>
              <w:widowControl/>
              <w:spacing w:line="240" w:lineRule="auto"/>
              <w:ind w:firstLine="0" w:firstLineChars="0"/>
              <w:jc w:val="center"/>
              <w:rPr>
                <w:rFonts w:cs="Times New Roman"/>
                <w:szCs w:val="24"/>
              </w:rPr>
            </w:pPr>
            <w:r>
              <w:rPr>
                <w:rFonts w:cs="Times New Roman"/>
                <w:szCs w:val="24"/>
              </w:rPr>
              <w:t>行业类别</w:t>
            </w:r>
          </w:p>
          <w:p>
            <w:pPr>
              <w:widowControl/>
              <w:spacing w:line="240" w:lineRule="auto"/>
              <w:ind w:firstLine="0" w:firstLineChars="0"/>
              <w:jc w:val="center"/>
              <w:rPr>
                <w:rFonts w:cs="Times New Roman"/>
                <w:szCs w:val="24"/>
              </w:rPr>
            </w:pPr>
            <w:r>
              <w:rPr>
                <w:rFonts w:cs="Times New Roman"/>
                <w:szCs w:val="24"/>
              </w:rPr>
              <w:t>及代码</w:t>
            </w:r>
          </w:p>
        </w:tc>
        <w:tc>
          <w:tcPr>
            <w:tcW w:w="3087" w:type="dxa"/>
            <w:gridSpan w:val="2"/>
            <w:vAlign w:val="center"/>
          </w:tcPr>
          <w:p>
            <w:pPr>
              <w:pStyle w:val="2"/>
              <w:spacing w:line="240" w:lineRule="auto"/>
              <w:ind w:left="0" w:firstLine="0" w:firstLineChars="0"/>
              <w:jc w:val="center"/>
              <w:rPr>
                <w:rFonts w:cs="Times New Roman"/>
                <w:smallCaps w:val="0"/>
                <w:sz w:val="24"/>
                <w:szCs w:val="24"/>
              </w:rPr>
            </w:pPr>
            <w:r>
              <w:rPr>
                <w:rFonts w:cs="Times New Roman"/>
                <w:bCs/>
                <w:smallCaps w:val="0"/>
                <w:sz w:val="24"/>
                <w:szCs w:val="24"/>
              </w:rPr>
              <w:t>公路工程建筑E4812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占地面积</w:t>
            </w:r>
          </w:p>
        </w:tc>
        <w:tc>
          <w:tcPr>
            <w:tcW w:w="2932" w:type="dxa"/>
            <w:gridSpan w:val="2"/>
            <w:vAlign w:val="center"/>
          </w:tcPr>
          <w:p>
            <w:pPr>
              <w:widowControl/>
              <w:spacing w:line="240" w:lineRule="auto"/>
              <w:ind w:firstLine="0" w:firstLineChars="0"/>
              <w:jc w:val="center"/>
              <w:rPr>
                <w:rFonts w:cs="Times New Roman"/>
                <w:szCs w:val="24"/>
              </w:rPr>
            </w:pPr>
            <w:r>
              <w:rPr>
                <w:rFonts w:hint="eastAsia" w:hAnsi="宋体"/>
                <w:szCs w:val="24"/>
              </w:rPr>
              <w:t>14.586 ha</w:t>
            </w:r>
          </w:p>
        </w:tc>
        <w:tc>
          <w:tcPr>
            <w:tcW w:w="1403" w:type="dxa"/>
            <w:vAlign w:val="center"/>
          </w:tcPr>
          <w:p>
            <w:pPr>
              <w:widowControl/>
              <w:spacing w:line="240" w:lineRule="auto"/>
              <w:ind w:firstLine="0" w:firstLineChars="0"/>
              <w:jc w:val="center"/>
              <w:rPr>
                <w:rFonts w:cs="Times New Roman"/>
                <w:szCs w:val="24"/>
              </w:rPr>
            </w:pPr>
            <w:r>
              <w:rPr>
                <w:rFonts w:cs="Times New Roman"/>
                <w:szCs w:val="24"/>
              </w:rPr>
              <w:t>绿化面积</w:t>
            </w:r>
          </w:p>
        </w:tc>
        <w:tc>
          <w:tcPr>
            <w:tcW w:w="3087" w:type="dxa"/>
            <w:gridSpan w:val="2"/>
            <w:vAlign w:val="center"/>
          </w:tcPr>
          <w:p>
            <w:pPr>
              <w:widowControl/>
              <w:spacing w:line="240" w:lineRule="auto"/>
              <w:ind w:firstLine="0" w:firstLineChars="0"/>
              <w:jc w:val="center"/>
              <w:rPr>
                <w:rFonts w:cs="Times New Roman"/>
                <w:szCs w:val="24"/>
              </w:rPr>
            </w:pPr>
            <w:r>
              <w:rPr>
                <w:rFonts w:hint="eastAsia"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总投资</w:t>
            </w:r>
          </w:p>
          <w:p>
            <w:pPr>
              <w:widowControl/>
              <w:spacing w:line="240" w:lineRule="auto"/>
              <w:ind w:firstLine="0" w:firstLineChars="0"/>
              <w:jc w:val="center"/>
              <w:rPr>
                <w:rFonts w:cs="Times New Roman"/>
                <w:szCs w:val="24"/>
              </w:rPr>
            </w:pPr>
            <w:r>
              <w:rPr>
                <w:rFonts w:cs="Times New Roman"/>
                <w:szCs w:val="24"/>
              </w:rPr>
              <w:t>（万元）</w:t>
            </w:r>
          </w:p>
        </w:tc>
        <w:tc>
          <w:tcPr>
            <w:tcW w:w="1669" w:type="dxa"/>
            <w:vAlign w:val="center"/>
          </w:tcPr>
          <w:p>
            <w:pPr>
              <w:widowControl/>
              <w:spacing w:line="240" w:lineRule="auto"/>
              <w:ind w:firstLine="0" w:firstLineChars="0"/>
              <w:jc w:val="center"/>
              <w:rPr>
                <w:rFonts w:cs="Times New Roman"/>
                <w:szCs w:val="24"/>
              </w:rPr>
            </w:pPr>
            <w:r>
              <w:rPr>
                <w:rFonts w:hint="eastAsia" w:cs="Times New Roman"/>
                <w:szCs w:val="24"/>
              </w:rPr>
              <w:t>2698</w:t>
            </w:r>
          </w:p>
        </w:tc>
        <w:tc>
          <w:tcPr>
            <w:tcW w:w="1263" w:type="dxa"/>
            <w:vAlign w:val="center"/>
          </w:tcPr>
          <w:p>
            <w:pPr>
              <w:widowControl/>
              <w:spacing w:line="240" w:lineRule="auto"/>
              <w:ind w:firstLine="0" w:firstLineChars="0"/>
              <w:jc w:val="center"/>
              <w:rPr>
                <w:rFonts w:cs="Times New Roman"/>
                <w:szCs w:val="24"/>
              </w:rPr>
            </w:pPr>
            <w:r>
              <w:rPr>
                <w:rFonts w:cs="Times New Roman"/>
                <w:szCs w:val="24"/>
              </w:rPr>
              <w:t>环保投资</w:t>
            </w:r>
          </w:p>
          <w:p>
            <w:pPr>
              <w:widowControl/>
              <w:spacing w:line="240" w:lineRule="auto"/>
              <w:ind w:firstLine="0" w:firstLineChars="0"/>
              <w:jc w:val="center"/>
              <w:rPr>
                <w:rFonts w:cs="Times New Roman"/>
                <w:szCs w:val="24"/>
              </w:rPr>
            </w:pPr>
            <w:r>
              <w:rPr>
                <w:rFonts w:cs="Times New Roman"/>
                <w:szCs w:val="24"/>
              </w:rPr>
              <w:t>（万元）</w:t>
            </w:r>
          </w:p>
        </w:tc>
        <w:tc>
          <w:tcPr>
            <w:tcW w:w="1403" w:type="dxa"/>
            <w:vAlign w:val="center"/>
          </w:tcPr>
          <w:p>
            <w:pPr>
              <w:widowControl/>
              <w:spacing w:line="240" w:lineRule="auto"/>
              <w:ind w:firstLine="0" w:firstLineChars="0"/>
              <w:jc w:val="center"/>
              <w:rPr>
                <w:rFonts w:hint="eastAsia" w:eastAsia="宋体" w:cs="Times New Roman"/>
                <w:szCs w:val="24"/>
                <w:lang w:val="en-US" w:eastAsia="zh-CN"/>
              </w:rPr>
            </w:pPr>
            <w:r>
              <w:rPr>
                <w:rFonts w:hint="eastAsia" w:cs="Times New Roman"/>
                <w:szCs w:val="24"/>
                <w:lang w:val="en-US" w:eastAsia="zh-CN"/>
              </w:rPr>
              <w:t>66</w:t>
            </w:r>
          </w:p>
        </w:tc>
        <w:tc>
          <w:tcPr>
            <w:tcW w:w="1683" w:type="dxa"/>
            <w:vAlign w:val="center"/>
          </w:tcPr>
          <w:p>
            <w:pPr>
              <w:widowControl/>
              <w:spacing w:line="240" w:lineRule="auto"/>
              <w:ind w:firstLine="0" w:firstLineChars="0"/>
              <w:jc w:val="center"/>
              <w:rPr>
                <w:rFonts w:cs="Times New Roman"/>
                <w:szCs w:val="24"/>
              </w:rPr>
            </w:pPr>
            <w:r>
              <w:rPr>
                <w:rFonts w:cs="Times New Roman"/>
                <w:szCs w:val="24"/>
              </w:rPr>
              <w:t>环保投资占总</w:t>
            </w:r>
          </w:p>
          <w:p>
            <w:pPr>
              <w:widowControl/>
              <w:spacing w:line="240" w:lineRule="auto"/>
              <w:ind w:firstLine="0" w:firstLineChars="0"/>
              <w:jc w:val="center"/>
              <w:rPr>
                <w:rFonts w:cs="Times New Roman"/>
                <w:szCs w:val="24"/>
              </w:rPr>
            </w:pPr>
            <w:r>
              <w:rPr>
                <w:rFonts w:cs="Times New Roman"/>
                <w:szCs w:val="24"/>
              </w:rPr>
              <w:t>投资比例（%）</w:t>
            </w:r>
          </w:p>
        </w:tc>
        <w:tc>
          <w:tcPr>
            <w:tcW w:w="1404" w:type="dxa"/>
            <w:vAlign w:val="center"/>
          </w:tcPr>
          <w:p>
            <w:pPr>
              <w:widowControl/>
              <w:spacing w:line="240" w:lineRule="auto"/>
              <w:ind w:firstLine="0" w:firstLineChars="0"/>
              <w:jc w:val="center"/>
              <w:rPr>
                <w:rFonts w:hint="eastAsia" w:eastAsia="宋体" w:cs="Times New Roman"/>
                <w:szCs w:val="24"/>
                <w:lang w:val="en-US" w:eastAsia="zh-CN"/>
              </w:rPr>
            </w:pPr>
            <w:r>
              <w:rPr>
                <w:rFonts w:hint="eastAsia" w:cs="Times New Roman"/>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384" w:type="dxa"/>
            <w:vAlign w:val="center"/>
          </w:tcPr>
          <w:p>
            <w:pPr>
              <w:widowControl/>
              <w:spacing w:line="240" w:lineRule="auto"/>
              <w:ind w:firstLine="0" w:firstLineChars="0"/>
              <w:jc w:val="center"/>
              <w:rPr>
                <w:rFonts w:cs="Times New Roman"/>
                <w:szCs w:val="24"/>
              </w:rPr>
            </w:pPr>
            <w:r>
              <w:rPr>
                <w:rFonts w:cs="Times New Roman"/>
                <w:szCs w:val="24"/>
              </w:rPr>
              <w:t>评价经费（万元）</w:t>
            </w:r>
          </w:p>
        </w:tc>
        <w:tc>
          <w:tcPr>
            <w:tcW w:w="2932" w:type="dxa"/>
            <w:gridSpan w:val="2"/>
            <w:vAlign w:val="center"/>
          </w:tcPr>
          <w:p>
            <w:pPr>
              <w:widowControl/>
              <w:spacing w:line="240" w:lineRule="auto"/>
              <w:ind w:firstLine="0" w:firstLineChars="0"/>
              <w:jc w:val="center"/>
              <w:rPr>
                <w:rFonts w:cs="Times New Roman"/>
                <w:szCs w:val="24"/>
              </w:rPr>
            </w:pPr>
          </w:p>
        </w:tc>
        <w:tc>
          <w:tcPr>
            <w:tcW w:w="1403" w:type="dxa"/>
            <w:vAlign w:val="center"/>
          </w:tcPr>
          <w:p>
            <w:pPr>
              <w:widowControl/>
              <w:spacing w:line="240" w:lineRule="auto"/>
              <w:ind w:firstLine="0" w:firstLineChars="0"/>
              <w:jc w:val="center"/>
              <w:rPr>
                <w:rFonts w:cs="Times New Roman"/>
                <w:szCs w:val="24"/>
              </w:rPr>
            </w:pPr>
            <w:r>
              <w:rPr>
                <w:rFonts w:cs="Times New Roman"/>
                <w:szCs w:val="24"/>
              </w:rPr>
              <w:t>预期投产</w:t>
            </w:r>
          </w:p>
          <w:p>
            <w:pPr>
              <w:widowControl/>
              <w:spacing w:line="240" w:lineRule="auto"/>
              <w:ind w:firstLine="0" w:firstLineChars="0"/>
              <w:jc w:val="center"/>
              <w:rPr>
                <w:rFonts w:cs="Times New Roman"/>
                <w:szCs w:val="24"/>
              </w:rPr>
            </w:pPr>
            <w:r>
              <w:rPr>
                <w:rFonts w:cs="Times New Roman"/>
                <w:szCs w:val="24"/>
              </w:rPr>
              <w:t>日期</w:t>
            </w:r>
          </w:p>
        </w:tc>
        <w:tc>
          <w:tcPr>
            <w:tcW w:w="3087" w:type="dxa"/>
            <w:gridSpan w:val="2"/>
            <w:vAlign w:val="center"/>
          </w:tcPr>
          <w:p>
            <w:pPr>
              <w:ind w:firstLine="0" w:firstLineChars="0"/>
              <w:jc w:val="center"/>
              <w:rPr>
                <w:szCs w:val="24"/>
              </w:rPr>
            </w:pPr>
            <w:r>
              <w:t>20</w:t>
            </w:r>
            <w:r>
              <w:rPr>
                <w:rFonts w:hint="eastAsia"/>
              </w:rPr>
              <w:t>20</w:t>
            </w:r>
            <w:r>
              <w:t>年1月</w:t>
            </w:r>
          </w:p>
        </w:tc>
      </w:tr>
    </w:tbl>
    <w:p>
      <w:pPr>
        <w:pStyle w:val="3"/>
      </w:pPr>
      <w:r>
        <w:rPr>
          <w:rFonts w:cs="Times New Roman"/>
          <w:szCs w:val="24"/>
        </w:rPr>
        <mc:AlternateContent>
          <mc:Choice Requires="wps">
            <w:drawing>
              <wp:anchor distT="0" distB="0" distL="114300" distR="114300" simplePos="0" relativeHeight="251663360" behindDoc="0" locked="0" layoutInCell="1" allowOverlap="1">
                <wp:simplePos x="0" y="0"/>
                <wp:positionH relativeFrom="column">
                  <wp:posOffset>-161290</wp:posOffset>
                </wp:positionH>
                <wp:positionV relativeFrom="paragraph">
                  <wp:posOffset>8858250</wp:posOffset>
                </wp:positionV>
                <wp:extent cx="5591175" cy="0"/>
                <wp:effectExtent l="0" t="0" r="10160" b="19050"/>
                <wp:wrapNone/>
                <wp:docPr id="3" name="直接连接符 3"/>
                <wp:cNvGraphicFramePr/>
                <a:graphic xmlns:a="http://schemas.openxmlformats.org/drawingml/2006/main">
                  <a:graphicData uri="http://schemas.microsoft.com/office/word/2010/wordprocessingShape">
                    <wps:wsp>
                      <wps:cNvCnPr/>
                      <wps:spPr>
                        <a:xfrm flipH="1">
                          <a:off x="0" y="0"/>
                          <a:ext cx="55911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flip:x;margin-left:-12.7pt;margin-top:697.5pt;height:0pt;width:440.25pt;z-index:251663360;mso-width-relative:page;mso-height-relative:page;" filled="f" stroked="t" coordsize="21600,21600" o:gfxdata="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X/J19gAAAANAQAADwAAAAAAAAAB&#10;ACAAAAAiAAAAZHJzL2Rvd25yZXYueG1sUEsBAhQAFAAAAAgAh07iQD9sST/XAQAAeAMAAA4AAAAA&#10;AAAAAQAgAAAAJwEAAGRycy9lMm9Eb2MueG1sUEsFBgAAAAAGAAYAWQEAAHAFAAAAAA==&#10;">
                <v:fill on="f" focussize="0,0"/>
                <v:stroke color="#000000" joinstyle="round"/>
                <v:imagedata o:title=""/>
                <o:lock v:ext="edit" aspectratio="f"/>
              </v:line>
            </w:pict>
          </mc:Fallback>
        </mc:AlternateContent>
      </w:r>
      <w:r>
        <w:rPr>
          <w:rFonts w:hint="eastAsia"/>
        </w:rPr>
        <w:t>建设项目基本情况</w:t>
      </w:r>
    </w:p>
    <w:p>
      <w:pPr>
        <w:pStyle w:val="4"/>
      </w:pPr>
      <w:r>
        <mc:AlternateContent>
          <mc:Choice Requires="wps">
            <w:drawing>
              <wp:anchor distT="0" distB="0" distL="114300" distR="114300" simplePos="0" relativeHeight="251667456" behindDoc="0" locked="0" layoutInCell="1" allowOverlap="1">
                <wp:simplePos x="0" y="0"/>
                <wp:positionH relativeFrom="column">
                  <wp:posOffset>5427980</wp:posOffset>
                </wp:positionH>
                <wp:positionV relativeFrom="paragraph">
                  <wp:posOffset>3747770</wp:posOffset>
                </wp:positionV>
                <wp:extent cx="0" cy="4815840"/>
                <wp:effectExtent l="0" t="0" r="19050" b="22860"/>
                <wp:wrapNone/>
                <wp:docPr id="4" name="直接连接符 4"/>
                <wp:cNvGraphicFramePr/>
                <a:graphic xmlns:a="http://schemas.openxmlformats.org/drawingml/2006/main">
                  <a:graphicData uri="http://schemas.microsoft.com/office/word/2010/wordprocessingShape">
                    <wps:wsp>
                      <wps:cNvCnPr/>
                      <wps:spPr>
                        <a:xfrm>
                          <a:off x="0" y="0"/>
                          <a:ext cx="0" cy="481584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427.4pt;margin-top:295.1pt;height:379.2pt;width:0pt;z-index:251667456;mso-width-relative:page;mso-height-relative:page;" filled="f" stroked="t" coordsize="21600,21600" o:gfxdata="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S4pJTYAAAADAEAAA8AAAAAAAAAAQAgAAAAIgAA&#10;AGRycy9kb3ducmV2LnhtbFBLAQIUABQAAAAIAIdO4kBiWxuDzwEAAG4DAAAOAAAAAAAAAAEAIAAA&#10;ACcBAABkcnMvZTJvRG9jLnhtbFBLBQYAAAAABgAGAFkBAABo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3745865</wp:posOffset>
                </wp:positionV>
                <wp:extent cx="0" cy="481965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0" cy="48196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9pt;margin-top:294.95pt;height:379.5pt;width:0pt;z-index:251659264;mso-width-relative:page;mso-height-relative:page;" filled="f" stroked="t" coordsize="21600,21600" o:gfxdata="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T566zZAAAADAEAAA8AAAAAAAAAAQAgAAAAIgAAAGRycy9kb3ducmV2LnhtbFBL&#10;AQIUABQAAAAIAIdO4kC2gmRRvAEAAEwDAAAOAAAAAAAAAAEAIAAAACgBAABkcnMvZTJvRG9jLnht&#10;bFBLBQYAAAAABgAGAFkBAABWBQAAAAA=&#10;">
                <v:fill on="f" focussize="0,0"/>
                <v:stroke color="#000000 [3213]" joinstyle="round"/>
                <v:imagedata o:title=""/>
                <o:lock v:ext="edit" aspectratio="f"/>
              </v:line>
            </w:pict>
          </mc:Fallback>
        </mc:AlternateContent>
      </w:r>
      <w:r>
        <w:rPr>
          <w:rFonts w:hint="eastAsia"/>
        </w:rPr>
        <w:t>1、建设项目由来</w:t>
      </w:r>
    </w:p>
    <w:p>
      <w:pPr>
        <w:snapToGrid w:val="0"/>
        <w:ind w:firstLine="480"/>
        <w:rPr>
          <w:rFonts w:hint="eastAsia"/>
          <w:i w:val="0"/>
          <w:iCs w:val="0"/>
          <w:u w:val="none"/>
          <w:lang w:eastAsia="zh-CN"/>
        </w:rPr>
      </w:pPr>
      <w:r>
        <w:rPr>
          <w:rFonts w:hint="eastAsia" w:hAnsi="宋体"/>
          <w:i w:val="0"/>
          <w:iCs w:val="0"/>
          <w:u w:val="none"/>
        </w:rPr>
        <w:t>本项目现有旧路建于2007年，路线全长13.20公里，</w:t>
      </w:r>
      <w:r>
        <w:rPr>
          <w:rFonts w:hint="eastAsia"/>
          <w:bCs/>
          <w:i/>
          <w:iCs/>
          <w:szCs w:val="24"/>
          <w:u w:val="single"/>
          <w:lang w:eastAsia="zh-CN"/>
        </w:rPr>
        <w:t>公路不穿越铁路。</w:t>
      </w:r>
      <w:r>
        <w:rPr>
          <w:rFonts w:hint="eastAsia"/>
          <w:bCs/>
          <w:i/>
          <w:iCs/>
          <w:szCs w:val="24"/>
          <w:u w:val="single"/>
        </w:rPr>
        <w:t>设计速度为30公里/小时的三级公路标准</w:t>
      </w:r>
      <w:r>
        <w:rPr>
          <w:rFonts w:hint="eastAsia"/>
          <w:bCs/>
          <w:i w:val="0"/>
          <w:iCs w:val="0"/>
          <w:szCs w:val="24"/>
          <w:u w:val="none"/>
        </w:rPr>
        <w:t>，</w:t>
      </w:r>
      <w:r>
        <w:rPr>
          <w:rFonts w:hint="eastAsia" w:hAnsi="宋体"/>
          <w:i w:val="0"/>
          <w:iCs w:val="0"/>
          <w:u w:val="none"/>
        </w:rPr>
        <w:t>路基宽7.5米左右，路面宽6.5米，其中起点至三合城段为水泥混凝土路面，三合城至终点段为沥青混凝土路面。由于年久失修，养护条件差，雨水冲刷严重，水泥路面</w:t>
      </w:r>
      <w:r>
        <w:rPr>
          <w:rFonts w:hint="eastAsia" w:hAnsi="宋体"/>
          <w:bCs/>
          <w:i w:val="0"/>
          <w:iCs w:val="0"/>
          <w:color w:val="000000"/>
          <w:u w:val="none"/>
        </w:rPr>
        <w:t>绝大部分路段出现裂缝、坑槽、板角断裂、破碎板等病害，沥青路面出现纵横裂缝、坑槽、龟裂、车辙等病害，部分路段甚至出现翻浆、沉陷、边坡塌方等病害</w:t>
      </w:r>
      <w:r>
        <w:rPr>
          <w:rFonts w:hAnsi="宋体"/>
          <w:i w:val="0"/>
          <w:iCs w:val="0"/>
          <w:u w:val="none"/>
        </w:rPr>
        <w:t>。</w:t>
      </w:r>
      <w:r>
        <w:rPr>
          <w:rFonts w:hint="eastAsia" w:hAnsi="宋体"/>
          <w:i w:val="0"/>
          <w:iCs w:val="0"/>
          <w:u w:val="none"/>
        </w:rPr>
        <w:t>特别是近几年来，随着车辆的不断增加，道路破损更为严重，极大地降低了道路的通行能力和运输效率，对部队出入、物资运输以及沿线居民出行影响极大，制约了沿线部队边防任务的执行。</w:t>
      </w:r>
      <w:r>
        <w:rPr>
          <w:rFonts w:hint="eastAsia" w:hAnsi="宋体" w:cs="Arial"/>
          <w:i w:val="0"/>
          <w:iCs w:val="0"/>
          <w:sz w:val="24"/>
          <w:szCs w:val="24"/>
          <w:u w:val="none"/>
        </w:rPr>
        <w:t>因此，</w:t>
      </w:r>
      <w:r>
        <w:rPr>
          <w:rFonts w:hint="eastAsia" w:hAnsi="宋体" w:cs="Arial"/>
          <w:i w:val="0"/>
          <w:iCs w:val="0"/>
          <w:sz w:val="24"/>
          <w:szCs w:val="24"/>
          <w:u w:val="none"/>
          <w:lang w:eastAsia="zh-CN"/>
        </w:rPr>
        <w:t>现提出</w:t>
      </w:r>
      <w:r>
        <w:rPr>
          <w:rFonts w:hint="eastAsia"/>
          <w:i w:val="0"/>
          <w:iCs w:val="0"/>
          <w:u w:val="none"/>
          <w:lang w:eastAsia="zh-CN"/>
        </w:rPr>
        <w:t>该</w:t>
      </w:r>
      <w:r>
        <w:rPr>
          <w:rFonts w:hint="eastAsia"/>
          <w:i w:val="0"/>
          <w:iCs w:val="0"/>
          <w:u w:val="none"/>
        </w:rPr>
        <w:t>公路</w:t>
      </w:r>
      <w:r>
        <w:rPr>
          <w:rFonts w:hint="eastAsia"/>
          <w:i w:val="0"/>
          <w:iCs w:val="0"/>
          <w:u w:val="none"/>
          <w:lang w:eastAsia="zh-CN"/>
        </w:rPr>
        <w:t>改建</w:t>
      </w:r>
      <w:r>
        <w:rPr>
          <w:rFonts w:hint="eastAsia"/>
          <w:i w:val="0"/>
          <w:iCs w:val="0"/>
          <w:u w:val="none"/>
        </w:rPr>
        <w:t>项目</w:t>
      </w:r>
      <w:r>
        <w:rPr>
          <w:rFonts w:hint="eastAsia"/>
          <w:i w:val="0"/>
          <w:iCs w:val="0"/>
          <w:u w:val="none"/>
          <w:lang w:eastAsia="zh-CN"/>
        </w:rPr>
        <w:t>。</w:t>
      </w:r>
    </w:p>
    <w:p>
      <w:pPr>
        <w:snapToGrid w:val="0"/>
        <w:ind w:firstLine="480"/>
        <w:rPr>
          <w:rFonts w:hint="eastAsia"/>
          <w:i w:val="0"/>
          <w:iCs w:val="0"/>
          <w:u w:val="none"/>
        </w:rPr>
      </w:pPr>
      <w:r>
        <w:rPr>
          <w:rFonts w:hint="eastAsia" w:hAnsi="宋体"/>
          <w:i w:val="0"/>
          <w:iCs w:val="0"/>
          <w:u w:val="none"/>
          <w:lang w:val="en-US" w:eastAsia="zh-CN"/>
        </w:rPr>
        <w:t>本次改建</w:t>
      </w:r>
      <w:r>
        <w:rPr>
          <w:rFonts w:hint="eastAsia"/>
          <w:i w:val="0"/>
          <w:iCs w:val="0"/>
          <w:szCs w:val="24"/>
          <w:u w:val="none"/>
        </w:rPr>
        <w:t>路线采用完全利用现有旧路为原则进行改建。</w:t>
      </w:r>
      <w:r>
        <w:rPr>
          <w:rFonts w:hint="eastAsia" w:hAnsi="宋体"/>
          <w:i w:val="0"/>
          <w:iCs w:val="0"/>
          <w:u w:val="none"/>
          <w:lang w:val="en-US" w:eastAsia="zh-CN"/>
        </w:rPr>
        <w:t>改建</w:t>
      </w:r>
      <w:r>
        <w:rPr>
          <w:rFonts w:hint="eastAsia" w:hAnsi="宋体"/>
          <w:i w:val="0"/>
          <w:iCs w:val="0"/>
          <w:u w:val="none"/>
        </w:rPr>
        <w:t>路线起点位于临城村南侧，与县道（X125）K164+400处顺接，终点位于三合城村南侧新旧沥青路面结合处</w:t>
      </w:r>
      <w:r>
        <w:rPr>
          <w:rFonts w:hint="eastAsia" w:hAnsi="宋体"/>
          <w:i w:val="0"/>
          <w:iCs w:val="0"/>
          <w:u w:val="none"/>
          <w:lang w:eastAsia="zh-CN"/>
        </w:rPr>
        <w:t>，</w:t>
      </w:r>
      <w:r>
        <w:rPr>
          <w:rFonts w:hint="eastAsia" w:hAnsi="宋体"/>
          <w:i w:val="0"/>
          <w:iCs w:val="0"/>
          <w:u w:val="none"/>
        </w:rPr>
        <w:t>与既有公路顺接。</w:t>
      </w:r>
      <w:r>
        <w:rPr>
          <w:rFonts w:hint="eastAsia"/>
          <w:bCs/>
          <w:i/>
          <w:iCs/>
          <w:szCs w:val="24"/>
          <w:u w:val="single"/>
        </w:rPr>
        <w:t>本项目路线全长13.20公里，</w:t>
      </w:r>
      <w:r>
        <w:rPr>
          <w:rFonts w:hint="eastAsia"/>
          <w:bCs/>
          <w:i/>
          <w:iCs/>
          <w:szCs w:val="24"/>
          <w:u w:val="single"/>
          <w:lang w:eastAsia="zh-CN"/>
        </w:rPr>
        <w:t>公路不穿越铁路。</w:t>
      </w:r>
      <w:r>
        <w:rPr>
          <w:rFonts w:hint="eastAsia"/>
          <w:bCs/>
          <w:i/>
          <w:iCs/>
          <w:szCs w:val="24"/>
          <w:u w:val="single"/>
        </w:rPr>
        <w:t>设计速度为30公里/小时的三级公路标准，</w:t>
      </w:r>
      <w:r>
        <w:rPr>
          <w:rFonts w:hint="eastAsia"/>
          <w:i w:val="0"/>
          <w:iCs w:val="0"/>
          <w:szCs w:val="24"/>
          <w:u w:val="none"/>
        </w:rPr>
        <w:t>路基宽采用7.5米，路面宽度采用6.5米，土路肩采用2×0.5米，</w:t>
      </w:r>
      <w:r>
        <w:rPr>
          <w:rFonts w:hint="eastAsia"/>
          <w:i w:val="0"/>
          <w:iCs w:val="0"/>
          <w:szCs w:val="24"/>
          <w:u w:val="none"/>
          <w:lang w:eastAsia="zh-CN"/>
        </w:rPr>
        <w:t>将原有路面修补平整后加铺</w:t>
      </w:r>
      <w:r>
        <w:rPr>
          <w:rFonts w:hint="eastAsia"/>
          <w:i w:val="0"/>
          <w:iCs w:val="0"/>
          <w:szCs w:val="24"/>
          <w:u w:val="none"/>
        </w:rPr>
        <w:t>沥青混凝土路面</w:t>
      </w:r>
      <w:r>
        <w:rPr>
          <w:rFonts w:hint="eastAsia"/>
          <w:i w:val="0"/>
          <w:iCs w:val="0"/>
          <w:u w:val="none"/>
        </w:rPr>
        <w:t>。沥青混凝土路面工程</w:t>
      </w:r>
      <w:r>
        <w:rPr>
          <w:rFonts w:hint="eastAsia"/>
          <w:i w:val="0"/>
          <w:iCs w:val="0"/>
          <w:u w:val="none"/>
          <w:lang w:val="en-US" w:eastAsia="zh-CN"/>
        </w:rPr>
        <w:t>85.8</w:t>
      </w:r>
      <w:r>
        <w:rPr>
          <w:rFonts w:hint="eastAsia"/>
          <w:i w:val="0"/>
          <w:iCs w:val="0"/>
          <w:u w:val="none"/>
        </w:rPr>
        <w:t>千平方米。</w:t>
      </w:r>
      <w:r>
        <w:rPr>
          <w:rFonts w:hint="eastAsia"/>
          <w:i w:val="0"/>
          <w:iCs w:val="0"/>
          <w:szCs w:val="24"/>
          <w:u w:val="none"/>
        </w:rPr>
        <w:t>本项目设15米小桥1座（拆除</w:t>
      </w:r>
      <w:r>
        <w:rPr>
          <w:rFonts w:hint="eastAsia"/>
          <w:i w:val="0"/>
          <w:iCs w:val="0"/>
          <w:szCs w:val="24"/>
          <w:u w:val="none"/>
          <w:lang w:eastAsia="zh-CN"/>
        </w:rPr>
        <w:t>、</w:t>
      </w:r>
      <w:r>
        <w:rPr>
          <w:rFonts w:hint="eastAsia"/>
          <w:i w:val="0"/>
          <w:iCs w:val="0"/>
          <w:szCs w:val="24"/>
          <w:u w:val="none"/>
        </w:rPr>
        <w:t>新建）；盖板涵3道（拆除</w:t>
      </w:r>
      <w:r>
        <w:rPr>
          <w:rFonts w:hint="eastAsia"/>
          <w:i w:val="0"/>
          <w:iCs w:val="0"/>
          <w:szCs w:val="24"/>
          <w:u w:val="none"/>
          <w:lang w:eastAsia="zh-CN"/>
        </w:rPr>
        <w:t>、</w:t>
      </w:r>
      <w:r>
        <w:rPr>
          <w:i w:val="0"/>
          <w:iCs w:val="0"/>
          <w:u w:val="none"/>
        </w:rPr>
        <mc:AlternateContent>
          <mc:Choice Requires="wps">
            <w:drawing>
              <wp:anchor distT="0" distB="0" distL="114300" distR="114300" simplePos="0" relativeHeight="251769856" behindDoc="0" locked="0" layoutInCell="1" allowOverlap="1">
                <wp:simplePos x="0" y="0"/>
                <wp:positionH relativeFrom="column">
                  <wp:posOffset>-165735</wp:posOffset>
                </wp:positionH>
                <wp:positionV relativeFrom="paragraph">
                  <wp:posOffset>2540</wp:posOffset>
                </wp:positionV>
                <wp:extent cx="5591175" cy="8860155"/>
                <wp:effectExtent l="0" t="0" r="28575" b="17145"/>
                <wp:wrapNone/>
                <wp:docPr id="901" name="矩形 901"/>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5pt;margin-top:0.2pt;height:697.65pt;width:440.25pt;z-index:251769856;v-text-anchor:middle;mso-width-relative:page;mso-height-relative:page;" filled="f" stroked="t" coordsize="21600,21600" o:gfxdata="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4KEp9kAAAAJAQAADwAAAAAAAAABACAAAAAi&#10;AAAAZHJzL2Rvd25yZXYueG1sUEsBAhQAFAAAAAgAh07iQK2FEolCAgAAagQAAA4AAAAAAAAAAQAg&#10;AAAAKAEAAGRycy9lMm9Eb2MueG1sUEsFBgAAAAAGAAYAWQEAANwFAAAAAA==&#10;">
                <v:fill on="f" focussize="0,0"/>
                <v:stroke color="#000000 [3213]" joinstyle="round"/>
                <v:imagedata o:title=""/>
                <o:lock v:ext="edit" aspectratio="f"/>
              </v:rect>
            </w:pict>
          </mc:Fallback>
        </mc:AlternateContent>
      </w:r>
      <w:r>
        <w:rPr>
          <w:rFonts w:hint="eastAsia"/>
          <w:i w:val="0"/>
          <w:iCs w:val="0"/>
          <w:szCs w:val="24"/>
          <w:u w:val="none"/>
        </w:rPr>
        <w:t>新建），圆管涵14道（拆除</w:t>
      </w:r>
      <w:r>
        <w:rPr>
          <w:rFonts w:hint="eastAsia"/>
          <w:i w:val="0"/>
          <w:iCs w:val="0"/>
          <w:szCs w:val="24"/>
          <w:u w:val="none"/>
          <w:lang w:eastAsia="zh-CN"/>
        </w:rPr>
        <w:t>、</w:t>
      </w:r>
      <w:r>
        <w:rPr>
          <w:rFonts w:hint="eastAsia"/>
          <w:i w:val="0"/>
          <w:iCs w:val="0"/>
          <w:szCs w:val="24"/>
          <w:u w:val="none"/>
        </w:rPr>
        <w:t>新建）</w:t>
      </w:r>
      <w:r>
        <w:rPr>
          <w:rFonts w:hint="eastAsia"/>
          <w:bCs/>
          <w:i w:val="0"/>
          <w:iCs w:val="0"/>
          <w:szCs w:val="24"/>
          <w:u w:val="none"/>
        </w:rPr>
        <w:t>。</w:t>
      </w:r>
      <w:r>
        <w:rPr>
          <w:rFonts w:hint="eastAsia"/>
          <w:i w:val="0"/>
          <w:iCs w:val="0"/>
          <w:u w:val="none"/>
        </w:rPr>
        <w:t>全线设置平面交叉8处。</w:t>
      </w:r>
    </w:p>
    <w:p>
      <w:pPr>
        <w:rPr>
          <w:i w:val="0"/>
          <w:iCs w:val="0"/>
          <w:u w:val="none"/>
        </w:rPr>
      </w:pPr>
      <w:r>
        <w:rPr>
          <w:i w:val="0"/>
          <w:iCs w:val="0"/>
          <w:u w:val="none"/>
        </w:rPr>
        <w:t>根据国务院令第682号《建设项目环境保护管理条例》有关规定，临江市公路建设管理处委托吉林昊融技术开发有限公司承担本建设项目环境影响报告表的编制工作。为此，根据有关规定，通过对</w:t>
      </w:r>
      <w:r>
        <w:rPr>
          <w:rFonts w:hint="eastAsia"/>
          <w:i w:val="0"/>
          <w:iCs w:val="0"/>
          <w:u w:val="none"/>
          <w:lang w:eastAsia="zh-CN"/>
        </w:rPr>
        <w:t>本</w:t>
      </w:r>
      <w:r>
        <w:rPr>
          <w:i w:val="0"/>
          <w:iCs w:val="0"/>
          <w:u w:val="none"/>
        </w:rPr>
        <w:t>项目资料分析、现场踏勘和项目所在区域的环境质量现状的调查，按照有关环境影响评价工作的行政法规和技术规范，编制了该项目的环境影响报告表。在此过程中得到了</w:t>
      </w:r>
      <w:r>
        <w:rPr>
          <w:rFonts w:hint="eastAsia"/>
          <w:i w:val="0"/>
          <w:iCs w:val="0"/>
          <w:u w:val="none"/>
          <w:lang w:eastAsia="zh-CN"/>
        </w:rPr>
        <w:t>白山市环保局、</w:t>
      </w:r>
      <w:r>
        <w:rPr>
          <w:i w:val="0"/>
          <w:iCs w:val="0"/>
          <w:u w:val="none"/>
        </w:rPr>
        <w:t>临江市环保局以及临江市公路建设管理处的大力支持，在此特别表示感谢。</w:t>
      </w:r>
    </w:p>
    <w:p>
      <w:pPr>
        <w:pStyle w:val="4"/>
        <w:ind w:firstLine="480"/>
        <w:rPr>
          <w:i/>
          <w:iCs/>
          <w:u w:val="single"/>
        </w:rPr>
      </w:pPr>
      <w:r>
        <w:rPr>
          <w:i/>
          <w:iCs/>
          <w:u w:val="single"/>
        </w:rPr>
        <w:t>2、编制依据</w:t>
      </w:r>
    </w:p>
    <w:p>
      <w:pPr>
        <w:ind w:firstLine="480"/>
        <w:rPr>
          <w:i/>
          <w:iCs/>
          <w:u w:val="single"/>
        </w:rPr>
      </w:pPr>
      <w:r>
        <w:rPr>
          <w:i/>
          <w:iCs/>
          <w:u w:val="single"/>
        </w:rPr>
        <w:t>2.1法律法规</w:t>
      </w:r>
    </w:p>
    <w:p>
      <w:pPr>
        <w:ind w:firstLine="480"/>
        <w:rPr>
          <w:i/>
          <w:iCs/>
          <w:u w:val="single"/>
        </w:rPr>
      </w:pPr>
      <w:r>
        <w:rPr>
          <w:rFonts w:hint="eastAsia"/>
          <w:i/>
          <w:iCs/>
          <w:u w:val="single"/>
        </w:rPr>
        <w:t>（1）《中华人民共和国环境保护法》（2015.1.1）；</w:t>
      </w:r>
    </w:p>
    <w:p>
      <w:pPr>
        <w:ind w:firstLine="480"/>
        <w:rPr>
          <w:i/>
          <w:iCs/>
          <w:u w:val="single"/>
        </w:rPr>
      </w:pPr>
      <w:r>
        <w:rPr>
          <w:rFonts w:hint="eastAsia"/>
          <w:i/>
          <w:iCs/>
          <w:u w:val="single"/>
        </w:rPr>
        <w:t>（2）《中华人民共和国环境影响评价法》（2016.9.1）；</w:t>
      </w:r>
    </w:p>
    <w:p>
      <w:pPr>
        <w:ind w:firstLine="480"/>
        <w:rPr>
          <w:i/>
          <w:iCs/>
          <w:u w:val="single"/>
        </w:rPr>
      </w:pPr>
      <w:r>
        <w:rPr>
          <w:rFonts w:hint="eastAsia"/>
          <w:i/>
          <w:iCs/>
          <w:u w:val="single"/>
        </w:rPr>
        <w:t>（3）《中华人民共和国水法》（2016.7.2）；</w:t>
      </w:r>
    </w:p>
    <w:p>
      <w:pPr>
        <w:ind w:firstLine="480"/>
        <w:rPr>
          <w:i/>
          <w:iCs/>
          <w:u w:val="single"/>
        </w:rPr>
      </w:pPr>
      <w:r>
        <w:rPr>
          <w:rFonts w:hint="eastAsia"/>
          <w:i/>
          <w:iCs/>
          <w:u w:val="single"/>
        </w:rPr>
        <w:t>（4）《中华人民共和国水土保持法》（2011.3.1）；</w:t>
      </w:r>
    </w:p>
    <w:p>
      <w:pPr>
        <w:ind w:firstLine="480"/>
        <w:rPr>
          <w:i/>
          <w:iCs/>
          <w:u w:val="single"/>
        </w:rPr>
      </w:pPr>
      <w:r>
        <w:rPr>
          <w:rFonts w:hint="eastAsia"/>
          <w:i/>
          <w:iCs/>
          <w:u w:val="single"/>
        </w:rPr>
        <w:t>（5）《中华人民共和国环境噪声污染防治法》（1997.3.1）；</w:t>
      </w:r>
    </w:p>
    <w:p>
      <w:pPr>
        <w:ind w:firstLine="480"/>
        <w:rPr>
          <w:i/>
          <w:iCs/>
          <w:u w:val="single"/>
        </w:rPr>
      </w:pPr>
      <w:r>
        <w:rPr>
          <w:rFonts w:hint="eastAsia"/>
          <w:i/>
          <w:iCs/>
          <w:u w:val="single"/>
        </w:rPr>
        <w:t>（6）《中华人民共和国水污染防治法》（2018.1.1）；</w:t>
      </w:r>
    </w:p>
    <w:p>
      <w:pPr>
        <w:ind w:firstLine="480"/>
        <w:rPr>
          <w:i/>
          <w:iCs/>
          <w:u w:val="single"/>
        </w:rPr>
      </w:pPr>
      <w:r>
        <w:rPr>
          <w:rFonts w:hint="eastAsia"/>
          <w:i/>
          <w:iCs/>
          <w:u w:val="single"/>
        </w:rPr>
        <w:t>（7）《中华人民共和国大气污染防治法》（2016.1.1）；</w:t>
      </w:r>
    </w:p>
    <w:p>
      <w:pPr>
        <w:ind w:firstLine="480"/>
        <w:rPr>
          <w:i/>
          <w:iCs/>
          <w:u w:val="single"/>
        </w:rPr>
      </w:pPr>
      <w:r>
        <w:rPr>
          <w:rFonts w:hint="eastAsia"/>
          <w:i/>
          <w:iCs/>
          <w:u w:val="single"/>
        </w:rPr>
        <w:t>（8）《中华人民共和国固体废物污染环境防治法》（2016.11.7）；</w:t>
      </w:r>
    </w:p>
    <w:p>
      <w:pPr>
        <w:ind w:firstLine="480"/>
        <w:rPr>
          <w:i/>
          <w:iCs/>
          <w:u w:val="single"/>
        </w:rPr>
      </w:pPr>
      <w:r>
        <w:rPr>
          <w:rFonts w:hint="eastAsia"/>
          <w:i/>
          <w:iCs/>
          <w:u w:val="single"/>
        </w:rPr>
        <w:t>（9）《中华人民共和国土地管理法》（2004.8.28）；</w:t>
      </w:r>
    </w:p>
    <w:p>
      <w:pPr>
        <w:ind w:firstLine="480"/>
        <w:rPr>
          <w:i/>
          <w:iCs/>
          <w:u w:val="single"/>
        </w:rPr>
      </w:pPr>
      <w:r>
        <w:rPr>
          <w:rFonts w:hint="eastAsia"/>
          <w:i/>
          <w:iCs/>
          <w:u w:val="single"/>
        </w:rPr>
        <w:t>（10）《中华人民共和国城乡规划法》（2007.10.28）。</w:t>
      </w:r>
    </w:p>
    <w:p>
      <w:pPr>
        <w:adjustRightInd w:val="0"/>
        <w:snapToGrid w:val="0"/>
        <w:ind w:firstLine="480"/>
        <w:rPr>
          <w:i/>
          <w:iCs/>
          <w:u w:val="single"/>
        </w:rPr>
      </w:pPr>
      <w:r>
        <w:rPr>
          <w:i/>
          <w:iCs/>
          <w:u w:val="single"/>
        </w:rPr>
        <w:t>2.2部门规章、地方法规</w:t>
      </w:r>
    </w:p>
    <w:p>
      <w:pPr>
        <w:adjustRightInd w:val="0"/>
        <w:snapToGrid w:val="0"/>
        <w:ind w:firstLine="480"/>
        <w:rPr>
          <w:i/>
          <w:iCs/>
          <w:u w:val="single"/>
        </w:rPr>
      </w:pPr>
      <w:r>
        <w:rPr>
          <w:rFonts w:hint="eastAsia"/>
          <w:i/>
          <w:iCs/>
          <w:u w:val="single"/>
        </w:rPr>
        <w:t>（1）《国务院办公厅关于加强环境监管执法的通知》（国办发〔2014〕56号）；</w:t>
      </w:r>
    </w:p>
    <w:p>
      <w:pPr>
        <w:adjustRightInd w:val="0"/>
        <w:snapToGrid w:val="0"/>
        <w:ind w:firstLine="480"/>
        <w:rPr>
          <w:i/>
          <w:iCs/>
          <w:u w:val="single"/>
        </w:rPr>
      </w:pPr>
      <w:r>
        <w:rPr>
          <w:rFonts w:hint="eastAsia"/>
          <w:i/>
          <w:iCs/>
          <w:u w:val="single"/>
        </w:rPr>
        <w:t>（2）《国务院关于印发大气污染防治行动计划的通知》（国发[2013]37号）；</w:t>
      </w:r>
    </w:p>
    <w:p>
      <w:pPr>
        <w:adjustRightInd w:val="0"/>
        <w:snapToGrid w:val="0"/>
        <w:ind w:firstLine="480"/>
        <w:rPr>
          <w:i/>
          <w:iCs/>
          <w:u w:val="single"/>
        </w:rPr>
      </w:pPr>
      <w:r>
        <w:rPr>
          <w:rFonts w:hint="eastAsia"/>
          <w:i/>
          <w:iCs/>
          <w:u w:val="single"/>
        </w:rPr>
        <w:t>（3）《国务院关于印发水污染防治行动计划的通知》（国发[2015]17号）；</w:t>
      </w:r>
    </w:p>
    <w:p>
      <w:pPr>
        <w:adjustRightInd w:val="0"/>
        <w:snapToGrid w:val="0"/>
        <w:ind w:firstLine="480"/>
        <w:rPr>
          <w:i/>
          <w:iCs/>
          <w:u w:val="single"/>
        </w:rPr>
      </w:pPr>
      <w:r>
        <w:rPr>
          <w:rFonts w:hint="eastAsia"/>
          <w:i/>
          <w:iCs/>
          <w:u w:val="single"/>
        </w:rPr>
        <w:t>（4）《国务院关于印发土壤污染防治行动计划的通知》（国发[2016]31号）；</w:t>
      </w:r>
    </w:p>
    <w:p>
      <w:pPr>
        <w:adjustRightInd w:val="0"/>
        <w:snapToGrid w:val="0"/>
        <w:ind w:firstLine="480"/>
        <w:rPr>
          <w:i/>
          <w:iCs/>
          <w:u w:val="single"/>
        </w:rPr>
      </w:pPr>
      <w:r>
        <w:rPr>
          <w:rFonts w:hint="eastAsia"/>
          <w:i/>
          <w:iCs/>
          <w:u w:val="single"/>
        </w:rPr>
        <w:t>（5）《建设项目环境保护管理条例》（国务院令第682号，2017.10.1）；</w:t>
      </w:r>
    </w:p>
    <w:p>
      <w:pPr>
        <w:adjustRightInd w:val="0"/>
        <w:snapToGrid w:val="0"/>
        <w:ind w:firstLine="480"/>
        <w:rPr>
          <w:i/>
          <w:iCs/>
          <w:u w:val="single"/>
        </w:rPr>
      </w:pPr>
      <w:r>
        <w:rPr>
          <w:rFonts w:hint="eastAsia"/>
          <w:i/>
          <w:iCs/>
          <w:u w:val="single"/>
        </w:rPr>
        <w:t>（6）《建设项目环境影响评价分类管理名录》（</w:t>
      </w:r>
      <w:r>
        <w:rPr>
          <w:i/>
          <w:iCs/>
          <w:u w:val="single"/>
        </w:rPr>
        <w:t>生态环境部令第1号</w:t>
      </w:r>
      <w:r>
        <w:rPr>
          <w:rFonts w:hint="eastAsia"/>
          <w:i/>
          <w:iCs/>
          <w:u w:val="single"/>
        </w:rPr>
        <w:t>，2018.4.28）；</w:t>
      </w:r>
      <w:r>
        <w:rPr>
          <w:i/>
          <w:iCs/>
          <w:u w:val="single"/>
        </w:rPr>
        <w:t xml:space="preserve"> </w:t>
      </w:r>
    </w:p>
    <w:p>
      <w:pPr>
        <w:adjustRightInd w:val="0"/>
        <w:snapToGrid w:val="0"/>
        <w:ind w:firstLine="480"/>
        <w:rPr>
          <w:i/>
          <w:iCs/>
          <w:u w:val="single"/>
        </w:rPr>
      </w:pPr>
      <w:r>
        <w:rPr>
          <w:rFonts w:hint="eastAsia"/>
          <w:i/>
          <w:iCs/>
          <w:u w:val="single"/>
        </w:rPr>
        <w:t>（7）</w:t>
      </w:r>
      <w:r>
        <w:rPr>
          <w:rFonts w:hAnsi="宋体" w:cs="Times New Roman"/>
          <w:i/>
          <w:iCs/>
          <w:szCs w:val="24"/>
          <w:u w:val="single"/>
        </w:rPr>
        <w:t>《产业结构调整指导目录（</w:t>
      </w:r>
      <w:r>
        <w:rPr>
          <w:rFonts w:cs="Times New Roman"/>
          <w:i/>
          <w:iCs/>
          <w:szCs w:val="24"/>
          <w:u w:val="single"/>
        </w:rPr>
        <w:t>2013</w:t>
      </w:r>
      <w:r>
        <w:rPr>
          <w:rFonts w:hAnsi="宋体" w:cs="Times New Roman"/>
          <w:i/>
          <w:iCs/>
          <w:szCs w:val="24"/>
          <w:u w:val="single"/>
        </w:rPr>
        <w:t>年修正）》，</w:t>
      </w:r>
      <w:r>
        <w:rPr>
          <w:rFonts w:hint="eastAsia" w:hAnsi="宋体" w:cs="Times New Roman"/>
          <w:i/>
          <w:iCs/>
          <w:szCs w:val="24"/>
          <w:u w:val="single"/>
        </w:rPr>
        <w:t>（</w:t>
      </w:r>
      <w:r>
        <w:rPr>
          <w:rFonts w:hAnsi="宋体" w:cs="Times New Roman"/>
          <w:i/>
          <w:iCs/>
          <w:szCs w:val="24"/>
          <w:u w:val="single"/>
        </w:rPr>
        <w:t>国家发展和改革委员会令第21号</w:t>
      </w:r>
      <w:r>
        <w:rPr>
          <w:rFonts w:hint="eastAsia" w:hAnsi="宋体" w:cs="Times New Roman"/>
          <w:i/>
          <w:iCs/>
          <w:szCs w:val="24"/>
          <w:u w:val="single"/>
        </w:rPr>
        <w:t>，</w:t>
      </w:r>
      <w:r>
        <w:rPr>
          <w:rFonts w:cs="Times New Roman"/>
          <w:i/>
          <w:iCs/>
          <w:szCs w:val="24"/>
          <w:u w:val="single"/>
        </w:rPr>
        <w:t>2013</w:t>
      </w:r>
      <w:r>
        <w:rPr>
          <w:rFonts w:hint="eastAsia" w:hAnsi="宋体" w:cs="Times New Roman"/>
          <w:i/>
          <w:iCs/>
          <w:szCs w:val="24"/>
          <w:u w:val="single"/>
        </w:rPr>
        <w:t>.</w:t>
      </w:r>
      <w:r>
        <w:rPr>
          <w:rFonts w:cs="Times New Roman"/>
          <w:i/>
          <w:iCs/>
          <w:szCs w:val="24"/>
          <w:u w:val="single"/>
        </w:rPr>
        <w:t>5</w:t>
      </w:r>
      <w:r>
        <w:rPr>
          <w:rFonts w:hint="eastAsia" w:hAnsi="宋体" w:cs="Times New Roman"/>
          <w:i/>
          <w:iCs/>
          <w:szCs w:val="24"/>
          <w:u w:val="single"/>
        </w:rPr>
        <w:t>.</w:t>
      </w:r>
      <w:r>
        <w:rPr>
          <w:rFonts w:cs="Times New Roman"/>
          <w:i/>
          <w:iCs/>
          <w:szCs w:val="24"/>
          <w:u w:val="single"/>
        </w:rPr>
        <w:t>1</w:t>
      </w:r>
      <w:r>
        <w:rPr>
          <w:rFonts w:hint="eastAsia" w:hAnsi="宋体" w:cs="Times New Roman"/>
          <w:i/>
          <w:iCs/>
          <w:szCs w:val="24"/>
          <w:u w:val="single"/>
        </w:rPr>
        <w:t>）</w:t>
      </w:r>
      <w:r>
        <w:rPr>
          <w:rFonts w:hint="eastAsia"/>
          <w:i/>
          <w:iCs/>
          <w:u w:val="single"/>
        </w:rPr>
        <w:t>；</w:t>
      </w:r>
    </w:p>
    <w:p>
      <w:pPr>
        <w:adjustRightInd w:val="0"/>
        <w:snapToGrid w:val="0"/>
        <w:ind w:firstLine="480"/>
        <w:rPr>
          <w:i/>
          <w:iCs/>
          <w:u w:val="single"/>
        </w:rPr>
      </w:pPr>
      <w:r>
        <w:rPr>
          <w:i/>
          <w:iCs/>
          <w:u w:val="single"/>
        </w:rPr>
        <mc:AlternateContent>
          <mc:Choice Requires="wps">
            <w:drawing>
              <wp:anchor distT="0" distB="0" distL="114300" distR="114300" simplePos="0" relativeHeight="251784192" behindDoc="0" locked="0" layoutInCell="1" allowOverlap="1">
                <wp:simplePos x="0" y="0"/>
                <wp:positionH relativeFrom="column">
                  <wp:posOffset>-171450</wp:posOffset>
                </wp:positionH>
                <wp:positionV relativeFrom="paragraph">
                  <wp:posOffset>635</wp:posOffset>
                </wp:positionV>
                <wp:extent cx="5591175" cy="8860155"/>
                <wp:effectExtent l="0" t="0" r="28575" b="17145"/>
                <wp:wrapNone/>
                <wp:docPr id="903" name="矩形 903"/>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0.05pt;height:697.65pt;width:440.25pt;z-index:251784192;v-text-anchor:middle;mso-width-relative:page;mso-height-relative:page;" filled="f" stroked="t" coordsize="21600,21600" o:gfxdata="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9ZHGN2AAAAAkBAAAPAAAAAAAAAAEAIAAAACIA&#10;AABkcnMvZG93bnJldi54bWxQSwECFAAUAAAACACHTuJADnR0WEICAABqBAAADgAAAAAAAAABACAA&#10;AAAnAQAAZHJzL2Uyb0RvYy54bWxQSwUGAAAAAAYABgBZAQAA2wUAAAAA&#10;">
                <v:fill on="f" focussize="0,0"/>
                <v:stroke color="#000000 [3213]" joinstyle="round"/>
                <v:imagedata o:title=""/>
                <o:lock v:ext="edit" aspectratio="f"/>
              </v:rect>
            </w:pict>
          </mc:Fallback>
        </mc:AlternateContent>
      </w:r>
      <w:r>
        <w:rPr>
          <w:rFonts w:hint="eastAsia"/>
          <w:i/>
          <w:iCs/>
          <w:u w:val="single"/>
        </w:rPr>
        <w:t>（8）《吉林省大气污染防治条例》，（2016.5.27）；</w:t>
      </w:r>
      <w:r>
        <w:rPr>
          <w:i/>
          <w:iCs/>
          <w:u w:val="single"/>
        </w:rPr>
        <w:t xml:space="preserve"> </w:t>
      </w:r>
    </w:p>
    <w:p>
      <w:pPr>
        <w:adjustRightInd w:val="0"/>
        <w:snapToGrid w:val="0"/>
        <w:ind w:firstLine="480"/>
        <w:rPr>
          <w:i/>
          <w:iCs/>
          <w:u w:val="single"/>
        </w:rPr>
      </w:pPr>
      <w:r>
        <w:rPr>
          <w:rFonts w:hint="eastAsia"/>
          <w:i/>
          <w:iCs/>
          <w:u w:val="single"/>
        </w:rPr>
        <w:t>（9）吉环管字[2012]13号，《吉林省环保厅转发环保部关于进一步加强环境影响评价管理防范环境风险的通知》，（2012.8.17）；</w:t>
      </w:r>
    </w:p>
    <w:p>
      <w:pPr>
        <w:adjustRightInd w:val="0"/>
        <w:snapToGrid w:val="0"/>
        <w:ind w:firstLine="480"/>
        <w:rPr>
          <w:i/>
          <w:iCs/>
          <w:u w:val="single"/>
        </w:rPr>
      </w:pPr>
      <w:r>
        <w:rPr>
          <w:rFonts w:hint="eastAsia"/>
          <w:i/>
          <w:iCs/>
          <w:u w:val="single"/>
        </w:rPr>
        <w:t>（10）吉政发[2016]23号，《吉林省清洁空气行动计划（2016-2020年）》，（2016.5.23）；</w:t>
      </w:r>
    </w:p>
    <w:p>
      <w:pPr>
        <w:adjustRightInd w:val="0"/>
        <w:snapToGrid w:val="0"/>
        <w:ind w:firstLine="480"/>
        <w:rPr>
          <w:i/>
          <w:iCs/>
          <w:u w:val="single"/>
        </w:rPr>
      </w:pPr>
      <w:r>
        <w:rPr>
          <w:rFonts w:hint="eastAsia"/>
          <w:i/>
          <w:iCs/>
          <w:u w:val="single"/>
        </w:rPr>
        <w:t>（11）吉政发[2016]22号，《吉林省清洁水体行动计划（2016-2020年）》，（2016.5.23）。</w:t>
      </w:r>
    </w:p>
    <w:p>
      <w:pPr>
        <w:adjustRightInd w:val="0"/>
        <w:snapToGrid w:val="0"/>
        <w:ind w:firstLine="480"/>
        <w:rPr>
          <w:i/>
          <w:iCs/>
          <w:u w:val="single"/>
        </w:rPr>
      </w:pPr>
      <w:r>
        <w:rPr>
          <w:i/>
          <w:iCs/>
          <w:u w:val="single"/>
        </w:rPr>
        <w:t>2.3技术导则及规范</w:t>
      </w:r>
    </w:p>
    <w:p>
      <w:pPr>
        <w:ind w:firstLine="480"/>
        <w:rPr>
          <w:i/>
          <w:iCs/>
          <w:u w:val="single"/>
        </w:rPr>
      </w:pPr>
      <w:r>
        <w:rPr>
          <w:i/>
          <w:iCs/>
          <w:u w:val="single"/>
        </w:rPr>
        <w:t>（1）环境保护部《</w:t>
      </w:r>
      <w:r>
        <w:rPr>
          <w:rFonts w:hint="eastAsia"/>
          <w:i/>
          <w:iCs/>
          <w:u w:val="single"/>
        </w:rPr>
        <w:t>建设项目</w:t>
      </w:r>
      <w:r>
        <w:rPr>
          <w:i/>
          <w:iCs/>
          <w:u w:val="single"/>
        </w:rPr>
        <w:t>环境影响评价技术导则—总纲》（HJ2.1</w:t>
      </w:r>
      <w:r>
        <w:rPr>
          <w:rFonts w:hint="eastAsia"/>
          <w:i/>
          <w:iCs/>
          <w:u w:val="single"/>
        </w:rPr>
        <w:t>-</w:t>
      </w:r>
      <w:r>
        <w:rPr>
          <w:i/>
          <w:iCs/>
          <w:u w:val="single"/>
        </w:rPr>
        <w:t>201</w:t>
      </w:r>
      <w:r>
        <w:rPr>
          <w:rFonts w:hint="eastAsia"/>
          <w:i/>
          <w:iCs/>
          <w:u w:val="single"/>
        </w:rPr>
        <w:t>6</w:t>
      </w:r>
      <w:r>
        <w:rPr>
          <w:i/>
          <w:iCs/>
          <w:u w:val="single"/>
        </w:rPr>
        <w:t>）；</w:t>
      </w:r>
    </w:p>
    <w:p>
      <w:pPr>
        <w:ind w:firstLine="480"/>
        <w:rPr>
          <w:i/>
          <w:iCs/>
          <w:u w:val="single"/>
        </w:rPr>
      </w:pPr>
      <w:r>
        <w:rPr>
          <w:i/>
          <w:iCs/>
          <w:u w:val="single"/>
        </w:rPr>
        <w:t>（2）环境保护部《环境影响评价技术导则—大气环境》（HJ2.2</w:t>
      </w:r>
      <w:r>
        <w:rPr>
          <w:rFonts w:hint="eastAsia"/>
          <w:i/>
          <w:iCs/>
          <w:u w:val="single"/>
        </w:rPr>
        <w:t>-</w:t>
      </w:r>
      <w:r>
        <w:rPr>
          <w:i/>
          <w:iCs/>
          <w:u w:val="single"/>
        </w:rPr>
        <w:t>2008）；</w:t>
      </w:r>
    </w:p>
    <w:p>
      <w:pPr>
        <w:ind w:firstLine="480"/>
        <w:rPr>
          <w:i/>
          <w:iCs/>
          <w:u w:val="single"/>
        </w:rPr>
      </w:pPr>
      <w:r>
        <w:rPr>
          <w:i/>
          <w:iCs/>
          <w:u w:val="single"/>
        </w:rPr>
        <w:t>（3）原国家环保局《环境影响评价技术导则—地面水环境》（HJ/T2.3</w:t>
      </w:r>
      <w:r>
        <w:rPr>
          <w:rFonts w:hint="eastAsia"/>
          <w:i/>
          <w:iCs/>
          <w:u w:val="single"/>
        </w:rPr>
        <w:t>-</w:t>
      </w:r>
      <w:r>
        <w:rPr>
          <w:i/>
          <w:iCs/>
          <w:u w:val="single"/>
        </w:rPr>
        <w:t>93）；</w:t>
      </w:r>
    </w:p>
    <w:p>
      <w:pPr>
        <w:ind w:firstLine="480"/>
        <w:rPr>
          <w:i/>
          <w:iCs/>
          <w:u w:val="single"/>
        </w:rPr>
      </w:pPr>
      <w:r>
        <w:rPr>
          <w:i/>
          <w:iCs/>
          <w:u w:val="single"/>
        </w:rPr>
        <w:t>（4）环境保护部《环境影响评价技术导则—声环境》（HJ2.4</w:t>
      </w:r>
      <w:r>
        <w:rPr>
          <w:rFonts w:hint="eastAsia"/>
          <w:i/>
          <w:iCs/>
          <w:u w:val="single"/>
        </w:rPr>
        <w:t>-</w:t>
      </w:r>
      <w:r>
        <w:rPr>
          <w:i/>
          <w:iCs/>
          <w:u w:val="single"/>
        </w:rPr>
        <w:t>2009）；</w:t>
      </w:r>
    </w:p>
    <w:p>
      <w:pPr>
        <w:ind w:firstLine="480"/>
        <w:rPr>
          <w:i/>
          <w:iCs/>
          <w:u w:val="single"/>
        </w:rPr>
      </w:pPr>
      <w:r>
        <w:rPr>
          <w:i/>
          <w:iCs/>
          <w:u w:val="single"/>
        </w:rPr>
        <w:t>（5）环境保护部《环境影响评价技术导则—生态影响》（HJ19</w:t>
      </w:r>
      <w:r>
        <w:rPr>
          <w:rFonts w:hint="eastAsia"/>
          <w:i/>
          <w:iCs/>
          <w:u w:val="single"/>
        </w:rPr>
        <w:t>-</w:t>
      </w:r>
      <w:r>
        <w:rPr>
          <w:i/>
          <w:iCs/>
          <w:u w:val="single"/>
        </w:rPr>
        <w:t>2011）；</w:t>
      </w:r>
    </w:p>
    <w:p>
      <w:pPr>
        <w:ind w:firstLine="480"/>
        <w:rPr>
          <w:i/>
          <w:iCs/>
          <w:u w:val="single"/>
        </w:rPr>
      </w:pPr>
      <w:r>
        <w:rPr>
          <w:i/>
          <w:iCs/>
          <w:u w:val="single"/>
        </w:rPr>
        <w:t>（6）《建设项目环境风险评价技术导则》（HJ/T169</w:t>
      </w:r>
      <w:r>
        <w:rPr>
          <w:rFonts w:hint="eastAsia"/>
          <w:i/>
          <w:iCs/>
          <w:u w:val="single"/>
        </w:rPr>
        <w:t>-</w:t>
      </w:r>
      <w:r>
        <w:rPr>
          <w:i/>
          <w:iCs/>
          <w:u w:val="single"/>
        </w:rPr>
        <w:t>2004）；</w:t>
      </w:r>
    </w:p>
    <w:p>
      <w:pPr>
        <w:ind w:firstLine="480"/>
        <w:rPr>
          <w:i/>
          <w:iCs/>
          <w:u w:val="single"/>
        </w:rPr>
      </w:pPr>
      <w:r>
        <w:rPr>
          <w:i/>
          <w:iCs/>
          <w:u w:val="single"/>
        </w:rPr>
        <w:t>（7）《公路建设项目环境影响评价规范》（JTJ005</w:t>
      </w:r>
      <w:r>
        <w:rPr>
          <w:rFonts w:hint="eastAsia"/>
          <w:i/>
          <w:iCs/>
          <w:u w:val="single"/>
        </w:rPr>
        <w:t>-</w:t>
      </w:r>
      <w:r>
        <w:rPr>
          <w:i/>
          <w:iCs/>
          <w:u w:val="single"/>
        </w:rPr>
        <w:t>96）；</w:t>
      </w:r>
    </w:p>
    <w:p>
      <w:pPr>
        <w:ind w:firstLine="480"/>
        <w:rPr>
          <w:i/>
          <w:iCs/>
          <w:u w:val="single"/>
        </w:rPr>
      </w:pPr>
      <w:r>
        <w:rPr>
          <w:i/>
          <w:iCs/>
          <w:u w:val="single"/>
        </w:rPr>
        <w:t>（8）《公路环境保护设计规范》（JTG B04</w:t>
      </w:r>
      <w:r>
        <w:rPr>
          <w:rFonts w:hint="eastAsia"/>
          <w:i/>
          <w:iCs/>
          <w:u w:val="single"/>
        </w:rPr>
        <w:t>-</w:t>
      </w:r>
      <w:r>
        <w:rPr>
          <w:i/>
          <w:iCs/>
          <w:u w:val="single"/>
        </w:rPr>
        <w:t>2010）；</w:t>
      </w:r>
    </w:p>
    <w:p>
      <w:pPr>
        <w:ind w:firstLine="480"/>
        <w:rPr>
          <w:i/>
          <w:iCs/>
          <w:u w:val="single"/>
        </w:rPr>
      </w:pPr>
      <w:r>
        <w:rPr>
          <w:i/>
          <w:iCs/>
          <w:u w:val="single"/>
        </w:rPr>
        <w:t>（9）《生态环境状况评价技术规范》（HJ/T T192</w:t>
      </w:r>
      <w:r>
        <w:rPr>
          <w:rFonts w:hint="eastAsia"/>
          <w:i/>
          <w:iCs/>
          <w:u w:val="single"/>
        </w:rPr>
        <w:t>-</w:t>
      </w:r>
      <w:r>
        <w:rPr>
          <w:i/>
          <w:iCs/>
          <w:u w:val="single"/>
        </w:rPr>
        <w:t>2006）；</w:t>
      </w:r>
    </w:p>
    <w:p>
      <w:pPr>
        <w:ind w:firstLine="480"/>
        <w:rPr>
          <w:i/>
          <w:iCs/>
          <w:u w:val="single"/>
        </w:rPr>
      </w:pPr>
      <w:r>
        <w:rPr>
          <w:i/>
          <w:iCs/>
          <w:u w:val="single"/>
        </w:rPr>
        <w:t>（10）《公路建设项目用地指标》（建标[1999]278号）；</w:t>
      </w:r>
    </w:p>
    <w:p>
      <w:pPr>
        <w:ind w:firstLine="480"/>
        <w:rPr>
          <w:i/>
          <w:iCs/>
          <w:u w:val="single"/>
        </w:rPr>
      </w:pPr>
      <w:r>
        <w:rPr>
          <w:i/>
          <w:iCs/>
          <w:u w:val="single"/>
        </w:rPr>
        <w:t>（11）《开发建设项目水土保持技术规范》（GB50433</w:t>
      </w:r>
      <w:r>
        <w:rPr>
          <w:rFonts w:hint="eastAsia"/>
          <w:i/>
          <w:iCs/>
          <w:u w:val="single"/>
        </w:rPr>
        <w:t>-</w:t>
      </w:r>
      <w:r>
        <w:rPr>
          <w:i/>
          <w:iCs/>
          <w:u w:val="single"/>
        </w:rPr>
        <w:t>2008）；</w:t>
      </w:r>
    </w:p>
    <w:p>
      <w:pPr>
        <w:ind w:firstLine="480"/>
        <w:rPr>
          <w:i/>
          <w:iCs/>
          <w:u w:val="single"/>
        </w:rPr>
      </w:pPr>
      <w:r>
        <w:rPr>
          <w:i/>
          <w:iCs/>
          <w:u w:val="single"/>
        </w:rPr>
        <w:t>（12）《声环境功能区划分技术规范》（GB/T15190</w:t>
      </w:r>
      <w:r>
        <w:rPr>
          <w:rFonts w:hint="eastAsia"/>
          <w:i/>
          <w:iCs/>
          <w:u w:val="single"/>
        </w:rPr>
        <w:t>-</w:t>
      </w:r>
      <w:r>
        <w:rPr>
          <w:i/>
          <w:iCs/>
          <w:u w:val="single"/>
        </w:rPr>
        <w:t>2014）；</w:t>
      </w:r>
    </w:p>
    <w:p>
      <w:pPr>
        <w:ind w:firstLine="480"/>
        <w:rPr>
          <w:i/>
          <w:iCs/>
          <w:u w:val="single"/>
        </w:rPr>
      </w:pPr>
      <w:r>
        <w:rPr>
          <w:i/>
          <w:iCs/>
          <w:u w:val="single"/>
        </w:rPr>
        <w:t>（13）《公路工程技术标准》（JTG B01</w:t>
      </w:r>
      <w:r>
        <w:rPr>
          <w:rFonts w:hint="eastAsia"/>
          <w:i/>
          <w:iCs/>
          <w:u w:val="single"/>
        </w:rPr>
        <w:t>-</w:t>
      </w:r>
      <w:r>
        <w:rPr>
          <w:i/>
          <w:iCs/>
          <w:u w:val="single"/>
        </w:rPr>
        <w:t>2014）。</w:t>
      </w:r>
    </w:p>
    <w:p>
      <w:pPr>
        <w:pStyle w:val="4"/>
        <w:ind w:firstLine="480"/>
        <w:rPr>
          <w:i w:val="0"/>
          <w:iCs w:val="0"/>
          <w:u w:val="none"/>
        </w:rPr>
      </w:pPr>
      <w:r>
        <w:rPr>
          <w:rFonts w:hint="eastAsia"/>
          <w:i w:val="0"/>
          <w:iCs w:val="0"/>
          <w:u w:val="none"/>
        </w:rPr>
        <w:t>3</w:t>
      </w:r>
      <w:r>
        <w:rPr>
          <w:i w:val="0"/>
          <w:iCs w:val="0"/>
          <w:u w:val="none"/>
        </w:rPr>
        <w:t>、建设项目概况</w:t>
      </w:r>
    </w:p>
    <w:p>
      <w:pPr>
        <w:ind w:firstLine="480"/>
        <w:rPr>
          <w:i w:val="0"/>
          <w:iCs w:val="0"/>
          <w:u w:val="none"/>
        </w:rPr>
      </w:pPr>
      <w:r>
        <w:rPr>
          <w:i w:val="0"/>
          <w:iCs w:val="0"/>
          <w:u w:val="none"/>
        </w:rPr>
        <w:t>项目名称：</w:t>
      </w:r>
      <w:r>
        <w:rPr>
          <w:rFonts w:hint="eastAsia"/>
          <w:i w:val="0"/>
          <w:iCs w:val="0"/>
          <w:u w:val="none"/>
        </w:rPr>
        <w:t>临江市三合城93246部队83分队进出口公路</w:t>
      </w:r>
    </w:p>
    <w:p>
      <w:pPr>
        <w:ind w:firstLine="480"/>
        <w:rPr>
          <w:i w:val="0"/>
          <w:iCs w:val="0"/>
          <w:u w:val="none"/>
        </w:rPr>
      </w:pPr>
      <w:r>
        <w:rPr>
          <w:rFonts w:hint="eastAsia"/>
          <w:i w:val="0"/>
          <w:iCs w:val="0"/>
          <w:u w:val="none"/>
        </w:rPr>
        <w:t>建设单位：</w:t>
      </w:r>
      <w:r>
        <w:rPr>
          <w:i w:val="0"/>
          <w:iCs w:val="0"/>
          <w:u w:val="none"/>
        </w:rPr>
        <w:t>临江市公路建设管理处</w:t>
      </w:r>
    </w:p>
    <w:p>
      <w:pPr>
        <w:ind w:firstLine="480"/>
        <w:rPr>
          <w:rFonts w:hint="eastAsia" w:eastAsia="宋体"/>
          <w:i w:val="0"/>
          <w:iCs w:val="0"/>
          <w:u w:val="none"/>
          <w:lang w:eastAsia="zh-CN"/>
        </w:rPr>
      </w:pPr>
      <w:r>
        <w:rPr>
          <w:i w:val="0"/>
          <w:iCs w:val="0"/>
          <w:u w:val="none"/>
        </w:rPr>
        <w:t>项目性质：</w:t>
      </w:r>
      <w:r>
        <w:rPr>
          <w:rFonts w:hint="eastAsia"/>
          <w:i w:val="0"/>
          <w:iCs w:val="0"/>
          <w:u w:val="none"/>
          <w:lang w:eastAsia="zh-CN"/>
        </w:rPr>
        <w:t>改建</w:t>
      </w:r>
    </w:p>
    <w:p>
      <w:pPr>
        <w:ind w:firstLine="480"/>
        <w:rPr>
          <w:rFonts w:hint="eastAsia"/>
          <w:i w:val="0"/>
          <w:iCs w:val="0"/>
          <w:u w:val="none"/>
        </w:rPr>
      </w:pPr>
      <w:r>
        <w:rPr>
          <w:i w:val="0"/>
          <w:iCs w:val="0"/>
          <w:u w:val="none"/>
        </w:rPr>
        <w:t>建设地点：</w:t>
      </w:r>
      <w:r>
        <w:rPr>
          <w:rFonts w:hint="eastAsia"/>
          <w:i w:val="0"/>
          <w:iCs w:val="0"/>
          <w:szCs w:val="24"/>
          <w:u w:val="none"/>
        </w:rPr>
        <w:t>本项目完全利用现有旧路进行改建。</w:t>
      </w:r>
      <w:r>
        <w:rPr>
          <w:rFonts w:hint="eastAsia" w:hAnsi="宋体"/>
          <w:i w:val="0"/>
          <w:iCs w:val="0"/>
          <w:u w:val="none"/>
        </w:rPr>
        <w:t>项目起点位于临城村南侧，与县道（X125）K164+400处顺接，终点位于三合城村南侧新旧沥青路面结合处</w:t>
      </w:r>
      <w:r>
        <w:rPr>
          <w:rFonts w:hint="eastAsia" w:hAnsi="宋体"/>
          <w:i w:val="0"/>
          <w:iCs w:val="0"/>
          <w:u w:val="none"/>
          <w:lang w:eastAsia="zh-CN"/>
        </w:rPr>
        <w:t>，</w:t>
      </w:r>
      <w:r>
        <w:rPr>
          <w:rFonts w:hint="eastAsia" w:hAnsi="宋体"/>
          <w:i w:val="0"/>
          <w:iCs w:val="0"/>
          <w:u w:val="none"/>
        </w:rPr>
        <w:t>与既有公路顺接，</w:t>
      </w:r>
      <w:r>
        <w:rPr>
          <w:rFonts w:hint="eastAsia" w:ascii="宋体" w:hAnsi="宋体" w:cs="宋体"/>
          <w:bCs/>
          <w:i w:val="0"/>
          <w:iCs w:val="0"/>
          <w:szCs w:val="24"/>
          <w:u w:val="none"/>
        </w:rPr>
        <w:t>路线全长</w:t>
      </w:r>
      <w:r>
        <w:rPr>
          <w:rFonts w:hint="eastAsia"/>
          <w:i w:val="0"/>
          <w:iCs w:val="0"/>
          <w:u w:val="none"/>
        </w:rPr>
        <w:t>13.20</w:t>
      </w:r>
      <w:r>
        <w:rPr>
          <w:rFonts w:hint="eastAsia" w:ascii="宋体" w:hAnsi="宋体" w:cs="宋体"/>
          <w:bCs/>
          <w:i w:val="0"/>
          <w:iCs w:val="0"/>
          <w:szCs w:val="24"/>
          <w:u w:val="none"/>
        </w:rPr>
        <w:t>公里</w:t>
      </w:r>
      <w:r>
        <w:rPr>
          <w:rFonts w:hint="eastAsia" w:hAnsi="宋体"/>
          <w:i w:val="0"/>
          <w:iCs w:val="0"/>
          <w:u w:val="none"/>
        </w:rPr>
        <w:t>。</w:t>
      </w:r>
      <w:r>
        <w:rPr>
          <w:i w:val="0"/>
          <w:iCs w:val="0"/>
          <w:u w:val="none"/>
        </w:rPr>
        <w:t>道路起点西</w:t>
      </w:r>
      <w:r>
        <w:rPr>
          <w:rFonts w:hint="eastAsia"/>
          <w:i w:val="0"/>
          <w:iCs w:val="0"/>
          <w:u w:val="none"/>
          <w:lang w:eastAsia="zh-CN"/>
        </w:rPr>
        <w:t>侧</w:t>
      </w:r>
      <w:r>
        <w:rPr>
          <w:i w:val="0"/>
          <w:iCs w:val="0"/>
          <w:u w:val="none"/>
        </w:rPr>
        <w:t>及</w:t>
      </w:r>
      <w:r>
        <w:rPr>
          <w:rFonts w:hint="eastAsia" w:hAnsi="宋体"/>
          <w:i w:val="0"/>
          <w:iCs w:val="0"/>
          <w:u w:val="none"/>
        </w:rPr>
        <w:t>道路两侧有居民住宅，最近距离为10m。</w:t>
      </w:r>
      <w:r>
        <w:rPr>
          <w:rFonts w:hint="eastAsia"/>
          <w:i w:val="0"/>
          <w:iCs w:val="0"/>
          <w:u w:val="none"/>
        </w:rPr>
        <w:t>项目道路北侧与三道沟河最近距离为160m。</w:t>
      </w:r>
      <w:r>
        <w:rPr>
          <w:rFonts w:hint="eastAsia"/>
          <w:i w:val="0"/>
          <w:iCs w:val="0"/>
          <w:szCs w:val="24"/>
          <w:u w:val="none"/>
        </w:rPr>
        <w:t>其</w:t>
      </w:r>
      <w:r>
        <w:rPr>
          <w:i w:val="0"/>
          <w:iCs w:val="0"/>
          <w:szCs w:val="24"/>
          <w:u w:val="none"/>
        </w:rPr>
        <w:t>地理位置及路线方案详见附图1</w:t>
      </w:r>
      <w:r>
        <w:rPr>
          <w:rFonts w:hint="eastAsia"/>
          <w:i w:val="0"/>
          <w:iCs w:val="0"/>
          <w:szCs w:val="24"/>
          <w:u w:val="none"/>
        </w:rPr>
        <w:t>。</w:t>
      </w:r>
    </w:p>
    <w:p>
      <w:pPr>
        <w:ind w:left="1740" w:leftChars="225" w:hanging="1200" w:hangingChars="500"/>
        <w:rPr>
          <w:rFonts w:hint="eastAsia" w:eastAsia="宋体"/>
          <w:i/>
          <w:iCs/>
          <w:u w:val="single"/>
          <w:lang w:eastAsia="zh-CN"/>
        </w:rPr>
      </w:pPr>
      <w:r>
        <w:rPr>
          <w:i/>
          <w:iCs/>
          <w:u w:val="single"/>
        </w:rPr>
        <mc:AlternateContent>
          <mc:Choice Requires="wps">
            <w:drawing>
              <wp:anchor distT="0" distB="0" distL="114300" distR="114300" simplePos="0" relativeHeight="251786240" behindDoc="0" locked="0" layoutInCell="1" allowOverlap="1">
                <wp:simplePos x="0" y="0"/>
                <wp:positionH relativeFrom="column">
                  <wp:posOffset>-150495</wp:posOffset>
                </wp:positionH>
                <wp:positionV relativeFrom="paragraph">
                  <wp:posOffset>-6985</wp:posOffset>
                </wp:positionV>
                <wp:extent cx="5591175" cy="8860155"/>
                <wp:effectExtent l="0" t="0" r="28575" b="17145"/>
                <wp:wrapNone/>
                <wp:docPr id="906" name="矩形 906"/>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5pt;margin-top:-0.55pt;height:697.65pt;width:440.25pt;z-index:251786240;v-text-anchor:middle;mso-width-relative:page;mso-height-relative:page;" filled="f" stroked="t" coordsize="21600,21600" o:gfxdata="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UsCF7aAAAACwEAAA8AAAAAAAAAAQAgAAAA&#10;IgAAAGRycy9kb3ducmV2LnhtbFBLAQIUABQAAAAIAIdO4kD4asOkQgIAAGoEAAAOAAAAAAAAAAEA&#10;IAAAACkBAABkcnMvZTJvRG9jLnhtbFBLBQYAAAAABgAGAFkBAADdBQAAAAA=&#10;">
                <v:fill on="f" focussize="0,0"/>
                <v:stroke color="#000000 [3213]" joinstyle="round"/>
                <v:imagedata o:title=""/>
                <o:lock v:ext="edit" aspectratio="f"/>
              </v:rect>
            </w:pict>
          </mc:Fallback>
        </mc:AlternateContent>
      </w:r>
      <w:r>
        <w:rPr>
          <w:rFonts w:hint="eastAsia"/>
          <w:i/>
          <w:iCs/>
          <w:u w:val="single"/>
        </w:rPr>
        <w:t>4</w:t>
      </w:r>
      <w:r>
        <w:rPr>
          <w:i/>
          <w:iCs/>
          <w:u w:val="single"/>
        </w:rPr>
        <w:t>、</w:t>
      </w:r>
      <w:r>
        <w:rPr>
          <w:rFonts w:hint="eastAsia"/>
          <w:i/>
          <w:iCs/>
          <w:u w:val="single"/>
          <w:lang w:eastAsia="zh-CN"/>
        </w:rPr>
        <w:t>工程建设内容</w:t>
      </w:r>
    </w:p>
    <w:p>
      <w:pPr>
        <w:ind w:firstLine="480"/>
        <w:rPr>
          <w:rFonts w:cs="Times New Roman"/>
          <w:i/>
          <w:iCs/>
          <w:u w:val="single"/>
        </w:rPr>
      </w:pPr>
      <w:r>
        <w:rPr>
          <w:rFonts w:cs="Times New Roman"/>
          <w:bCs/>
          <w:i/>
          <w:iCs/>
          <w:szCs w:val="24"/>
          <w:u w:val="single"/>
        </w:rPr>
        <w:t>本项目</w:t>
      </w:r>
      <w:r>
        <w:rPr>
          <w:rFonts w:cs="Times New Roman"/>
          <w:i/>
          <w:iCs/>
          <w:u w:val="single"/>
        </w:rPr>
        <w:t>主要建设内容详见表1</w:t>
      </w:r>
      <w:r>
        <w:rPr>
          <w:rFonts w:hint="eastAsia" w:cs="Times New Roman"/>
          <w:i/>
          <w:iCs/>
          <w:u w:val="single"/>
        </w:rPr>
        <w:t>。</w:t>
      </w:r>
    </w:p>
    <w:p>
      <w:pPr>
        <w:pStyle w:val="57"/>
        <w:spacing w:line="240" w:lineRule="auto"/>
        <w:rPr>
          <w:i/>
          <w:iCs/>
          <w:u w:val="single"/>
        </w:rPr>
      </w:pPr>
      <w:r>
        <w:rPr>
          <w:i/>
          <w:iCs/>
          <w:u w:val="single"/>
        </w:rPr>
        <w:t>表1</w:t>
      </w:r>
      <w:r>
        <w:rPr>
          <w:rFonts w:hint="eastAsia"/>
          <w:i/>
          <w:iCs/>
          <w:u w:val="single"/>
        </w:rPr>
        <w:t xml:space="preserve">  </w:t>
      </w:r>
      <w:r>
        <w:rPr>
          <w:i/>
          <w:iCs/>
          <w:u w:val="single"/>
        </w:rPr>
        <w:t>项目主要建设内容一览表</w:t>
      </w:r>
    </w:p>
    <w:tbl>
      <w:tblPr>
        <w:tblStyle w:val="39"/>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24"/>
        <w:gridCol w:w="1104"/>
        <w:gridCol w:w="56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23" w:hRule="atLeast"/>
          <w:jc w:val="center"/>
        </w:trPr>
        <w:tc>
          <w:tcPr>
            <w:tcW w:w="1724" w:type="dxa"/>
            <w:tcBorders>
              <w:top w:val="single" w:color="auto" w:sz="4" w:space="0"/>
              <w:left w:val="nil"/>
              <w:bottom w:val="single" w:color="auto" w:sz="4" w:space="0"/>
            </w:tcBorders>
            <w:vAlign w:val="center"/>
          </w:tcPr>
          <w:p>
            <w:pPr>
              <w:pStyle w:val="54"/>
              <w:rPr>
                <w:i/>
                <w:iCs/>
                <w:u w:val="single"/>
              </w:rPr>
            </w:pPr>
            <w:r>
              <w:rPr>
                <w:i/>
                <w:iCs/>
                <w:u w:val="single"/>
              </w:rPr>
              <w:t>工程名称</w:t>
            </w:r>
          </w:p>
        </w:tc>
        <w:tc>
          <w:tcPr>
            <w:tcW w:w="1104" w:type="dxa"/>
            <w:tcBorders>
              <w:top w:val="single" w:color="auto" w:sz="4" w:space="0"/>
              <w:bottom w:val="single" w:color="auto" w:sz="4" w:space="0"/>
            </w:tcBorders>
            <w:vAlign w:val="center"/>
          </w:tcPr>
          <w:p>
            <w:pPr>
              <w:pStyle w:val="54"/>
              <w:rPr>
                <w:i/>
                <w:iCs/>
                <w:u w:val="single"/>
              </w:rPr>
            </w:pPr>
            <w:r>
              <w:rPr>
                <w:i/>
                <w:iCs/>
                <w:u w:val="single"/>
              </w:rPr>
              <w:t>工程数量</w:t>
            </w:r>
          </w:p>
        </w:tc>
        <w:tc>
          <w:tcPr>
            <w:tcW w:w="5677" w:type="dxa"/>
            <w:tcBorders>
              <w:top w:val="single" w:color="auto" w:sz="4" w:space="0"/>
              <w:left w:val="single" w:color="auto" w:sz="4" w:space="0"/>
              <w:bottom w:val="single" w:color="auto" w:sz="4" w:space="0"/>
              <w:right w:val="nil"/>
            </w:tcBorders>
            <w:vAlign w:val="center"/>
          </w:tcPr>
          <w:p>
            <w:pPr>
              <w:pStyle w:val="54"/>
              <w:rPr>
                <w:i/>
                <w:iCs/>
                <w:u w:val="single"/>
              </w:rPr>
            </w:pPr>
            <w:r>
              <w:rPr>
                <w:i/>
                <w:iCs/>
                <w:u w:val="singl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23" w:hRule="atLeast"/>
          <w:jc w:val="center"/>
        </w:trPr>
        <w:tc>
          <w:tcPr>
            <w:tcW w:w="1724" w:type="dxa"/>
            <w:tcBorders>
              <w:top w:val="single" w:color="auto" w:sz="4" w:space="0"/>
              <w:left w:val="nil"/>
            </w:tcBorders>
            <w:vAlign w:val="center"/>
          </w:tcPr>
          <w:p>
            <w:pPr>
              <w:pStyle w:val="54"/>
              <w:rPr>
                <w:i/>
                <w:iCs/>
                <w:u w:val="single"/>
              </w:rPr>
            </w:pPr>
            <w:r>
              <w:rPr>
                <w:i/>
                <w:iCs/>
                <w:u w:val="single"/>
              </w:rPr>
              <w:t>路线长度(公里)</w:t>
            </w:r>
          </w:p>
        </w:tc>
        <w:tc>
          <w:tcPr>
            <w:tcW w:w="1104" w:type="dxa"/>
            <w:tcBorders>
              <w:top w:val="single" w:color="auto" w:sz="4" w:space="0"/>
            </w:tcBorders>
            <w:vAlign w:val="center"/>
          </w:tcPr>
          <w:p>
            <w:pPr>
              <w:pStyle w:val="54"/>
              <w:rPr>
                <w:i/>
                <w:iCs/>
                <w:u w:val="single"/>
              </w:rPr>
            </w:pPr>
            <w:r>
              <w:rPr>
                <w:rFonts w:hint="eastAsia"/>
                <w:i/>
                <w:iCs/>
                <w:u w:val="single"/>
              </w:rPr>
              <w:t>13.20</w:t>
            </w:r>
          </w:p>
        </w:tc>
        <w:tc>
          <w:tcPr>
            <w:tcW w:w="5677" w:type="dxa"/>
            <w:tcBorders>
              <w:top w:val="single" w:color="auto" w:sz="4" w:space="0"/>
              <w:left w:val="single" w:color="auto" w:sz="4" w:space="0"/>
              <w:right w:val="nil"/>
            </w:tcBorders>
            <w:vAlign w:val="center"/>
          </w:tcPr>
          <w:p>
            <w:pPr>
              <w:pStyle w:val="54"/>
              <w:rPr>
                <w:i/>
                <w:iCs/>
                <w:u w:val="single"/>
              </w:rPr>
            </w:pPr>
            <w:r>
              <w:rPr>
                <w:rFonts w:hint="eastAsia"/>
                <w:bCs/>
                <w:i/>
                <w:iCs/>
                <w:szCs w:val="24"/>
                <w:u w:val="single"/>
              </w:rPr>
              <w:t>设计速度为30公里/小时的三级公路</w:t>
            </w:r>
            <w:r>
              <w:rPr>
                <w:rFonts w:hint="eastAsia"/>
                <w:bCs/>
                <w:i/>
                <w:iCs/>
                <w:szCs w:val="24"/>
                <w:u w:val="single"/>
                <w:lang w:eastAsia="zh-CN"/>
              </w:rPr>
              <w:t>。</w:t>
            </w:r>
            <w:r>
              <w:rPr>
                <w:rFonts w:hint="eastAsia"/>
                <w:i/>
                <w:iCs/>
                <w:szCs w:val="24"/>
                <w:u w:val="single"/>
              </w:rPr>
              <w:t>路基宽度采用7.5米，路面宽度采用6.5米，土路肩采用2×0.5米，沥青混凝土路面</w:t>
            </w:r>
            <w:r>
              <w:rPr>
                <w:rFonts w:hint="eastAsia"/>
                <w:i/>
                <w:iCs/>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23" w:hRule="atLeast"/>
          <w:jc w:val="center"/>
        </w:trPr>
        <w:tc>
          <w:tcPr>
            <w:tcW w:w="1724" w:type="dxa"/>
            <w:tcBorders>
              <w:top w:val="single" w:color="auto" w:sz="4" w:space="0"/>
              <w:left w:val="nil"/>
            </w:tcBorders>
            <w:vAlign w:val="center"/>
          </w:tcPr>
          <w:p>
            <w:pPr>
              <w:pStyle w:val="54"/>
              <w:rPr>
                <w:i/>
                <w:iCs/>
                <w:u w:val="single"/>
              </w:rPr>
            </w:pPr>
            <w:r>
              <w:rPr>
                <w:rFonts w:hint="eastAsia"/>
                <w:i/>
                <w:iCs/>
                <w:u w:val="single"/>
              </w:rPr>
              <w:t>小桥（米/座）</w:t>
            </w:r>
          </w:p>
        </w:tc>
        <w:tc>
          <w:tcPr>
            <w:tcW w:w="1104" w:type="dxa"/>
            <w:tcBorders>
              <w:top w:val="single" w:color="auto" w:sz="4" w:space="0"/>
            </w:tcBorders>
            <w:vAlign w:val="center"/>
          </w:tcPr>
          <w:p>
            <w:pPr>
              <w:pStyle w:val="54"/>
              <w:rPr>
                <w:i/>
                <w:iCs/>
                <w:u w:val="single"/>
              </w:rPr>
            </w:pPr>
            <w:r>
              <w:rPr>
                <w:rFonts w:hint="eastAsia"/>
                <w:i/>
                <w:iCs/>
                <w:u w:val="single"/>
              </w:rPr>
              <w:t>15/1</w:t>
            </w:r>
          </w:p>
        </w:tc>
        <w:tc>
          <w:tcPr>
            <w:tcW w:w="5677" w:type="dxa"/>
            <w:tcBorders>
              <w:top w:val="single" w:color="auto" w:sz="4" w:space="0"/>
              <w:left w:val="single" w:color="auto" w:sz="4" w:space="0"/>
              <w:right w:val="nil"/>
            </w:tcBorders>
            <w:vAlign w:val="center"/>
          </w:tcPr>
          <w:p>
            <w:pPr>
              <w:pStyle w:val="54"/>
              <w:rPr>
                <w:i/>
                <w:iCs/>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23" w:hRule="atLeast"/>
          <w:jc w:val="center"/>
        </w:trPr>
        <w:tc>
          <w:tcPr>
            <w:tcW w:w="1724" w:type="dxa"/>
            <w:tcBorders>
              <w:left w:val="nil"/>
            </w:tcBorders>
            <w:vAlign w:val="center"/>
          </w:tcPr>
          <w:p>
            <w:pPr>
              <w:pStyle w:val="54"/>
              <w:rPr>
                <w:i/>
                <w:iCs/>
                <w:u w:val="single"/>
              </w:rPr>
            </w:pPr>
            <w:r>
              <w:rPr>
                <w:i/>
                <w:iCs/>
                <w:u w:val="single"/>
              </w:rPr>
              <w:t>涵洞（道）</w:t>
            </w:r>
          </w:p>
        </w:tc>
        <w:tc>
          <w:tcPr>
            <w:tcW w:w="1104" w:type="dxa"/>
            <w:vAlign w:val="center"/>
          </w:tcPr>
          <w:p>
            <w:pPr>
              <w:pStyle w:val="54"/>
              <w:rPr>
                <w:i/>
                <w:iCs/>
                <w:u w:val="single"/>
              </w:rPr>
            </w:pPr>
            <w:r>
              <w:rPr>
                <w:rFonts w:hint="eastAsia"/>
                <w:i/>
                <w:iCs/>
                <w:u w:val="single"/>
              </w:rPr>
              <w:t>17</w:t>
            </w:r>
          </w:p>
        </w:tc>
        <w:tc>
          <w:tcPr>
            <w:tcW w:w="5677" w:type="dxa"/>
            <w:tcBorders>
              <w:left w:val="single" w:color="auto" w:sz="4" w:space="0"/>
              <w:right w:val="nil"/>
            </w:tcBorders>
            <w:vAlign w:val="center"/>
          </w:tcPr>
          <w:p>
            <w:pPr>
              <w:pStyle w:val="54"/>
              <w:rPr>
                <w:rFonts w:hint="eastAsia" w:eastAsiaTheme="minorEastAsia"/>
                <w:i/>
                <w:iCs/>
                <w:u w:val="single"/>
                <w:lang w:eastAsia="zh-CN"/>
              </w:rPr>
            </w:pPr>
            <w:r>
              <w:rPr>
                <w:rFonts w:hint="eastAsia"/>
                <w:i/>
                <w:iCs/>
                <w:u w:val="single"/>
              </w:rPr>
              <w:t>盖板涵3道，圆管涵14道</w:t>
            </w:r>
            <w:r>
              <w:rPr>
                <w:rFonts w:hint="eastAsia"/>
                <w:i/>
                <w:iCs/>
                <w:u w:val="singl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323" w:hRule="atLeast"/>
          <w:jc w:val="center"/>
        </w:trPr>
        <w:tc>
          <w:tcPr>
            <w:tcW w:w="1724" w:type="dxa"/>
            <w:tcBorders>
              <w:left w:val="nil"/>
              <w:bottom w:val="single" w:color="auto" w:sz="4" w:space="0"/>
            </w:tcBorders>
            <w:vAlign w:val="center"/>
          </w:tcPr>
          <w:p>
            <w:pPr>
              <w:pStyle w:val="54"/>
              <w:rPr>
                <w:i/>
                <w:iCs/>
                <w:u w:val="single"/>
              </w:rPr>
            </w:pPr>
            <w:r>
              <w:rPr>
                <w:i/>
                <w:iCs/>
                <w:u w:val="single"/>
              </w:rPr>
              <w:t>平面交叉（处）</w:t>
            </w:r>
          </w:p>
        </w:tc>
        <w:tc>
          <w:tcPr>
            <w:tcW w:w="1104" w:type="dxa"/>
            <w:tcBorders>
              <w:bottom w:val="single" w:color="auto" w:sz="4" w:space="0"/>
            </w:tcBorders>
            <w:vAlign w:val="center"/>
          </w:tcPr>
          <w:p>
            <w:pPr>
              <w:pStyle w:val="54"/>
              <w:rPr>
                <w:i/>
                <w:iCs/>
                <w:u w:val="single"/>
              </w:rPr>
            </w:pPr>
            <w:r>
              <w:rPr>
                <w:rFonts w:hint="eastAsia"/>
                <w:i/>
                <w:iCs/>
                <w:u w:val="single"/>
              </w:rPr>
              <w:t>8</w:t>
            </w:r>
          </w:p>
        </w:tc>
        <w:tc>
          <w:tcPr>
            <w:tcW w:w="5677" w:type="dxa"/>
            <w:tcBorders>
              <w:left w:val="single" w:color="auto" w:sz="4" w:space="0"/>
              <w:bottom w:val="single" w:color="auto" w:sz="4" w:space="0"/>
              <w:right w:val="nil"/>
            </w:tcBorders>
            <w:vAlign w:val="center"/>
          </w:tcPr>
          <w:p>
            <w:pPr>
              <w:pStyle w:val="54"/>
              <w:rPr>
                <w:i/>
                <w:iCs/>
                <w:u w:val="single"/>
              </w:rPr>
            </w:pPr>
          </w:p>
        </w:tc>
      </w:tr>
    </w:tbl>
    <w:p>
      <w:pPr>
        <w:ind w:firstLine="480"/>
        <w:rPr>
          <w:rFonts w:hint="eastAsia"/>
          <w:i w:val="0"/>
          <w:iCs w:val="0"/>
          <w:u w:val="none"/>
        </w:rPr>
      </w:pPr>
    </w:p>
    <w:p>
      <w:pPr>
        <w:ind w:firstLine="480"/>
        <w:rPr>
          <w:b/>
          <w:bCs/>
          <w:i w:val="0"/>
          <w:iCs w:val="0"/>
          <w:u w:val="none"/>
        </w:rPr>
      </w:pPr>
      <w:r>
        <w:rPr>
          <w:rFonts w:hint="eastAsia"/>
          <w:i w:val="0"/>
          <w:iCs w:val="0"/>
          <w:u w:val="none"/>
        </w:rPr>
        <w:t>5</w:t>
      </w:r>
      <w:r>
        <w:rPr>
          <w:i w:val="0"/>
          <w:iCs w:val="0"/>
          <w:u w:val="none"/>
        </w:rPr>
        <w:t>、预测交通量</w:t>
      </w:r>
    </w:p>
    <w:p>
      <w:pPr>
        <w:ind w:firstLine="480"/>
        <w:rPr>
          <w:bCs/>
          <w:i w:val="0"/>
          <w:iCs w:val="0"/>
          <w:u w:val="none"/>
        </w:rPr>
      </w:pPr>
      <w:r>
        <w:rPr>
          <w:bCs/>
          <w:i w:val="0"/>
          <w:iCs w:val="0"/>
          <w:u w:val="none"/>
        </w:rPr>
        <w:t>根据地区的经济发展，本路段在路网中的作用和地位及其所连接的城乡等，参考该地区的经济发展速度，确定未来年交通量增长速度。交通量预测结果详见表2。</w:t>
      </w:r>
    </w:p>
    <w:p>
      <w:pPr>
        <w:pStyle w:val="57"/>
        <w:rPr>
          <w:i w:val="0"/>
          <w:iCs w:val="0"/>
          <w:u w:val="none"/>
        </w:rPr>
      </w:pPr>
      <w:r>
        <w:rPr>
          <w:i w:val="0"/>
          <w:iCs w:val="0"/>
          <w:u w:val="none"/>
        </w:rPr>
        <w:t>表2</w:t>
      </w:r>
      <w:r>
        <w:rPr>
          <w:rFonts w:hint="eastAsia"/>
          <w:i w:val="0"/>
          <w:iCs w:val="0"/>
          <w:u w:val="none"/>
        </w:rPr>
        <w:t xml:space="preserve">  </w:t>
      </w:r>
      <w:r>
        <w:rPr>
          <w:i w:val="0"/>
          <w:iCs w:val="0"/>
          <w:u w:val="none"/>
        </w:rPr>
        <w:t>本项目交通量预测结果表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372"/>
        <w:gridCol w:w="1371"/>
        <w:gridCol w:w="1372"/>
        <w:gridCol w:w="1371"/>
        <w:gridCol w:w="13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647" w:type="dxa"/>
            <w:vAlign w:val="center"/>
          </w:tcPr>
          <w:p>
            <w:pPr>
              <w:pStyle w:val="54"/>
              <w:rPr>
                <w:i w:val="0"/>
                <w:iCs w:val="0"/>
                <w:u w:val="none"/>
              </w:rPr>
            </w:pPr>
            <w:r>
              <w:rPr>
                <w:rFonts w:hint="eastAsia"/>
                <w:i w:val="0"/>
                <w:iCs w:val="0"/>
                <w:u w:val="none"/>
              </w:rPr>
              <w:t>年度</w:t>
            </w:r>
          </w:p>
        </w:tc>
        <w:tc>
          <w:tcPr>
            <w:tcW w:w="1372" w:type="dxa"/>
            <w:vAlign w:val="center"/>
          </w:tcPr>
          <w:p>
            <w:pPr>
              <w:pStyle w:val="54"/>
              <w:rPr>
                <w:i w:val="0"/>
                <w:iCs w:val="0"/>
                <w:u w:val="none"/>
              </w:rPr>
            </w:pPr>
            <w:r>
              <w:rPr>
                <w:i w:val="0"/>
                <w:iCs w:val="0"/>
                <w:u w:val="none"/>
              </w:rPr>
              <w:t>20</w:t>
            </w:r>
            <w:r>
              <w:rPr>
                <w:rFonts w:hint="eastAsia"/>
                <w:i w:val="0"/>
                <w:iCs w:val="0"/>
                <w:u w:val="none"/>
              </w:rPr>
              <w:t>20年</w:t>
            </w:r>
          </w:p>
        </w:tc>
        <w:tc>
          <w:tcPr>
            <w:tcW w:w="1371" w:type="dxa"/>
            <w:vAlign w:val="center"/>
          </w:tcPr>
          <w:p>
            <w:pPr>
              <w:pStyle w:val="54"/>
              <w:rPr>
                <w:i w:val="0"/>
                <w:iCs w:val="0"/>
                <w:u w:val="none"/>
              </w:rPr>
            </w:pPr>
            <w:r>
              <w:rPr>
                <w:rFonts w:hint="eastAsia"/>
                <w:i w:val="0"/>
                <w:iCs w:val="0"/>
                <w:u w:val="none"/>
              </w:rPr>
              <w:t>2025年</w:t>
            </w:r>
          </w:p>
        </w:tc>
        <w:tc>
          <w:tcPr>
            <w:tcW w:w="1372" w:type="dxa"/>
            <w:vAlign w:val="center"/>
          </w:tcPr>
          <w:p>
            <w:pPr>
              <w:pStyle w:val="54"/>
              <w:rPr>
                <w:i w:val="0"/>
                <w:iCs w:val="0"/>
                <w:u w:val="none"/>
              </w:rPr>
            </w:pPr>
            <w:r>
              <w:rPr>
                <w:rFonts w:hint="eastAsia"/>
                <w:i w:val="0"/>
                <w:iCs w:val="0"/>
                <w:u w:val="none"/>
              </w:rPr>
              <w:t>2030年</w:t>
            </w:r>
          </w:p>
        </w:tc>
        <w:tc>
          <w:tcPr>
            <w:tcW w:w="1371" w:type="dxa"/>
            <w:vAlign w:val="center"/>
          </w:tcPr>
          <w:p>
            <w:pPr>
              <w:pStyle w:val="54"/>
              <w:rPr>
                <w:i w:val="0"/>
                <w:iCs w:val="0"/>
                <w:u w:val="none"/>
              </w:rPr>
            </w:pPr>
            <w:r>
              <w:rPr>
                <w:rFonts w:hint="eastAsia"/>
                <w:i w:val="0"/>
                <w:iCs w:val="0"/>
                <w:u w:val="none"/>
              </w:rPr>
              <w:t>2035年</w:t>
            </w:r>
          </w:p>
        </w:tc>
        <w:tc>
          <w:tcPr>
            <w:tcW w:w="1372" w:type="dxa"/>
            <w:vAlign w:val="center"/>
          </w:tcPr>
          <w:p>
            <w:pPr>
              <w:pStyle w:val="54"/>
              <w:rPr>
                <w:i w:val="0"/>
                <w:iCs w:val="0"/>
                <w:u w:val="none"/>
              </w:rPr>
            </w:pPr>
            <w:r>
              <w:rPr>
                <w:rFonts w:hint="eastAsia"/>
                <w:i w:val="0"/>
                <w:iCs w:val="0"/>
                <w:u w:val="none"/>
              </w:rPr>
              <w:t>2039年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647" w:type="dxa"/>
            <w:vAlign w:val="center"/>
          </w:tcPr>
          <w:p>
            <w:pPr>
              <w:pStyle w:val="54"/>
              <w:rPr>
                <w:i w:val="0"/>
                <w:iCs w:val="0"/>
                <w:u w:val="none"/>
              </w:rPr>
            </w:pPr>
            <w:r>
              <w:rPr>
                <w:rFonts w:hint="eastAsia"/>
                <w:i w:val="0"/>
                <w:iCs w:val="0"/>
                <w:u w:val="none"/>
              </w:rPr>
              <w:t>混合交通量</w:t>
            </w:r>
          </w:p>
        </w:tc>
        <w:tc>
          <w:tcPr>
            <w:tcW w:w="1372" w:type="dxa"/>
            <w:vAlign w:val="center"/>
          </w:tcPr>
          <w:p>
            <w:pPr>
              <w:pStyle w:val="54"/>
              <w:rPr>
                <w:i w:val="0"/>
                <w:iCs w:val="0"/>
                <w:u w:val="none"/>
              </w:rPr>
            </w:pPr>
            <w:r>
              <w:rPr>
                <w:rFonts w:hint="eastAsia"/>
                <w:i w:val="0"/>
                <w:iCs w:val="0"/>
                <w:u w:val="none"/>
              </w:rPr>
              <w:t>536</w:t>
            </w:r>
          </w:p>
        </w:tc>
        <w:tc>
          <w:tcPr>
            <w:tcW w:w="1371" w:type="dxa"/>
            <w:vAlign w:val="center"/>
          </w:tcPr>
          <w:p>
            <w:pPr>
              <w:pStyle w:val="54"/>
              <w:rPr>
                <w:i w:val="0"/>
                <w:iCs w:val="0"/>
                <w:u w:val="none"/>
              </w:rPr>
            </w:pPr>
            <w:r>
              <w:rPr>
                <w:rFonts w:hint="eastAsia"/>
                <w:i w:val="0"/>
                <w:iCs w:val="0"/>
                <w:u w:val="none"/>
              </w:rPr>
              <w:t>710</w:t>
            </w:r>
          </w:p>
        </w:tc>
        <w:tc>
          <w:tcPr>
            <w:tcW w:w="1372" w:type="dxa"/>
            <w:vAlign w:val="center"/>
          </w:tcPr>
          <w:p>
            <w:pPr>
              <w:pStyle w:val="54"/>
              <w:rPr>
                <w:i w:val="0"/>
                <w:iCs w:val="0"/>
                <w:u w:val="none"/>
              </w:rPr>
            </w:pPr>
            <w:r>
              <w:rPr>
                <w:rFonts w:hint="eastAsia"/>
                <w:i w:val="0"/>
                <w:iCs w:val="0"/>
                <w:u w:val="none"/>
              </w:rPr>
              <w:t>898</w:t>
            </w:r>
          </w:p>
        </w:tc>
        <w:tc>
          <w:tcPr>
            <w:tcW w:w="1371" w:type="dxa"/>
            <w:vAlign w:val="center"/>
          </w:tcPr>
          <w:p>
            <w:pPr>
              <w:pStyle w:val="54"/>
              <w:rPr>
                <w:i w:val="0"/>
                <w:iCs w:val="0"/>
                <w:u w:val="none"/>
              </w:rPr>
            </w:pPr>
            <w:r>
              <w:rPr>
                <w:rFonts w:hint="eastAsia"/>
                <w:i w:val="0"/>
                <w:iCs w:val="0"/>
                <w:u w:val="none"/>
              </w:rPr>
              <w:t>1082</w:t>
            </w:r>
          </w:p>
        </w:tc>
        <w:tc>
          <w:tcPr>
            <w:tcW w:w="1372" w:type="dxa"/>
            <w:vAlign w:val="center"/>
          </w:tcPr>
          <w:p>
            <w:pPr>
              <w:pStyle w:val="54"/>
              <w:rPr>
                <w:i w:val="0"/>
                <w:iCs w:val="0"/>
                <w:u w:val="none"/>
              </w:rPr>
            </w:pPr>
            <w:r>
              <w:rPr>
                <w:rFonts w:hint="eastAsia"/>
                <w:i w:val="0"/>
                <w:iCs w:val="0"/>
                <w:u w:val="none"/>
              </w:rPr>
              <w:t>1218</w:t>
            </w:r>
          </w:p>
        </w:tc>
      </w:tr>
    </w:tbl>
    <w:p>
      <w:pPr>
        <w:ind w:firstLine="0" w:firstLineChars="0"/>
        <w:rPr>
          <w:bCs/>
          <w:i w:val="0"/>
          <w:iCs w:val="0"/>
          <w:u w:val="none"/>
        </w:rPr>
      </w:pPr>
    </w:p>
    <w:p>
      <w:pPr>
        <w:ind w:left="1740" w:leftChars="225" w:hanging="1200" w:hangingChars="500"/>
        <w:rPr>
          <w:i w:val="0"/>
          <w:iCs w:val="0"/>
          <w:u w:val="none"/>
        </w:rPr>
      </w:pPr>
      <w:r>
        <w:rPr>
          <w:rFonts w:hint="eastAsia"/>
          <w:i w:val="0"/>
          <w:iCs w:val="0"/>
          <w:u w:val="none"/>
        </w:rPr>
        <w:t>6</w:t>
      </w:r>
      <w:r>
        <w:rPr>
          <w:i w:val="0"/>
          <w:iCs w:val="0"/>
          <w:u w:val="none"/>
        </w:rPr>
        <w:t>、原材料消耗、三场情况</w:t>
      </w:r>
    </w:p>
    <w:p>
      <w:pPr>
        <w:ind w:firstLine="480"/>
        <w:rPr>
          <w:bCs/>
          <w:i w:val="0"/>
          <w:iCs w:val="0"/>
          <w:u w:val="none"/>
        </w:rPr>
      </w:pPr>
      <w:r>
        <w:rPr>
          <w:rFonts w:hint="eastAsia"/>
          <w:bCs/>
          <w:i w:val="0"/>
          <w:iCs w:val="0"/>
          <w:u w:val="none"/>
        </w:rPr>
        <w:t>（1）</w:t>
      </w:r>
      <w:r>
        <w:rPr>
          <w:bCs/>
          <w:i w:val="0"/>
          <w:iCs w:val="0"/>
          <w:u w:val="none"/>
        </w:rPr>
        <w:t>原材料来源及用量</w:t>
      </w:r>
    </w:p>
    <w:p>
      <w:pPr>
        <w:ind w:firstLine="480"/>
        <w:rPr>
          <w:bCs/>
          <w:i w:val="0"/>
          <w:iCs w:val="0"/>
          <w:u w:val="none"/>
        </w:rPr>
      </w:pPr>
      <w:r>
        <w:rPr>
          <w:bCs/>
          <w:i w:val="0"/>
          <w:iCs w:val="0"/>
          <w:u w:val="none"/>
        </w:rPr>
        <w:t>本项目原辅材料用量及来源详见表3。</w:t>
      </w:r>
    </w:p>
    <w:p>
      <w:pPr>
        <w:pStyle w:val="57"/>
        <w:rPr>
          <w:i w:val="0"/>
          <w:iCs w:val="0"/>
          <w:u w:val="none"/>
        </w:rPr>
      </w:pPr>
      <w:r>
        <w:rPr>
          <w:i w:val="0"/>
          <w:iCs w:val="0"/>
          <w:u w:val="none"/>
        </w:rPr>
        <w:t>表3</w:t>
      </w:r>
      <w:r>
        <w:rPr>
          <w:rFonts w:hint="eastAsia"/>
          <w:i w:val="0"/>
          <w:iCs w:val="0"/>
          <w:u w:val="none"/>
        </w:rPr>
        <w:t xml:space="preserve">  </w:t>
      </w:r>
      <w:r>
        <w:rPr>
          <w:i w:val="0"/>
          <w:iCs w:val="0"/>
          <w:u w:val="none"/>
        </w:rPr>
        <w:t>原辅材料用量和来源一览表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403"/>
        <w:gridCol w:w="1038"/>
        <w:gridCol w:w="1282"/>
        <w:gridCol w:w="27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39" w:type="dxa"/>
            <w:vAlign w:val="center"/>
          </w:tcPr>
          <w:p>
            <w:pPr>
              <w:pStyle w:val="54"/>
              <w:rPr>
                <w:i/>
                <w:iCs/>
                <w:u w:val="single"/>
              </w:rPr>
            </w:pPr>
            <w:r>
              <w:rPr>
                <w:i/>
                <w:iCs/>
                <w:u w:val="single"/>
              </w:rPr>
              <w:t>序号</w:t>
            </w:r>
          </w:p>
        </w:tc>
        <w:tc>
          <w:tcPr>
            <w:tcW w:w="2403" w:type="dxa"/>
            <w:vAlign w:val="center"/>
          </w:tcPr>
          <w:p>
            <w:pPr>
              <w:pStyle w:val="54"/>
              <w:rPr>
                <w:i/>
                <w:iCs/>
                <w:u w:val="single"/>
              </w:rPr>
            </w:pPr>
            <w:r>
              <w:rPr>
                <w:i/>
                <w:iCs/>
                <w:u w:val="single"/>
              </w:rPr>
              <w:t>原辅材料名称</w:t>
            </w:r>
          </w:p>
        </w:tc>
        <w:tc>
          <w:tcPr>
            <w:tcW w:w="1038" w:type="dxa"/>
            <w:vAlign w:val="center"/>
          </w:tcPr>
          <w:p>
            <w:pPr>
              <w:pStyle w:val="54"/>
              <w:rPr>
                <w:i/>
                <w:iCs/>
                <w:u w:val="single"/>
              </w:rPr>
            </w:pPr>
            <w:r>
              <w:rPr>
                <w:i/>
                <w:iCs/>
                <w:u w:val="single"/>
              </w:rPr>
              <w:t>单位</w:t>
            </w:r>
          </w:p>
        </w:tc>
        <w:tc>
          <w:tcPr>
            <w:tcW w:w="1282" w:type="dxa"/>
            <w:vAlign w:val="center"/>
          </w:tcPr>
          <w:p>
            <w:pPr>
              <w:pStyle w:val="54"/>
              <w:rPr>
                <w:i/>
                <w:iCs/>
                <w:u w:val="single"/>
              </w:rPr>
            </w:pPr>
            <w:r>
              <w:rPr>
                <w:i/>
                <w:iCs/>
                <w:u w:val="single"/>
              </w:rPr>
              <w:t>用量</w:t>
            </w:r>
          </w:p>
        </w:tc>
        <w:tc>
          <w:tcPr>
            <w:tcW w:w="2743" w:type="dxa"/>
            <w:vAlign w:val="center"/>
          </w:tcPr>
          <w:p>
            <w:pPr>
              <w:pStyle w:val="54"/>
              <w:rPr>
                <w:i/>
                <w:iCs/>
                <w:u w:val="single"/>
              </w:rPr>
            </w:pPr>
            <w:r>
              <w:rPr>
                <w:i/>
                <w:iCs/>
                <w:u w:val="singl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39" w:type="dxa"/>
            <w:vAlign w:val="center"/>
          </w:tcPr>
          <w:p>
            <w:pPr>
              <w:pStyle w:val="54"/>
              <w:rPr>
                <w:i/>
                <w:iCs/>
                <w:u w:val="single"/>
              </w:rPr>
            </w:pPr>
            <w:r>
              <w:rPr>
                <w:i/>
                <w:iCs/>
                <w:u w:val="single"/>
              </w:rPr>
              <w:t>1</w:t>
            </w:r>
          </w:p>
        </w:tc>
        <w:tc>
          <w:tcPr>
            <w:tcW w:w="2403" w:type="dxa"/>
            <w:vAlign w:val="center"/>
          </w:tcPr>
          <w:p>
            <w:pPr>
              <w:pStyle w:val="54"/>
              <w:rPr>
                <w:i/>
                <w:iCs/>
                <w:u w:val="single"/>
              </w:rPr>
            </w:pPr>
            <w:r>
              <w:rPr>
                <w:i/>
                <w:iCs/>
                <w:u w:val="single"/>
              </w:rPr>
              <w:t>沥青混凝土</w:t>
            </w:r>
          </w:p>
        </w:tc>
        <w:tc>
          <w:tcPr>
            <w:tcW w:w="1038" w:type="dxa"/>
            <w:vAlign w:val="center"/>
          </w:tcPr>
          <w:p>
            <w:pPr>
              <w:pStyle w:val="54"/>
              <w:rPr>
                <w:i/>
                <w:iCs/>
                <w:u w:val="single"/>
              </w:rPr>
            </w:pPr>
            <w:r>
              <w:rPr>
                <w:i/>
                <w:iCs/>
                <w:u w:val="single"/>
              </w:rPr>
              <w:t>m</w:t>
            </w:r>
            <w:r>
              <w:rPr>
                <w:i/>
                <w:iCs/>
                <w:u w:val="single"/>
                <w:vertAlign w:val="superscript"/>
              </w:rPr>
              <w:t>3</w:t>
            </w:r>
          </w:p>
        </w:tc>
        <w:tc>
          <w:tcPr>
            <w:tcW w:w="1282" w:type="dxa"/>
            <w:vAlign w:val="center"/>
          </w:tcPr>
          <w:p>
            <w:pPr>
              <w:pStyle w:val="54"/>
              <w:rPr>
                <w:i/>
                <w:iCs/>
                <w:u w:val="single"/>
                <w:lang w:val="et-EE"/>
              </w:rPr>
            </w:pPr>
            <w:r>
              <w:rPr>
                <w:rFonts w:hint="eastAsia"/>
                <w:i/>
                <w:iCs/>
                <w:u w:val="single"/>
                <w:lang w:val="et-EE"/>
              </w:rPr>
              <w:t>8456</w:t>
            </w:r>
          </w:p>
        </w:tc>
        <w:tc>
          <w:tcPr>
            <w:tcW w:w="2743" w:type="dxa"/>
            <w:vAlign w:val="center"/>
          </w:tcPr>
          <w:p>
            <w:pPr>
              <w:pStyle w:val="54"/>
              <w:rPr>
                <w:i/>
                <w:iCs/>
                <w:u w:val="single"/>
                <w:lang w:val="et-EE"/>
              </w:rPr>
            </w:pPr>
            <w:r>
              <w:rPr>
                <w:i/>
                <w:iCs/>
                <w:u w:val="single"/>
                <w:lang w:val="et-EE"/>
              </w:rPr>
              <w:t>在当地购买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39" w:type="dxa"/>
            <w:vAlign w:val="center"/>
          </w:tcPr>
          <w:p>
            <w:pPr>
              <w:pStyle w:val="54"/>
              <w:rPr>
                <w:rFonts w:hint="eastAsia" w:eastAsiaTheme="minorEastAsia"/>
                <w:i/>
                <w:iCs/>
                <w:u w:val="single"/>
                <w:lang w:eastAsia="zh-CN"/>
              </w:rPr>
            </w:pPr>
            <w:r>
              <w:rPr>
                <w:rFonts w:hint="eastAsia"/>
                <w:i/>
                <w:iCs/>
                <w:u w:val="single"/>
                <w:lang w:val="en-US" w:eastAsia="zh-CN"/>
              </w:rPr>
              <w:t>2</w:t>
            </w:r>
          </w:p>
        </w:tc>
        <w:tc>
          <w:tcPr>
            <w:tcW w:w="2403" w:type="dxa"/>
            <w:vAlign w:val="center"/>
          </w:tcPr>
          <w:p>
            <w:pPr>
              <w:pStyle w:val="54"/>
              <w:rPr>
                <w:i/>
                <w:iCs/>
                <w:u w:val="single"/>
              </w:rPr>
            </w:pPr>
            <w:r>
              <w:rPr>
                <w:i/>
                <w:iCs/>
                <w:u w:val="single"/>
              </w:rPr>
              <w:t>碎石</w:t>
            </w:r>
          </w:p>
        </w:tc>
        <w:tc>
          <w:tcPr>
            <w:tcW w:w="1038" w:type="dxa"/>
            <w:vAlign w:val="center"/>
          </w:tcPr>
          <w:p>
            <w:pPr>
              <w:pStyle w:val="54"/>
              <w:rPr>
                <w:i/>
                <w:iCs/>
                <w:u w:val="single"/>
              </w:rPr>
            </w:pPr>
            <w:r>
              <w:rPr>
                <w:i/>
                <w:iCs/>
                <w:u w:val="single"/>
              </w:rPr>
              <w:t>m</w:t>
            </w:r>
            <w:r>
              <w:rPr>
                <w:i/>
                <w:iCs/>
                <w:u w:val="single"/>
                <w:vertAlign w:val="superscript"/>
              </w:rPr>
              <w:t>3</w:t>
            </w:r>
          </w:p>
        </w:tc>
        <w:tc>
          <w:tcPr>
            <w:tcW w:w="1282" w:type="dxa"/>
            <w:vAlign w:val="center"/>
          </w:tcPr>
          <w:p>
            <w:pPr>
              <w:pStyle w:val="54"/>
              <w:rPr>
                <w:i/>
                <w:iCs/>
                <w:u w:val="single"/>
                <w:lang w:val="et-EE"/>
              </w:rPr>
            </w:pPr>
            <w:r>
              <w:rPr>
                <w:rFonts w:hint="eastAsia"/>
                <w:i/>
                <w:iCs/>
                <w:u w:val="single"/>
                <w:lang w:val="et-EE"/>
              </w:rPr>
              <w:t>28968</w:t>
            </w:r>
          </w:p>
        </w:tc>
        <w:tc>
          <w:tcPr>
            <w:tcW w:w="2743" w:type="dxa"/>
            <w:vAlign w:val="center"/>
          </w:tcPr>
          <w:p>
            <w:pPr>
              <w:pStyle w:val="54"/>
              <w:rPr>
                <w:i/>
                <w:iCs/>
                <w:u w:val="single"/>
                <w:lang w:val="et-EE"/>
              </w:rPr>
            </w:pPr>
            <w:r>
              <w:rPr>
                <w:i/>
                <w:iCs/>
                <w:u w:val="single"/>
                <w:lang w:val="et-EE"/>
              </w:rPr>
              <w:t>在当地购买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39" w:type="dxa"/>
            <w:vAlign w:val="center"/>
          </w:tcPr>
          <w:p>
            <w:pPr>
              <w:pStyle w:val="54"/>
              <w:rPr>
                <w:rFonts w:hint="eastAsia" w:eastAsiaTheme="minorEastAsia"/>
                <w:i/>
                <w:iCs/>
                <w:u w:val="single"/>
                <w:lang w:val="en-US" w:eastAsia="zh-CN"/>
              </w:rPr>
            </w:pPr>
            <w:r>
              <w:rPr>
                <w:rFonts w:hint="eastAsia"/>
                <w:i/>
                <w:iCs/>
                <w:u w:val="single"/>
                <w:lang w:val="en-US" w:eastAsia="zh-CN"/>
              </w:rPr>
              <w:t>3</w:t>
            </w:r>
          </w:p>
        </w:tc>
        <w:tc>
          <w:tcPr>
            <w:tcW w:w="2403" w:type="dxa"/>
            <w:vAlign w:val="center"/>
          </w:tcPr>
          <w:p>
            <w:pPr>
              <w:pStyle w:val="54"/>
              <w:rPr>
                <w:i/>
                <w:iCs/>
                <w:u w:val="single"/>
              </w:rPr>
            </w:pPr>
            <w:r>
              <w:rPr>
                <w:i/>
                <w:iCs/>
                <w:u w:val="single"/>
              </w:rPr>
              <w:t>商品混凝土</w:t>
            </w:r>
          </w:p>
        </w:tc>
        <w:tc>
          <w:tcPr>
            <w:tcW w:w="1038" w:type="dxa"/>
            <w:vAlign w:val="center"/>
          </w:tcPr>
          <w:p>
            <w:pPr>
              <w:pStyle w:val="54"/>
              <w:rPr>
                <w:i/>
                <w:iCs/>
                <w:u w:val="single"/>
              </w:rPr>
            </w:pPr>
            <w:r>
              <w:rPr>
                <w:i/>
                <w:iCs/>
                <w:u w:val="single"/>
              </w:rPr>
              <w:t>m</w:t>
            </w:r>
            <w:r>
              <w:rPr>
                <w:i/>
                <w:iCs/>
                <w:u w:val="single"/>
                <w:vertAlign w:val="superscript"/>
              </w:rPr>
              <w:t>3</w:t>
            </w:r>
          </w:p>
        </w:tc>
        <w:tc>
          <w:tcPr>
            <w:tcW w:w="1282" w:type="dxa"/>
            <w:vAlign w:val="center"/>
          </w:tcPr>
          <w:p>
            <w:pPr>
              <w:pStyle w:val="54"/>
              <w:rPr>
                <w:i/>
                <w:iCs/>
                <w:u w:val="single"/>
                <w:lang w:val="et-EE"/>
              </w:rPr>
            </w:pPr>
            <w:r>
              <w:rPr>
                <w:rFonts w:hint="eastAsia"/>
                <w:i/>
                <w:iCs/>
                <w:u w:val="single"/>
                <w:lang w:val="et-EE"/>
              </w:rPr>
              <w:t>5112</w:t>
            </w:r>
          </w:p>
        </w:tc>
        <w:tc>
          <w:tcPr>
            <w:tcW w:w="2743" w:type="dxa"/>
            <w:vAlign w:val="center"/>
          </w:tcPr>
          <w:p>
            <w:pPr>
              <w:pStyle w:val="54"/>
              <w:rPr>
                <w:i/>
                <w:iCs/>
                <w:u w:val="single"/>
                <w:lang w:val="et-EE"/>
              </w:rPr>
            </w:pPr>
            <w:r>
              <w:rPr>
                <w:i/>
                <w:iCs/>
                <w:u w:val="single"/>
                <w:lang w:val="et-EE"/>
              </w:rPr>
              <w:t>在当地购买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39" w:type="dxa"/>
            <w:vAlign w:val="center"/>
          </w:tcPr>
          <w:p>
            <w:pPr>
              <w:pStyle w:val="54"/>
              <w:rPr>
                <w:rFonts w:hint="eastAsia"/>
                <w:i/>
                <w:iCs/>
                <w:u w:val="single"/>
                <w:lang w:val="en-US" w:eastAsia="zh-CN"/>
              </w:rPr>
            </w:pPr>
            <w:r>
              <w:rPr>
                <w:rFonts w:hint="eastAsia"/>
                <w:i/>
                <w:iCs/>
                <w:u w:val="single"/>
                <w:lang w:val="en-US" w:eastAsia="zh-CN"/>
              </w:rPr>
              <w:t>4</w:t>
            </w:r>
          </w:p>
        </w:tc>
        <w:tc>
          <w:tcPr>
            <w:tcW w:w="2403" w:type="dxa"/>
            <w:vAlign w:val="center"/>
          </w:tcPr>
          <w:p>
            <w:pPr>
              <w:pStyle w:val="54"/>
              <w:rPr>
                <w:rFonts w:hint="eastAsia" w:eastAsiaTheme="minorEastAsia"/>
                <w:i/>
                <w:iCs/>
                <w:u w:val="single"/>
                <w:lang w:eastAsia="zh-CN"/>
              </w:rPr>
            </w:pPr>
            <w:r>
              <w:rPr>
                <w:rFonts w:hint="eastAsia"/>
                <w:i/>
                <w:iCs/>
                <w:u w:val="single"/>
                <w:lang w:eastAsia="zh-CN"/>
              </w:rPr>
              <w:t>土方</w:t>
            </w:r>
          </w:p>
        </w:tc>
        <w:tc>
          <w:tcPr>
            <w:tcW w:w="1038" w:type="dxa"/>
            <w:vAlign w:val="center"/>
          </w:tcPr>
          <w:p>
            <w:pPr>
              <w:pStyle w:val="54"/>
              <w:rPr>
                <w:i/>
                <w:iCs/>
                <w:u w:val="single"/>
              </w:rPr>
            </w:pPr>
            <w:r>
              <w:rPr>
                <w:i/>
                <w:iCs/>
                <w:u w:val="single"/>
              </w:rPr>
              <w:t>m</w:t>
            </w:r>
            <w:r>
              <w:rPr>
                <w:i/>
                <w:iCs/>
                <w:u w:val="single"/>
                <w:vertAlign w:val="superscript"/>
              </w:rPr>
              <w:t>3</w:t>
            </w:r>
          </w:p>
        </w:tc>
        <w:tc>
          <w:tcPr>
            <w:tcW w:w="1282" w:type="dxa"/>
            <w:vAlign w:val="center"/>
          </w:tcPr>
          <w:p>
            <w:pPr>
              <w:pStyle w:val="54"/>
              <w:rPr>
                <w:rFonts w:hint="eastAsia" w:eastAsiaTheme="minorEastAsia"/>
                <w:i/>
                <w:iCs/>
                <w:u w:val="single"/>
                <w:lang w:val="en-US" w:eastAsia="zh-CN"/>
              </w:rPr>
            </w:pPr>
            <w:r>
              <w:rPr>
                <w:rFonts w:hint="eastAsia"/>
                <w:i/>
                <w:iCs/>
                <w:u w:val="single"/>
                <w:lang w:val="en-US" w:eastAsia="zh-CN"/>
              </w:rPr>
              <w:t>8025</w:t>
            </w:r>
          </w:p>
        </w:tc>
        <w:tc>
          <w:tcPr>
            <w:tcW w:w="2743" w:type="dxa"/>
            <w:vAlign w:val="center"/>
          </w:tcPr>
          <w:p>
            <w:pPr>
              <w:pStyle w:val="54"/>
              <w:rPr>
                <w:i/>
                <w:iCs/>
                <w:u w:val="single"/>
                <w:lang w:val="et-EE"/>
              </w:rPr>
            </w:pPr>
            <w:r>
              <w:rPr>
                <w:i/>
                <w:iCs/>
                <w:u w:val="single"/>
                <w:lang w:val="et-EE"/>
              </w:rPr>
              <w:t>在当地购买</w:t>
            </w:r>
          </w:p>
        </w:tc>
      </w:tr>
    </w:tbl>
    <w:p>
      <w:pPr>
        <w:ind w:firstLine="480"/>
        <w:rPr>
          <w:i w:val="0"/>
          <w:iCs w:val="0"/>
          <w:u w:val="none"/>
        </w:rPr>
      </w:pPr>
    </w:p>
    <w:p>
      <w:pPr>
        <w:ind w:firstLine="480"/>
        <w:rPr>
          <w:i/>
          <w:iCs/>
          <w:u w:val="single"/>
        </w:rPr>
      </w:pPr>
      <w:r>
        <w:rPr>
          <w:rFonts w:hint="eastAsia"/>
          <w:i/>
          <w:iCs/>
          <w:u w:val="single"/>
        </w:rPr>
        <w:t>（2）三场位置</w:t>
      </w:r>
    </w:p>
    <w:p>
      <w:pPr>
        <w:ind w:firstLine="480"/>
        <w:rPr>
          <w:i/>
          <w:iCs/>
          <w:u w:val="single"/>
        </w:rPr>
      </w:pPr>
      <w:r>
        <w:rPr>
          <w:rFonts w:hint="eastAsia"/>
          <w:i/>
          <w:iCs/>
          <w:u w:val="single"/>
        </w:rPr>
        <w:t>①取、弃土场</w:t>
      </w:r>
    </w:p>
    <w:p>
      <w:pPr>
        <w:ind w:firstLine="480"/>
        <w:rPr>
          <w:i/>
          <w:iCs/>
          <w:u w:val="single"/>
        </w:rPr>
      </w:pPr>
      <w:r>
        <w:rPr>
          <w:i/>
          <w:iCs/>
          <w:sz w:val="24"/>
          <w:u w:val="single"/>
        </w:rPr>
        <w:t>本项目公路施工全部利用原有</w:t>
      </w:r>
      <w:r>
        <w:rPr>
          <w:rFonts w:hint="eastAsia"/>
          <w:i/>
          <w:iCs/>
          <w:sz w:val="24"/>
          <w:u w:val="single"/>
          <w:lang w:eastAsia="zh-CN"/>
        </w:rPr>
        <w:t>路面</w:t>
      </w:r>
      <w:r>
        <w:rPr>
          <w:rFonts w:hint="eastAsia"/>
          <w:i/>
          <w:iCs/>
          <w:sz w:val="24"/>
          <w:u w:val="single"/>
        </w:rPr>
        <w:t>修补平整压实</w:t>
      </w:r>
      <w:r>
        <w:rPr>
          <w:i/>
          <w:iCs/>
          <w:sz w:val="24"/>
          <w:u w:val="single"/>
        </w:rPr>
        <w:t>后进行</w:t>
      </w:r>
      <w:r>
        <w:rPr>
          <w:rFonts w:hint="eastAsia"/>
          <w:i/>
          <w:iCs/>
          <w:sz w:val="24"/>
          <w:u w:val="single"/>
          <w:lang w:eastAsia="zh-CN"/>
        </w:rPr>
        <w:t>沥青</w:t>
      </w:r>
      <w:r>
        <w:rPr>
          <w:i/>
          <w:iCs/>
          <w:sz w:val="24"/>
          <w:u w:val="single"/>
        </w:rPr>
        <w:t>混凝土铺装，</w:t>
      </w:r>
      <w:r>
        <w:rPr>
          <w:rFonts w:hint="eastAsia"/>
          <w:i/>
          <w:iCs/>
          <w:sz w:val="24"/>
          <w:u w:val="single"/>
          <w:lang w:eastAsia="zh-CN"/>
        </w:rPr>
        <w:t>无挖方及弃方，少量填方购于当地，因此</w:t>
      </w:r>
      <w:r>
        <w:rPr>
          <w:i/>
          <w:iCs/>
          <w:sz w:val="24"/>
          <w:u w:val="single"/>
        </w:rPr>
        <w:t>无需设置取、弃土场。</w:t>
      </w:r>
    </w:p>
    <w:p>
      <w:pPr>
        <w:ind w:firstLine="480"/>
        <w:rPr>
          <w:i/>
          <w:iCs/>
          <w:u w:val="single"/>
          <w:lang w:val="zh-CN"/>
        </w:rPr>
      </w:pPr>
      <w:r>
        <w:rPr>
          <w:rFonts w:hint="eastAsia"/>
          <w:i/>
          <w:iCs/>
          <w:u w:val="single"/>
          <w:lang w:val="zh-CN"/>
        </w:rPr>
        <w:t>②</w:t>
      </w:r>
      <w:r>
        <w:rPr>
          <w:i/>
          <w:iCs/>
          <w:u w:val="single"/>
          <w:lang w:val="zh-CN"/>
        </w:rPr>
        <w:t>拌合场</w:t>
      </w:r>
      <w:r>
        <w:rPr>
          <w:rFonts w:hint="eastAsia"/>
          <w:i/>
          <w:iCs/>
          <w:u w:val="single"/>
          <w:lang w:val="zh-CN"/>
        </w:rPr>
        <w:t>、</w:t>
      </w:r>
      <w:r>
        <w:rPr>
          <w:i/>
          <w:iCs/>
          <w:u w:val="single"/>
          <w:lang w:val="zh-CN"/>
        </w:rPr>
        <w:t>施工料场</w:t>
      </w:r>
      <w:r>
        <w:rPr>
          <w:rFonts w:hint="eastAsia"/>
          <w:i/>
          <w:iCs/>
          <w:u w:val="single"/>
          <w:lang w:val="zh-CN"/>
        </w:rPr>
        <w:t>及施工营地</w:t>
      </w:r>
    </w:p>
    <w:p>
      <w:pPr>
        <w:ind w:firstLine="480"/>
        <w:rPr>
          <w:rFonts w:hint="eastAsia" w:eastAsia="宋体"/>
          <w:i/>
          <w:iCs/>
          <w:u w:val="single"/>
          <w:lang w:eastAsia="zh-CN"/>
        </w:rPr>
      </w:pPr>
      <w:r>
        <w:rPr>
          <w:i/>
          <w:iCs/>
          <w:u w:val="single"/>
        </w:rPr>
        <w:t>本项目道路路面采用外购商品</w:t>
      </w:r>
      <w:r>
        <w:rPr>
          <w:i/>
          <w:iCs/>
          <w:u w:val="single"/>
          <w:lang w:val="zh-CN"/>
        </w:rPr>
        <w:t>沥青砼方式</w:t>
      </w:r>
      <w:r>
        <w:rPr>
          <w:i/>
          <w:iCs/>
          <w:u w:val="single"/>
        </w:rPr>
        <w:t>，</w:t>
      </w:r>
      <w:r>
        <w:rPr>
          <w:i/>
          <w:iCs/>
          <w:u w:val="single"/>
          <w:lang w:val="zh-CN"/>
        </w:rPr>
        <w:t>不需要在施工现场设置拌合场</w:t>
      </w:r>
      <w:r>
        <w:rPr>
          <w:rFonts w:hint="eastAsia"/>
          <w:i/>
          <w:iCs/>
          <w:u w:val="single"/>
          <w:lang w:val="zh-CN"/>
        </w:rPr>
        <w:t>、搅拌站</w:t>
      </w:r>
      <w:r>
        <w:rPr>
          <w:i/>
          <w:iCs/>
          <w:u w:val="single"/>
          <w:lang w:val="zh-CN"/>
        </w:rPr>
        <w:t>，</w:t>
      </w:r>
      <w:r>
        <w:rPr>
          <w:i/>
          <w:iCs/>
          <w:u w:val="single"/>
        </w:rPr>
        <mc:AlternateContent>
          <mc:Choice Requires="wps">
            <w:drawing>
              <wp:anchor distT="0" distB="0" distL="114300" distR="114300" simplePos="0" relativeHeight="251788288" behindDoc="0" locked="0" layoutInCell="1" allowOverlap="1">
                <wp:simplePos x="0" y="0"/>
                <wp:positionH relativeFrom="column">
                  <wp:posOffset>-171450</wp:posOffset>
                </wp:positionH>
                <wp:positionV relativeFrom="paragraph">
                  <wp:posOffset>5080</wp:posOffset>
                </wp:positionV>
                <wp:extent cx="5591175" cy="8860155"/>
                <wp:effectExtent l="0" t="0" r="28575" b="17145"/>
                <wp:wrapNone/>
                <wp:docPr id="910" name="矩形 910"/>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0.4pt;height:697.65pt;width:440.25pt;z-index:251788288;v-text-anchor:middle;mso-width-relative:page;mso-height-relative:page;" filled="f" stroked="t" coordsize="21600,21600" o:gfxdata="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5o7sm2QAAAAkBAAAPAAAAAAAAAAEAIAAAACIA&#10;AABkcnMvZG93bnJldi54bWxQSwECFAAUAAAACACHTuJALbcmxkECAABqBAAADgAAAAAAAAABACAA&#10;AAAoAQAAZHJzL2Uyb0RvYy54bWxQSwUGAAAAAAYABgBZAQAA2wUAAAAA&#10;">
                <v:fill on="f" focussize="0,0"/>
                <v:stroke color="#000000 [3213]" joinstyle="round"/>
                <v:imagedata o:title=""/>
                <o:lock v:ext="edit" aspectratio="f"/>
              </v:rect>
            </w:pict>
          </mc:Fallback>
        </mc:AlternateContent>
      </w:r>
      <w:r>
        <w:rPr>
          <w:i/>
          <w:iCs/>
          <w:u w:val="single"/>
          <w:lang w:val="zh-CN"/>
        </w:rPr>
        <w:t>施工筑路时将混凝土成品运至施工地点即可，本次评价建议运输过程中需要加盖，以减轻沥青混凝土对大气环境的影响</w:t>
      </w:r>
      <w:r>
        <w:rPr>
          <w:rFonts w:hint="eastAsia"/>
          <w:i/>
          <w:iCs/>
          <w:u w:val="single"/>
          <w:lang w:val="zh-CN"/>
        </w:rPr>
        <w:t>。</w:t>
      </w:r>
    </w:p>
    <w:p>
      <w:pPr>
        <w:ind w:firstLine="480"/>
        <w:rPr>
          <w:rFonts w:hint="eastAsia"/>
          <w:i/>
          <w:iCs/>
          <w:u w:val="single"/>
        </w:rPr>
      </w:pPr>
      <w:r>
        <w:rPr>
          <w:i/>
          <w:iCs/>
          <w:u w:val="single"/>
        </w:rPr>
        <w:t>项目所用原材料</w:t>
      </w:r>
      <w:r>
        <w:rPr>
          <w:rFonts w:hint="eastAsia"/>
          <w:i/>
          <w:iCs/>
          <w:u w:val="single"/>
          <w:lang w:eastAsia="zh-CN"/>
        </w:rPr>
        <w:t>均来自于当地，</w:t>
      </w:r>
      <w:r>
        <w:rPr>
          <w:i/>
          <w:iCs/>
          <w:u w:val="single"/>
        </w:rPr>
        <w:t>原材料运输距离均较短，因此本项目不设置临时料场，项目所用原材料即运即用，不在施工现场进行存储</w:t>
      </w:r>
      <w:r>
        <w:rPr>
          <w:rFonts w:hint="eastAsia"/>
          <w:i/>
          <w:iCs/>
          <w:u w:val="single"/>
        </w:rPr>
        <w:t>。</w:t>
      </w:r>
    </w:p>
    <w:p>
      <w:pPr>
        <w:adjustRightInd w:val="0"/>
        <w:snapToGrid w:val="0"/>
        <w:spacing w:line="360" w:lineRule="auto"/>
        <w:ind w:firstLine="540" w:firstLineChars="225"/>
        <w:rPr>
          <w:rFonts w:hint="eastAsia"/>
          <w:i/>
          <w:iCs/>
          <w:u w:val="single"/>
        </w:rPr>
      </w:pPr>
      <w:r>
        <w:rPr>
          <w:i/>
          <w:iCs/>
          <w:sz w:val="24"/>
          <w:u w:val="single"/>
        </w:rPr>
        <w:t>本项目路面施工直接在现有道路进行，无需设置施工场地。</w:t>
      </w:r>
      <w:r>
        <w:rPr>
          <w:i/>
          <w:iCs/>
          <w:u w:val="single"/>
        </w:rPr>
        <w:t>项目建筑工人均为当地居民，故无需设置施工营地</w:t>
      </w:r>
      <w:r>
        <w:rPr>
          <w:rFonts w:hint="eastAsia"/>
          <w:i/>
          <w:iCs/>
          <w:u w:val="single"/>
          <w:lang w:eastAsia="zh-CN"/>
        </w:rPr>
        <w:t>。</w:t>
      </w:r>
      <w:r>
        <w:rPr>
          <w:i/>
          <w:iCs/>
          <w:u w:val="single"/>
        </w:rPr>
        <w:t>本项目公路工程分段施工，无需设置施工便道。</w:t>
      </w:r>
    </w:p>
    <w:p>
      <w:pPr>
        <w:ind w:firstLine="480"/>
        <w:rPr>
          <w:i w:val="0"/>
          <w:iCs w:val="0"/>
          <w:u w:val="none"/>
        </w:rPr>
      </w:pPr>
      <w:r>
        <w:rPr>
          <w:rFonts w:hint="eastAsia"/>
          <w:i w:val="0"/>
          <w:iCs w:val="0"/>
          <w:u w:val="none"/>
        </w:rPr>
        <w:t>7</w:t>
      </w:r>
      <w:r>
        <w:rPr>
          <w:i w:val="0"/>
          <w:iCs w:val="0"/>
          <w:u w:val="none"/>
        </w:rPr>
        <w:t>、土方量</w:t>
      </w:r>
    </w:p>
    <w:p>
      <w:pPr>
        <w:ind w:firstLine="480"/>
        <w:rPr>
          <w:i/>
          <w:iCs/>
          <w:u w:val="single"/>
        </w:rPr>
      </w:pPr>
      <w:r>
        <w:rPr>
          <w:i/>
          <w:iCs/>
          <w:u w:val="single"/>
        </w:rPr>
        <w:t>本项目</w:t>
      </w:r>
      <w:r>
        <w:rPr>
          <w:rFonts w:hint="eastAsia"/>
          <w:i/>
          <w:iCs/>
          <w:u w:val="single"/>
          <w:lang w:eastAsia="zh-CN"/>
        </w:rPr>
        <w:t>利用原有路面改建，无需</w:t>
      </w:r>
      <w:r>
        <w:rPr>
          <w:i/>
          <w:iCs/>
          <w:u w:val="single"/>
          <w:lang w:val="zh-CN"/>
        </w:rPr>
        <w:t>挖方，填方</w:t>
      </w:r>
      <w:r>
        <w:rPr>
          <w:rFonts w:hint="eastAsia"/>
          <w:i/>
          <w:iCs/>
          <w:u w:val="single"/>
          <w:lang w:val="zh-CN"/>
        </w:rPr>
        <w:t>为培路肩以及因为加铺结构层导致边坡增加的土方，填方量</w:t>
      </w:r>
      <w:r>
        <w:rPr>
          <w:i/>
          <w:iCs/>
          <w:u w:val="single"/>
          <w:lang w:val="zh-CN"/>
        </w:rPr>
        <w:t>为</w:t>
      </w:r>
      <w:r>
        <w:rPr>
          <w:rFonts w:hint="eastAsia"/>
          <w:i/>
          <w:iCs/>
          <w:szCs w:val="21"/>
          <w:u w:val="single"/>
          <w:lang w:val="en-US" w:eastAsia="zh-CN"/>
        </w:rPr>
        <w:t>8025</w:t>
      </w:r>
      <w:r>
        <w:rPr>
          <w:i/>
          <w:iCs/>
          <w:u w:val="single"/>
          <w:lang w:val="zh-CN"/>
        </w:rPr>
        <w:t>m</w:t>
      </w:r>
      <w:r>
        <w:rPr>
          <w:i/>
          <w:iCs/>
          <w:u w:val="single"/>
          <w:vertAlign w:val="superscript"/>
          <w:lang w:val="zh-CN"/>
        </w:rPr>
        <w:t>3</w:t>
      </w:r>
      <w:r>
        <w:rPr>
          <w:rFonts w:hint="eastAsia"/>
          <w:i/>
          <w:iCs/>
          <w:u w:val="single"/>
          <w:lang w:eastAsia="zh-CN"/>
        </w:rPr>
        <w:t>。</w:t>
      </w:r>
      <w:r>
        <w:rPr>
          <w:i/>
          <w:iCs/>
          <w:u w:val="single"/>
        </w:rPr>
        <w:t>项目施工时，通过外购的方式对土方进行补充，本项目土方数量平衡详见表</w:t>
      </w:r>
      <w:r>
        <w:rPr>
          <w:rFonts w:hint="eastAsia"/>
          <w:i/>
          <w:iCs/>
          <w:u w:val="single"/>
        </w:rPr>
        <w:t>4及</w:t>
      </w:r>
      <w:r>
        <w:rPr>
          <w:i/>
          <w:iCs/>
          <w:u w:val="single"/>
        </w:rPr>
        <w:t>图1。</w:t>
      </w:r>
    </w:p>
    <w:p>
      <w:pPr>
        <w:pStyle w:val="57"/>
        <w:rPr>
          <w:i w:val="0"/>
          <w:iCs w:val="0"/>
          <w:u w:val="none"/>
        </w:rPr>
      </w:pPr>
      <w:r>
        <w:rPr>
          <w:rFonts w:hint="eastAsia"/>
          <w:i w:val="0"/>
          <w:iCs w:val="0"/>
          <w:u w:val="none"/>
        </w:rPr>
        <w:t>表4  土方数量表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689"/>
        <w:gridCol w:w="1704"/>
        <w:gridCol w:w="1704"/>
        <w:gridCol w:w="17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05" w:type="dxa"/>
            <w:shd w:val="clear" w:color="auto" w:fill="auto"/>
            <w:vAlign w:val="center"/>
          </w:tcPr>
          <w:p>
            <w:pPr>
              <w:pStyle w:val="54"/>
              <w:rPr>
                <w:i/>
                <w:iCs/>
                <w:u w:val="single"/>
              </w:rPr>
            </w:pPr>
            <w:r>
              <w:rPr>
                <w:i/>
                <w:iCs/>
                <w:u w:val="single"/>
              </w:rPr>
              <w:t>挖方</w:t>
            </w:r>
            <w:r>
              <w:rPr>
                <w:rFonts w:hint="eastAsia"/>
                <w:i/>
                <w:iCs/>
                <w:u w:val="single"/>
              </w:rPr>
              <w:t>（m</w:t>
            </w:r>
            <w:r>
              <w:rPr>
                <w:rFonts w:hint="eastAsia"/>
                <w:i/>
                <w:iCs/>
                <w:u w:val="single"/>
                <w:vertAlign w:val="superscript"/>
                <w:lang w:val="en-US" w:eastAsia="zh-CN"/>
              </w:rPr>
              <w:t>3</w:t>
            </w:r>
            <w:r>
              <w:rPr>
                <w:rFonts w:hint="eastAsia"/>
                <w:i/>
                <w:iCs/>
                <w:u w:val="single"/>
              </w:rPr>
              <w:t>）</w:t>
            </w:r>
          </w:p>
        </w:tc>
        <w:tc>
          <w:tcPr>
            <w:tcW w:w="1689" w:type="dxa"/>
            <w:shd w:val="clear" w:color="auto" w:fill="auto"/>
            <w:vAlign w:val="center"/>
          </w:tcPr>
          <w:p>
            <w:pPr>
              <w:pStyle w:val="54"/>
              <w:rPr>
                <w:i/>
                <w:iCs/>
                <w:u w:val="single"/>
              </w:rPr>
            </w:pPr>
            <w:r>
              <w:rPr>
                <w:i/>
                <w:iCs/>
                <w:u w:val="single"/>
              </w:rPr>
              <w:t>外购方量</w:t>
            </w:r>
            <w:r>
              <w:rPr>
                <w:rFonts w:hint="eastAsia"/>
                <w:i/>
                <w:iCs/>
                <w:u w:val="single"/>
              </w:rPr>
              <w:t>（m</w:t>
            </w:r>
            <w:r>
              <w:rPr>
                <w:rFonts w:hint="eastAsia"/>
                <w:i/>
                <w:iCs/>
                <w:u w:val="single"/>
                <w:vertAlign w:val="superscript"/>
                <w:lang w:val="en-US" w:eastAsia="zh-CN"/>
              </w:rPr>
              <w:t>3</w:t>
            </w:r>
            <w:r>
              <w:rPr>
                <w:rFonts w:hint="eastAsia"/>
                <w:i/>
                <w:iCs/>
                <w:u w:val="single"/>
              </w:rPr>
              <w:t>）</w:t>
            </w:r>
          </w:p>
        </w:tc>
        <w:tc>
          <w:tcPr>
            <w:tcW w:w="1704" w:type="dxa"/>
            <w:shd w:val="clear" w:color="auto" w:fill="auto"/>
            <w:vAlign w:val="center"/>
          </w:tcPr>
          <w:p>
            <w:pPr>
              <w:pStyle w:val="54"/>
              <w:rPr>
                <w:i/>
                <w:iCs/>
                <w:u w:val="single"/>
              </w:rPr>
            </w:pPr>
            <w:r>
              <w:rPr>
                <w:i/>
                <w:iCs/>
                <w:u w:val="single"/>
              </w:rPr>
              <w:t>填方</w:t>
            </w:r>
            <w:r>
              <w:rPr>
                <w:rFonts w:hint="eastAsia"/>
                <w:i/>
                <w:iCs/>
                <w:u w:val="single"/>
              </w:rPr>
              <w:t>（m</w:t>
            </w:r>
            <w:r>
              <w:rPr>
                <w:rFonts w:hint="eastAsia"/>
                <w:i/>
                <w:iCs/>
                <w:u w:val="single"/>
                <w:vertAlign w:val="superscript"/>
                <w:lang w:val="en-US" w:eastAsia="zh-CN"/>
              </w:rPr>
              <w:t>3</w:t>
            </w:r>
            <w:r>
              <w:rPr>
                <w:rFonts w:hint="eastAsia"/>
                <w:i/>
                <w:iCs/>
                <w:u w:val="single"/>
              </w:rPr>
              <w:t>）</w:t>
            </w:r>
          </w:p>
        </w:tc>
        <w:tc>
          <w:tcPr>
            <w:tcW w:w="1704" w:type="dxa"/>
            <w:vAlign w:val="center"/>
          </w:tcPr>
          <w:p>
            <w:pPr>
              <w:pStyle w:val="54"/>
              <w:rPr>
                <w:i/>
                <w:iCs/>
                <w:u w:val="single"/>
              </w:rPr>
            </w:pPr>
            <w:r>
              <w:rPr>
                <w:i/>
                <w:iCs/>
                <w:u w:val="single"/>
              </w:rPr>
              <w:t>借方</w:t>
            </w:r>
            <w:r>
              <w:rPr>
                <w:rFonts w:hint="eastAsia"/>
                <w:i/>
                <w:iCs/>
                <w:u w:val="single"/>
              </w:rPr>
              <w:t>（m</w:t>
            </w:r>
            <w:r>
              <w:rPr>
                <w:rFonts w:hint="eastAsia"/>
                <w:i/>
                <w:iCs/>
                <w:u w:val="single"/>
                <w:vertAlign w:val="superscript"/>
                <w:lang w:val="en-US" w:eastAsia="zh-CN"/>
              </w:rPr>
              <w:t>3</w:t>
            </w:r>
            <w:r>
              <w:rPr>
                <w:rFonts w:hint="eastAsia"/>
                <w:i/>
                <w:iCs/>
                <w:u w:val="single"/>
              </w:rPr>
              <w:t>）</w:t>
            </w:r>
          </w:p>
        </w:tc>
        <w:tc>
          <w:tcPr>
            <w:tcW w:w="1703" w:type="dxa"/>
            <w:shd w:val="clear" w:color="auto" w:fill="auto"/>
            <w:vAlign w:val="center"/>
          </w:tcPr>
          <w:p>
            <w:pPr>
              <w:pStyle w:val="54"/>
              <w:rPr>
                <w:i/>
                <w:iCs/>
                <w:u w:val="single"/>
              </w:rPr>
            </w:pPr>
            <w:r>
              <w:rPr>
                <w:i/>
                <w:iCs/>
                <w:u w:val="single"/>
              </w:rPr>
              <w:t>弃方</w:t>
            </w:r>
            <w:r>
              <w:rPr>
                <w:rFonts w:hint="eastAsia"/>
                <w:i/>
                <w:iCs/>
                <w:u w:val="single"/>
              </w:rPr>
              <w:t>（m</w:t>
            </w:r>
            <w:r>
              <w:rPr>
                <w:rFonts w:hint="eastAsia"/>
                <w:i/>
                <w:iCs/>
                <w:u w:val="single"/>
                <w:vertAlign w:val="superscript"/>
                <w:lang w:val="en-US" w:eastAsia="zh-CN"/>
              </w:rPr>
              <w:t>3</w:t>
            </w:r>
            <w:r>
              <w:rPr>
                <w:rFonts w:hint="eastAsia"/>
                <w:i/>
                <w:iCs/>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05" w:type="dxa"/>
            <w:shd w:val="clear" w:color="auto" w:fill="auto"/>
            <w:vAlign w:val="center"/>
          </w:tcPr>
          <w:p>
            <w:pPr>
              <w:pStyle w:val="54"/>
              <w:rPr>
                <w:rFonts w:hint="eastAsia" w:eastAsiaTheme="minorEastAsia"/>
                <w:i/>
                <w:iCs/>
                <w:u w:val="single"/>
                <w:lang w:eastAsia="zh-CN"/>
              </w:rPr>
            </w:pPr>
            <w:r>
              <w:rPr>
                <w:rFonts w:hint="eastAsia"/>
                <w:i/>
                <w:iCs/>
                <w:u w:val="single"/>
                <w:lang w:val="en-US" w:eastAsia="zh-CN"/>
              </w:rPr>
              <w:t>0</w:t>
            </w:r>
          </w:p>
        </w:tc>
        <w:tc>
          <w:tcPr>
            <w:tcW w:w="1689" w:type="dxa"/>
            <w:shd w:val="clear" w:color="auto" w:fill="auto"/>
            <w:vAlign w:val="center"/>
          </w:tcPr>
          <w:p>
            <w:pPr>
              <w:pStyle w:val="54"/>
              <w:rPr>
                <w:i/>
                <w:iCs/>
                <w:u w:val="single"/>
              </w:rPr>
            </w:pPr>
            <w:r>
              <w:rPr>
                <w:rFonts w:hint="eastAsia"/>
                <w:i/>
                <w:iCs/>
                <w:u w:val="single"/>
              </w:rPr>
              <w:t>8025</w:t>
            </w:r>
          </w:p>
        </w:tc>
        <w:tc>
          <w:tcPr>
            <w:tcW w:w="1704" w:type="dxa"/>
            <w:shd w:val="clear" w:color="auto" w:fill="auto"/>
            <w:vAlign w:val="center"/>
          </w:tcPr>
          <w:p>
            <w:pPr>
              <w:pStyle w:val="54"/>
              <w:rPr>
                <w:i/>
                <w:iCs/>
                <w:u w:val="single"/>
              </w:rPr>
            </w:pPr>
            <w:r>
              <w:rPr>
                <w:rFonts w:hint="eastAsia"/>
                <w:i/>
                <w:iCs/>
                <w:u w:val="single"/>
              </w:rPr>
              <w:t>8025</w:t>
            </w:r>
          </w:p>
        </w:tc>
        <w:tc>
          <w:tcPr>
            <w:tcW w:w="1704" w:type="dxa"/>
            <w:vAlign w:val="center"/>
          </w:tcPr>
          <w:p>
            <w:pPr>
              <w:pStyle w:val="54"/>
              <w:rPr>
                <w:i/>
                <w:iCs/>
                <w:u w:val="single"/>
              </w:rPr>
            </w:pPr>
            <w:r>
              <w:rPr>
                <w:i/>
                <w:iCs/>
                <w:u w:val="single"/>
              </w:rPr>
              <w:t>0</w:t>
            </w:r>
          </w:p>
        </w:tc>
        <w:tc>
          <w:tcPr>
            <w:tcW w:w="1703" w:type="dxa"/>
            <w:shd w:val="clear" w:color="auto" w:fill="auto"/>
            <w:vAlign w:val="center"/>
          </w:tcPr>
          <w:p>
            <w:pPr>
              <w:pStyle w:val="54"/>
              <w:rPr>
                <w:i/>
                <w:iCs/>
                <w:u w:val="single"/>
              </w:rPr>
            </w:pPr>
            <w:r>
              <w:rPr>
                <w:i/>
                <w:iCs/>
                <w:u w:val="single"/>
              </w:rPr>
              <w:t>0</w:t>
            </w:r>
          </w:p>
        </w:tc>
      </w:tr>
    </w:tbl>
    <w:p>
      <w:pPr>
        <w:ind w:firstLine="480"/>
        <w:rPr>
          <w:i/>
          <w:iCs/>
          <w:u w:val="single"/>
        </w:rPr>
      </w:pPr>
    </w:p>
    <w:p>
      <w:pPr>
        <w:ind w:firstLine="480"/>
        <w:rPr>
          <w:i/>
          <w:iCs/>
          <w:u w:val="single"/>
        </w:rPr>
      </w:pPr>
      <w:r>
        <w:rPr>
          <w:i/>
          <w:iCs/>
          <w:u w:val="single"/>
        </w:rPr>
        <mc:AlternateContent>
          <mc:Choice Requires="wps">
            <w:drawing>
              <wp:anchor distT="0" distB="0" distL="114300" distR="114300" simplePos="0" relativeHeight="251675648" behindDoc="0" locked="0" layoutInCell="1" allowOverlap="1">
                <wp:simplePos x="0" y="0"/>
                <wp:positionH relativeFrom="column">
                  <wp:posOffset>3675380</wp:posOffset>
                </wp:positionH>
                <wp:positionV relativeFrom="paragraph">
                  <wp:posOffset>47625</wp:posOffset>
                </wp:positionV>
                <wp:extent cx="1028700" cy="590550"/>
                <wp:effectExtent l="0" t="0" r="19050" b="19050"/>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28700" cy="590550"/>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填方量</w:t>
                            </w:r>
                          </w:p>
                          <w:p>
                            <w:pPr>
                              <w:ind w:firstLine="0" w:firstLineChars="0"/>
                              <w:jc w:val="center"/>
                              <w:rPr>
                                <w:rFonts w:hint="eastAsia" w:eastAsia="宋体"/>
                                <w:lang w:eastAsia="zh-CN"/>
                              </w:rPr>
                            </w:pPr>
                            <w:r>
                              <w:rPr>
                                <w:rFonts w:hint="eastAsia"/>
                                <w:lang w:val="en-US" w:eastAsia="zh-CN"/>
                              </w:rPr>
                              <w:t>8025</w:t>
                            </w:r>
                            <w:r>
                              <w:rPr>
                                <w:rFonts w:hint="eastAsia"/>
                              </w:rPr>
                              <w:t>m</w:t>
                            </w:r>
                            <w:r>
                              <w:rPr>
                                <w:rFonts w:hint="eastAsia"/>
                                <w:vertAlign w:val="superscript"/>
                                <w:lang w:val="en-US" w:eastAsia="zh-CN"/>
                              </w:rPr>
                              <w:t>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89.4pt;margin-top:3.75pt;height:46.5pt;width:81pt;z-index:251675648;mso-width-relative:page;mso-height-relative:page;" fillcolor="#FFFFFF" filled="t" stroked="t" coordsize="21600,21600" o:gfxdata="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GrdvXAAAA&#10;CQEAAA8AAAAAAAAAAQAgAAAAIgAAAGRycy9kb3ducmV2LnhtbFBLAQIUABQAAAAIAIdO4kDr7f/g&#10;HgIAAC4EAAAOAAAAAAAAAAEAIAAAACYBAABkcnMvZTJvRG9jLnhtbFBLBQYAAAAABgAGAFkBAAC2&#10;BQAAAAA=&#10;">
                <v:fill on="t" focussize="0,0"/>
                <v:stroke color="#000000" miterlimit="8" joinstyle="miter"/>
                <v:imagedata o:title=""/>
                <o:lock v:ext="edit" aspectratio="f"/>
                <v:textbox>
                  <w:txbxContent>
                    <w:p>
                      <w:pPr>
                        <w:ind w:firstLine="0" w:firstLineChars="0"/>
                        <w:jc w:val="center"/>
                      </w:pPr>
                      <w:r>
                        <w:rPr>
                          <w:rFonts w:hint="eastAsia"/>
                        </w:rPr>
                        <w:t>填方量</w:t>
                      </w:r>
                    </w:p>
                    <w:p>
                      <w:pPr>
                        <w:ind w:firstLine="0" w:firstLineChars="0"/>
                        <w:jc w:val="center"/>
                        <w:rPr>
                          <w:rFonts w:hint="eastAsia" w:eastAsia="宋体"/>
                          <w:lang w:eastAsia="zh-CN"/>
                        </w:rPr>
                      </w:pPr>
                      <w:r>
                        <w:rPr>
                          <w:rFonts w:hint="eastAsia"/>
                          <w:lang w:val="en-US" w:eastAsia="zh-CN"/>
                        </w:rPr>
                        <w:t>8025</w:t>
                      </w:r>
                      <w:r>
                        <w:rPr>
                          <w:rFonts w:hint="eastAsia"/>
                        </w:rPr>
                        <w:t>m</w:t>
                      </w:r>
                      <w:r>
                        <w:rPr>
                          <w:rFonts w:hint="eastAsia"/>
                          <w:vertAlign w:val="superscript"/>
                          <w:lang w:val="en-US" w:eastAsia="zh-CN"/>
                        </w:rPr>
                        <w:t>3</w:t>
                      </w:r>
                    </w:p>
                  </w:txbxContent>
                </v:textbox>
              </v:shape>
            </w:pict>
          </mc:Fallback>
        </mc:AlternateContent>
      </w:r>
      <w:r>
        <w:rPr>
          <w:i/>
          <w:iCs/>
          <w:u w:val="single"/>
        </w:rPr>
        <mc:AlternateContent>
          <mc:Choice Requires="wps">
            <w:drawing>
              <wp:anchor distT="0" distB="0" distL="114300" distR="114300" simplePos="0" relativeHeight="251671552" behindDoc="0" locked="0" layoutInCell="1" allowOverlap="1">
                <wp:simplePos x="0" y="0"/>
                <wp:positionH relativeFrom="column">
                  <wp:posOffset>598805</wp:posOffset>
                </wp:positionH>
                <wp:positionV relativeFrom="paragraph">
                  <wp:posOffset>47625</wp:posOffset>
                </wp:positionV>
                <wp:extent cx="1028700" cy="590550"/>
                <wp:effectExtent l="0" t="0" r="19050" b="190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28700" cy="590550"/>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挖方量</w:t>
                            </w:r>
                          </w:p>
                          <w:p>
                            <w:pPr>
                              <w:ind w:firstLine="0" w:firstLineChars="0"/>
                              <w:jc w:val="center"/>
                              <w:rPr>
                                <w:rFonts w:hint="eastAsia" w:eastAsia="宋体"/>
                                <w:lang w:eastAsia="zh-CN"/>
                              </w:rPr>
                            </w:pPr>
                            <w:r>
                              <w:rPr>
                                <w:rFonts w:hint="eastAsia"/>
                                <w:lang w:val="en-US" w:eastAsia="zh-CN"/>
                              </w:rPr>
                              <w:t>0</w:t>
                            </w:r>
                            <w:r>
                              <w:rPr>
                                <w:rFonts w:hint="eastAsia"/>
                              </w:rPr>
                              <w:t>m</w:t>
                            </w:r>
                            <w:r>
                              <w:rPr>
                                <w:rFonts w:hint="eastAsia"/>
                                <w:vertAlign w:val="superscript"/>
                                <w:lang w:val="en-US" w:eastAsia="zh-CN"/>
                              </w:rPr>
                              <w:t>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7.15pt;margin-top:3.75pt;height:46.5pt;width:81pt;z-index:251671552;mso-width-relative:page;mso-height-relative:page;" fillcolor="#FFFFFF" filled="t" stroked="t" coordsize="21600,21600" o:gfxdata="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49RHXAAAA&#10;CAEAAA8AAAAAAAAAAQAgAAAAIgAAAGRycy9kb3ducmV2LnhtbFBLAQIUABQAAAAIAIdO4kA7v8jm&#10;HgIAAC8EAAAOAAAAAAAAAAEAIAAAACYBAABkcnMvZTJvRG9jLnhtbFBLBQYAAAAABgAGAFkBAAC2&#10;BQAAAAA=&#10;">
                <v:fill on="t" focussize="0,0"/>
                <v:stroke color="#000000" miterlimit="8" joinstyle="miter"/>
                <v:imagedata o:title=""/>
                <o:lock v:ext="edit" aspectratio="f"/>
                <v:textbox>
                  <w:txbxContent>
                    <w:p>
                      <w:pPr>
                        <w:ind w:firstLine="0" w:firstLineChars="0"/>
                        <w:jc w:val="center"/>
                      </w:pPr>
                      <w:r>
                        <w:rPr>
                          <w:rFonts w:hint="eastAsia"/>
                        </w:rPr>
                        <w:t>挖方量</w:t>
                      </w:r>
                    </w:p>
                    <w:p>
                      <w:pPr>
                        <w:ind w:firstLine="0" w:firstLineChars="0"/>
                        <w:jc w:val="center"/>
                        <w:rPr>
                          <w:rFonts w:hint="eastAsia" w:eastAsia="宋体"/>
                          <w:lang w:eastAsia="zh-CN"/>
                        </w:rPr>
                      </w:pPr>
                      <w:r>
                        <w:rPr>
                          <w:rFonts w:hint="eastAsia"/>
                          <w:lang w:val="en-US" w:eastAsia="zh-CN"/>
                        </w:rPr>
                        <w:t>0</w:t>
                      </w:r>
                      <w:r>
                        <w:rPr>
                          <w:rFonts w:hint="eastAsia"/>
                        </w:rPr>
                        <w:t>m</w:t>
                      </w:r>
                      <w:r>
                        <w:rPr>
                          <w:rFonts w:hint="eastAsia"/>
                          <w:vertAlign w:val="superscript"/>
                          <w:lang w:val="en-US" w:eastAsia="zh-CN"/>
                        </w:rPr>
                        <w:t>3</w:t>
                      </w:r>
                    </w:p>
                  </w:txbxContent>
                </v:textbox>
              </v:shape>
            </w:pict>
          </mc:Fallback>
        </mc:AlternateContent>
      </w:r>
    </w:p>
    <w:p>
      <w:pPr>
        <w:ind w:firstLine="480"/>
        <w:rPr>
          <w:i/>
          <w:iCs/>
          <w:u w:val="single"/>
        </w:rPr>
      </w:pPr>
      <w:r>
        <w:rPr>
          <w:rFonts w:hint="eastAsia"/>
          <w:i/>
          <w:iCs/>
          <w:u w:val="single"/>
        </w:rPr>
        <mc:AlternateContent>
          <mc:Choice Requires="wps">
            <w:drawing>
              <wp:anchor distT="0" distB="0" distL="114300" distR="114300" simplePos="0" relativeHeight="251684864" behindDoc="0" locked="0" layoutInCell="1" allowOverlap="1">
                <wp:simplePos x="0" y="0"/>
                <wp:positionH relativeFrom="column">
                  <wp:posOffset>3000375</wp:posOffset>
                </wp:positionH>
                <wp:positionV relativeFrom="paragraph">
                  <wp:posOffset>57150</wp:posOffset>
                </wp:positionV>
                <wp:extent cx="0" cy="971550"/>
                <wp:effectExtent l="0" t="0" r="19050" b="19050"/>
                <wp:wrapNone/>
                <wp:docPr id="30" name="直接连接符 30"/>
                <wp:cNvGraphicFramePr/>
                <a:graphic xmlns:a="http://schemas.openxmlformats.org/drawingml/2006/main">
                  <a:graphicData uri="http://schemas.microsoft.com/office/word/2010/wordprocessingShape">
                    <wps:wsp>
                      <wps:cNvCnPr/>
                      <wps:spPr>
                        <a:xfrm>
                          <a:off x="0" y="0"/>
                          <a:ext cx="0"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6.25pt;margin-top:4.5pt;height:76.5pt;width:0pt;z-index:251684864;mso-width-relative:page;mso-height-relative:page;" filled="f" stroked="t" coordsize="21600,21600" o:gfxdata="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zDzAdUAAAAJAQAADwAAAAAAAAABACAAAAAi&#10;AAAAZHJzL2Rvd25yZXYueG1sUEsBAhQAFAAAAAgAh07iQAcIo5bUAQAAhgMAAA4AAAAAAAAAAQAg&#10;AAAAJAEAAGRycy9lMm9Eb2MueG1sUEsFBgAAAAAGAAYAWQEAAGoFAAAAAA==&#10;">
                <v:fill on="f" focussize="0,0"/>
                <v:stroke color="#000000 [3200]" joinstyle="round"/>
                <v:imagedata o:title=""/>
                <o:lock v:ext="edit" aspectratio="f"/>
              </v:line>
            </w:pict>
          </mc:Fallback>
        </mc:AlternateContent>
      </w:r>
      <w:r>
        <w:rPr>
          <w:rFonts w:hint="eastAsia"/>
          <w:i/>
          <w:iCs/>
          <w:u w:val="single"/>
        </w:rPr>
        <mc:AlternateContent>
          <mc:Choice Requires="wps">
            <w:drawing>
              <wp:anchor distT="0" distB="0" distL="114300" distR="114300" simplePos="0" relativeHeight="251681792" behindDoc="0" locked="0" layoutInCell="1" allowOverlap="1">
                <wp:simplePos x="0" y="0"/>
                <wp:positionH relativeFrom="column">
                  <wp:posOffset>2295525</wp:posOffset>
                </wp:positionH>
                <wp:positionV relativeFrom="paragraph">
                  <wp:posOffset>57150</wp:posOffset>
                </wp:positionV>
                <wp:extent cx="0" cy="981075"/>
                <wp:effectExtent l="0" t="0" r="19050" b="9525"/>
                <wp:wrapNone/>
                <wp:docPr id="28" name="直接连接符 28"/>
                <wp:cNvGraphicFramePr/>
                <a:graphic xmlns:a="http://schemas.openxmlformats.org/drawingml/2006/main">
                  <a:graphicData uri="http://schemas.microsoft.com/office/word/2010/wordprocessingShape">
                    <wps:wsp>
                      <wps:cNvCnPr/>
                      <wps:spPr>
                        <a:xfrm>
                          <a:off x="0" y="0"/>
                          <a:ext cx="0" cy="981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0.75pt;margin-top:4.5pt;height:77.25pt;width:0pt;z-index:251681792;mso-width-relative:page;mso-height-relative:page;" filled="f" stroked="t" coordsize="21600,21600" o:gfxdata="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BH3W7VAAAACQEAAA8AAAAAAAAAAQAgAAAAIgAA&#10;AGRycy9kb3ducmV2LnhtbFBLAQIUABQAAAAIAIdO4kA3EslX0gEAAIYDAAAOAAAAAAAAAAEAIAAA&#10;ACQBAABkcnMvZTJvRG9jLnhtbFBLBQYAAAAABgAGAFkBAABoBQAAAAA=&#10;">
                <v:fill on="f" focussize="0,0"/>
                <v:stroke color="#000000 [3200]" joinstyle="round"/>
                <v:imagedata o:title=""/>
                <o:lock v:ext="edit" aspectratio="f"/>
              </v:line>
            </w:pict>
          </mc:Fallback>
        </mc:AlternateContent>
      </w:r>
      <w:r>
        <w:rPr>
          <w:rFonts w:hint="eastAsia"/>
          <w:i/>
          <w:iCs/>
          <w:u w:val="single"/>
        </w:rPr>
        <mc:AlternateContent>
          <mc:Choice Requires="wps">
            <w:drawing>
              <wp:anchor distT="0" distB="0" distL="114300" distR="114300" simplePos="0" relativeHeight="251691008" behindDoc="0" locked="0" layoutInCell="1" allowOverlap="1">
                <wp:simplePos x="0" y="0"/>
                <wp:positionH relativeFrom="column">
                  <wp:posOffset>1623695</wp:posOffset>
                </wp:positionH>
                <wp:positionV relativeFrom="paragraph">
                  <wp:posOffset>57785</wp:posOffset>
                </wp:positionV>
                <wp:extent cx="676275" cy="0"/>
                <wp:effectExtent l="0" t="0" r="9525" b="19050"/>
                <wp:wrapNone/>
                <wp:docPr id="289" name="直接连接符 289"/>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7.85pt;margin-top:4.55pt;height:0pt;width:53.25pt;z-index:251691008;mso-width-relative:page;mso-height-relative:page;" filled="f" stroked="t" coordsize="21600,21600" o:gfxdata="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PJPgs1QAAAAcBAAAPAAAAAAAAAAEAIAAA&#10;ACIAAABkcnMvZG93bnJldi54bWxQSwECFAAUAAAACACHTuJAc0QdQ9YBAACIAwAADgAAAAAAAAAB&#10;ACAAAAAkAQAAZHJzL2Uyb0RvYy54bWxQSwUGAAAAAAYABgBZAQAAbAUAAAAA&#10;">
                <v:fill on="f" focussize="0,0"/>
                <v:stroke color="#000000 [3200]" joinstyle="round"/>
                <v:imagedata o:title=""/>
                <o:lock v:ext="edit" aspectratio="f"/>
              </v:line>
            </w:pict>
          </mc:Fallback>
        </mc:AlternateContent>
      </w:r>
      <w:r>
        <w:rPr>
          <w:rFonts w:hint="eastAsia"/>
          <w:i/>
          <w:iCs/>
          <w:u w:val="single"/>
        </w:rPr>
        <mc:AlternateContent>
          <mc:Choice Requires="wps">
            <w:drawing>
              <wp:anchor distT="0" distB="0" distL="114300" distR="114300" simplePos="0" relativeHeight="251686912" behindDoc="0" locked="0" layoutInCell="1" allowOverlap="1">
                <wp:simplePos x="0" y="0"/>
                <wp:positionH relativeFrom="column">
                  <wp:posOffset>3000375</wp:posOffset>
                </wp:positionH>
                <wp:positionV relativeFrom="paragraph">
                  <wp:posOffset>58420</wp:posOffset>
                </wp:positionV>
                <wp:extent cx="676275" cy="0"/>
                <wp:effectExtent l="0" t="0" r="9525" b="19050"/>
                <wp:wrapNone/>
                <wp:docPr id="31" name="直接连接符 31"/>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6.25pt;margin-top:4.6pt;height:0pt;width:53.25pt;z-index:251686912;mso-width-relative:page;mso-height-relative:page;" filled="f" stroked="t" coordsize="21600,21600" o:gfxdata="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RTtM1QAAAAcBAAAPAAAAAAAAAAEAIAAA&#10;ACIAAABkcnMvZG93bnJldi54bWxQSwECFAAUAAAACACHTuJAxdu0D9YBAACGAwAADgAAAAAAAAAB&#10;ACAAAAAkAQAAZHJzL2Uyb0RvYy54bWxQSwUGAAAAAAYABgBZAQAAbAUAAAAA&#10;">
                <v:fill on="f" focussize="0,0"/>
                <v:stroke color="#000000 [3200]" joinstyle="round"/>
                <v:imagedata o:title=""/>
                <o:lock v:ext="edit" aspectratio="f"/>
              </v:line>
            </w:pict>
          </mc:Fallback>
        </mc:AlternateContent>
      </w:r>
    </w:p>
    <w:p>
      <w:pPr>
        <w:ind w:firstLine="480"/>
        <w:rPr>
          <w:i/>
          <w:iCs/>
          <w:u w:val="none"/>
        </w:rPr>
      </w:pPr>
      <w:r>
        <w:rPr>
          <w:i/>
          <w:iCs/>
          <w:u w:val="none"/>
        </w:rPr>
        <w:t xml:space="preserve">      </w:t>
      </w:r>
    </w:p>
    <w:p>
      <w:pPr>
        <w:ind w:firstLine="480"/>
        <w:rPr>
          <w:i/>
          <w:iCs/>
          <w:u w:val="single"/>
        </w:rPr>
      </w:pPr>
      <w:r>
        <w:rPr>
          <w:i/>
          <w:iCs/>
          <w:u w:val="single"/>
        </w:rPr>
        <mc:AlternateContent>
          <mc:Choice Requires="wps">
            <w:drawing>
              <wp:anchor distT="0" distB="0" distL="114300" distR="114300" simplePos="0" relativeHeight="251673600" behindDoc="0" locked="0" layoutInCell="1" allowOverlap="1">
                <wp:simplePos x="0" y="0"/>
                <wp:positionH relativeFrom="column">
                  <wp:posOffset>589280</wp:posOffset>
                </wp:positionH>
                <wp:positionV relativeFrom="paragraph">
                  <wp:posOffset>222885</wp:posOffset>
                </wp:positionV>
                <wp:extent cx="1028700" cy="590550"/>
                <wp:effectExtent l="0" t="0" r="19050" b="19050"/>
                <wp:wrapNone/>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28700" cy="590550"/>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外购方量</w:t>
                            </w:r>
                          </w:p>
                          <w:p>
                            <w:pPr>
                              <w:ind w:firstLine="0" w:firstLineChars="0"/>
                              <w:jc w:val="center"/>
                              <w:rPr>
                                <w:rFonts w:hint="eastAsia" w:eastAsia="宋体"/>
                                <w:lang w:eastAsia="zh-CN"/>
                              </w:rPr>
                            </w:pPr>
                            <w:r>
                              <w:rPr>
                                <w:rFonts w:hint="eastAsia"/>
                              </w:rPr>
                              <w:t>8025m</w:t>
                            </w:r>
                            <w:r>
                              <w:rPr>
                                <w:rFonts w:hint="eastAsia"/>
                                <w:vertAlign w:val="superscript"/>
                                <w:lang w:val="en-US" w:eastAsia="zh-CN"/>
                              </w:rPr>
                              <w:t>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6.4pt;margin-top:17.55pt;height:46.5pt;width:81pt;z-index:251673600;mso-width-relative:page;mso-height-relative:page;" fillcolor="#FFFFFF" filled="t" stroked="t" coordsize="21600,21600" o:gfxdata="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TD822AAA&#10;AAkBAAAPAAAAAAAAAAEAIAAAACIAAABkcnMvZG93bnJldi54bWxQSwECFAAUAAAACACHTuJAY+ZC&#10;6x4CAAAuBAAADgAAAAAAAAABACAAAAAnAQAAZHJzL2Uyb0RvYy54bWxQSwUGAAAAAAYABgBZAQAA&#10;twUAAAAA&#10;">
                <v:fill on="t" focussize="0,0"/>
                <v:stroke color="#000000" miterlimit="8" joinstyle="miter"/>
                <v:imagedata o:title=""/>
                <o:lock v:ext="edit" aspectratio="f"/>
                <v:textbox>
                  <w:txbxContent>
                    <w:p>
                      <w:pPr>
                        <w:ind w:firstLine="0" w:firstLineChars="0"/>
                        <w:jc w:val="center"/>
                      </w:pPr>
                      <w:r>
                        <w:rPr>
                          <w:rFonts w:hint="eastAsia"/>
                        </w:rPr>
                        <w:t>外购方量</w:t>
                      </w:r>
                    </w:p>
                    <w:p>
                      <w:pPr>
                        <w:ind w:firstLine="0" w:firstLineChars="0"/>
                        <w:jc w:val="center"/>
                        <w:rPr>
                          <w:rFonts w:hint="eastAsia" w:eastAsia="宋体"/>
                          <w:lang w:eastAsia="zh-CN"/>
                        </w:rPr>
                      </w:pPr>
                      <w:r>
                        <w:rPr>
                          <w:rFonts w:hint="eastAsia"/>
                        </w:rPr>
                        <w:t>8025m</w:t>
                      </w:r>
                      <w:r>
                        <w:rPr>
                          <w:rFonts w:hint="eastAsia"/>
                          <w:vertAlign w:val="superscript"/>
                          <w:lang w:val="en-US" w:eastAsia="zh-CN"/>
                        </w:rPr>
                        <w:t>3</w:t>
                      </w:r>
                    </w:p>
                  </w:txbxContent>
                </v:textbox>
              </v:shape>
            </w:pict>
          </mc:Fallback>
        </mc:AlternateContent>
      </w:r>
      <w:r>
        <w:rPr>
          <w:i/>
          <w:iCs/>
          <w:u w:val="single"/>
        </w:rPr>
        <mc:AlternateContent>
          <mc:Choice Requires="wps">
            <w:drawing>
              <wp:anchor distT="0" distB="0" distL="114300" distR="114300" simplePos="0" relativeHeight="251682816" behindDoc="0" locked="0" layoutInCell="1" allowOverlap="1">
                <wp:simplePos x="0" y="0"/>
                <wp:positionH relativeFrom="column">
                  <wp:posOffset>2300605</wp:posOffset>
                </wp:positionH>
                <wp:positionV relativeFrom="paragraph">
                  <wp:posOffset>17145</wp:posOffset>
                </wp:positionV>
                <wp:extent cx="698500" cy="0"/>
                <wp:effectExtent l="0" t="76200" r="25400" b="114300"/>
                <wp:wrapNone/>
                <wp:docPr id="29" name="直接箭头连接符 29"/>
                <wp:cNvGraphicFramePr/>
                <a:graphic xmlns:a="http://schemas.openxmlformats.org/drawingml/2006/main">
                  <a:graphicData uri="http://schemas.microsoft.com/office/word/2010/wordprocessingShape">
                    <wps:wsp>
                      <wps:cNvCnPr/>
                      <wps:spPr>
                        <a:xfrm>
                          <a:off x="0" y="0"/>
                          <a:ext cx="69878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1.15pt;margin-top:1.35pt;height:0pt;width:55pt;z-index:251682816;mso-width-relative:page;mso-height-relative:page;" filled="f" stroked="t" coordsize="21600,21600" o:gfxdata="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bgcHvTAAAABwEAAA8AAAAAAAAAAQAgAAAAIgAAAGRycy9kb3ducmV2LnhtbFBLAQIUABQA&#10;AAAIAIdO4kCsdzrO9QEAALMDAAAOAAAAAAAAAAEAIAAAACIBAABkcnMvZTJvRG9jLnhtbFBLBQYA&#10;AAAABgAGAFkBAACJBQAAAAA=&#10;">
                <v:fill on="f" focussize="0,0"/>
                <v:stroke color="#000000 [3200]" joinstyle="round" endarrow="open"/>
                <v:imagedata o:title=""/>
                <o:lock v:ext="edit" aspectratio="f"/>
              </v:shape>
            </w:pict>
          </mc:Fallback>
        </mc:AlternateContent>
      </w:r>
      <w:r>
        <w:rPr>
          <w:i/>
          <w:iCs/>
          <w:u w:val="single"/>
        </w:rPr>
        <mc:AlternateContent>
          <mc:Choice Requires="wps">
            <w:drawing>
              <wp:anchor distT="0" distB="0" distL="114300" distR="114300" simplePos="0" relativeHeight="251677696" behindDoc="0" locked="0" layoutInCell="1" allowOverlap="1">
                <wp:simplePos x="0" y="0"/>
                <wp:positionH relativeFrom="column">
                  <wp:posOffset>3675380</wp:posOffset>
                </wp:positionH>
                <wp:positionV relativeFrom="paragraph">
                  <wp:posOffset>241935</wp:posOffset>
                </wp:positionV>
                <wp:extent cx="1028700" cy="590550"/>
                <wp:effectExtent l="0" t="0" r="19050" b="1905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28700" cy="590550"/>
                        </a:xfrm>
                        <a:prstGeom prst="rect">
                          <a:avLst/>
                        </a:prstGeom>
                        <a:solidFill>
                          <a:srgbClr val="FFFFFF"/>
                        </a:solidFill>
                        <a:ln w="9525">
                          <a:solidFill>
                            <a:srgbClr val="000000"/>
                          </a:solidFill>
                          <a:miter lim="800000"/>
                        </a:ln>
                      </wps:spPr>
                      <wps:txbx>
                        <w:txbxContent>
                          <w:p>
                            <w:pPr>
                              <w:ind w:firstLine="0" w:firstLineChars="0"/>
                              <w:jc w:val="center"/>
                            </w:pPr>
                            <w:r>
                              <w:rPr>
                                <w:rFonts w:hint="eastAsia"/>
                              </w:rPr>
                              <w:t>弃方量</w:t>
                            </w:r>
                          </w:p>
                          <w:p>
                            <w:pPr>
                              <w:ind w:firstLine="0" w:firstLineChars="0"/>
                              <w:jc w:val="center"/>
                              <w:rPr>
                                <w:rFonts w:hint="eastAsia" w:eastAsia="宋体"/>
                                <w:lang w:eastAsia="zh-CN"/>
                              </w:rPr>
                            </w:pPr>
                            <w:r>
                              <w:rPr>
                                <w:rFonts w:hint="eastAsia"/>
                              </w:rPr>
                              <w:t>0m</w:t>
                            </w:r>
                            <w:r>
                              <w:rPr>
                                <w:rFonts w:hint="eastAsia"/>
                                <w:vertAlign w:val="superscript"/>
                                <w:lang w:val="en-US" w:eastAsia="zh-CN"/>
                              </w:rPr>
                              <w:t>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89.4pt;margin-top:19.05pt;height:46.5pt;width:81pt;z-index:251677696;mso-width-relative:page;mso-height-relative:page;" fillcolor="#FFFFFF" filled="t" stroked="t" coordsize="21600,21600" o:gfxdata="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IwXc9gAAAAK&#10;AQAADwAAAAAAAAABACAAAAAiAAAAZHJzL2Rvd25yZXYueG1sUEsBAhQAFAAAAAgAh07iQLODG+Mc&#10;AgAALgQAAA4AAAAAAAAAAQAgAAAAJwEAAGRycy9lMm9Eb2MueG1sUEsFBgAAAAAGAAYAWQEAALUF&#10;AAAAAA==&#10;">
                <v:fill on="t" focussize="0,0"/>
                <v:stroke color="#000000" miterlimit="8" joinstyle="miter"/>
                <v:imagedata o:title=""/>
                <o:lock v:ext="edit" aspectratio="f"/>
                <v:textbox>
                  <w:txbxContent>
                    <w:p>
                      <w:pPr>
                        <w:ind w:firstLine="0" w:firstLineChars="0"/>
                        <w:jc w:val="center"/>
                      </w:pPr>
                      <w:r>
                        <w:rPr>
                          <w:rFonts w:hint="eastAsia"/>
                        </w:rPr>
                        <w:t>弃方量</w:t>
                      </w:r>
                    </w:p>
                    <w:p>
                      <w:pPr>
                        <w:ind w:firstLine="0" w:firstLineChars="0"/>
                        <w:jc w:val="center"/>
                        <w:rPr>
                          <w:rFonts w:hint="eastAsia" w:eastAsia="宋体"/>
                          <w:lang w:eastAsia="zh-CN"/>
                        </w:rPr>
                      </w:pPr>
                      <w:r>
                        <w:rPr>
                          <w:rFonts w:hint="eastAsia"/>
                        </w:rPr>
                        <w:t>0m</w:t>
                      </w:r>
                      <w:r>
                        <w:rPr>
                          <w:rFonts w:hint="eastAsia"/>
                          <w:vertAlign w:val="superscript"/>
                          <w:lang w:val="en-US" w:eastAsia="zh-CN"/>
                        </w:rPr>
                        <w:t>3</w:t>
                      </w:r>
                    </w:p>
                  </w:txbxContent>
                </v:textbox>
              </v:shape>
            </w:pict>
          </mc:Fallback>
        </mc:AlternateContent>
      </w:r>
    </w:p>
    <w:p>
      <w:pPr>
        <w:ind w:firstLine="480"/>
        <w:rPr>
          <w:i/>
          <w:iCs/>
          <w:u w:val="single"/>
        </w:rPr>
      </w:pPr>
      <w:r>
        <w:rPr>
          <w:rFonts w:hint="eastAsia"/>
          <w:i/>
          <w:iCs/>
          <w:u w:val="single"/>
        </w:rPr>
        <mc:AlternateContent>
          <mc:Choice Requires="wps">
            <w:drawing>
              <wp:anchor distT="0" distB="0" distL="114300" distR="114300" simplePos="0" relativeHeight="251693056" behindDoc="0" locked="0" layoutInCell="1" allowOverlap="1">
                <wp:simplePos x="0" y="0"/>
                <wp:positionH relativeFrom="column">
                  <wp:posOffset>1621155</wp:posOffset>
                </wp:positionH>
                <wp:positionV relativeFrom="paragraph">
                  <wp:posOffset>246380</wp:posOffset>
                </wp:positionV>
                <wp:extent cx="676275" cy="0"/>
                <wp:effectExtent l="0" t="0" r="9525" b="19050"/>
                <wp:wrapNone/>
                <wp:docPr id="290" name="直接连接符 290"/>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7.65pt;margin-top:19.4pt;height:0pt;width:53.25pt;z-index:251693056;mso-width-relative:page;mso-height-relative:page;" filled="f" stroked="t" coordsize="21600,21600" o:gfxdata="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LMxvl1gAAAAkBAAAPAAAAAAAAAAEAIAAA&#10;ACIAAABkcnMvZG93bnJldi54bWxQSwECFAAUAAAACACHTuJADCOFltUBAACIAwAADgAAAAAAAAAB&#10;ACAAAAAlAQAAZHJzL2Uyb0RvYy54bWxQSwUGAAAAAAYABgBZAQAAbAUAAAAA&#10;">
                <v:fill on="f" focussize="0,0"/>
                <v:stroke color="#000000 [3200]" joinstyle="round"/>
                <v:imagedata o:title=""/>
                <o:lock v:ext="edit" aspectratio="f"/>
              </v:line>
            </w:pict>
          </mc:Fallback>
        </mc:AlternateContent>
      </w:r>
      <w:r>
        <w:rPr>
          <w:rFonts w:hint="eastAsia"/>
          <w:i/>
          <w:iCs/>
          <w:u w:val="single"/>
        </w:rPr>
        <mc:AlternateContent>
          <mc:Choice Requires="wps">
            <w:drawing>
              <wp:anchor distT="0" distB="0" distL="114300" distR="114300" simplePos="0" relativeHeight="251688960" behindDoc="0" locked="0" layoutInCell="1" allowOverlap="1">
                <wp:simplePos x="0" y="0"/>
                <wp:positionH relativeFrom="column">
                  <wp:posOffset>3000375</wp:posOffset>
                </wp:positionH>
                <wp:positionV relativeFrom="paragraph">
                  <wp:posOffset>243205</wp:posOffset>
                </wp:positionV>
                <wp:extent cx="676275" cy="0"/>
                <wp:effectExtent l="0" t="0" r="9525" b="19050"/>
                <wp:wrapNone/>
                <wp:docPr id="288" name="直接连接符 288"/>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6.25pt;margin-top:19.15pt;height:0pt;width:53.25pt;z-index:251688960;mso-width-relative:page;mso-height-relative:page;" filled="f" stroked="t" coordsize="21600,21600" o:gfxdata="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KBwA3XAAAACQEAAA8AAAAAAAAAAQAg&#10;AAAAIgAAAGRycy9kb3ducmV2LnhtbFBLAQIUABQAAAAIAIdO4kArZYhX1gEAAIgDAAAOAAAAAAAA&#10;AAEAIAAAACYBAABkcnMvZTJvRG9jLnhtbFBLBQYAAAAABgAGAFkBAABuBQAAAAA=&#10;">
                <v:fill on="f" focussize="0,0"/>
                <v:stroke color="#000000 [3200]" joinstyle="round"/>
                <v:imagedata o:title=""/>
                <o:lock v:ext="edit" aspectratio="f"/>
              </v:line>
            </w:pict>
          </mc:Fallback>
        </mc:AlternateContent>
      </w:r>
    </w:p>
    <w:p>
      <w:pPr>
        <w:ind w:firstLine="0" w:firstLineChars="0"/>
        <w:rPr>
          <w:i/>
          <w:iCs/>
          <w:u w:val="single"/>
        </w:rPr>
      </w:pPr>
    </w:p>
    <w:p>
      <w:pPr>
        <w:ind w:firstLine="0" w:firstLineChars="0"/>
        <w:rPr>
          <w:i/>
          <w:iCs/>
          <w:szCs w:val="21"/>
          <w:u w:val="single"/>
          <w:vertAlign w:val="superscript"/>
        </w:rPr>
      </w:pPr>
    </w:p>
    <w:p>
      <w:pPr>
        <w:pStyle w:val="57"/>
        <w:rPr>
          <w:i w:val="0"/>
          <w:iCs w:val="0"/>
          <w:u w:val="none"/>
        </w:rPr>
      </w:pPr>
      <w:r>
        <w:rPr>
          <w:i w:val="0"/>
          <w:iCs w:val="0"/>
          <w:u w:val="none"/>
        </w:rPr>
        <w:t>图1</w:t>
      </w:r>
      <w:r>
        <w:rPr>
          <w:rFonts w:hint="eastAsia"/>
          <w:i w:val="0"/>
          <w:iCs w:val="0"/>
          <w:u w:val="none"/>
        </w:rPr>
        <w:t xml:space="preserve">  </w:t>
      </w:r>
      <w:r>
        <w:rPr>
          <w:i w:val="0"/>
          <w:iCs w:val="0"/>
          <w:u w:val="none"/>
        </w:rPr>
        <w:t>本项目土方数量平衡图</w:t>
      </w:r>
    </w:p>
    <w:p>
      <w:pPr>
        <w:spacing w:line="240" w:lineRule="auto"/>
        <w:ind w:firstLine="480"/>
        <w:rPr>
          <w:i w:val="0"/>
          <w:iCs w:val="0"/>
          <w:u w:val="none"/>
        </w:rPr>
      </w:pPr>
    </w:p>
    <w:p>
      <w:pPr>
        <w:ind w:firstLine="480"/>
        <w:rPr>
          <w:i w:val="0"/>
          <w:iCs w:val="0"/>
          <w:u w:val="none"/>
        </w:rPr>
      </w:pPr>
      <w:r>
        <w:rPr>
          <w:rFonts w:hint="eastAsia"/>
          <w:i w:val="0"/>
          <w:iCs w:val="0"/>
          <w:u w:val="none"/>
        </w:rPr>
        <w:t>8</w:t>
      </w:r>
      <w:r>
        <w:rPr>
          <w:i w:val="0"/>
          <w:iCs w:val="0"/>
          <w:u w:val="none"/>
        </w:rPr>
        <w:t>、项目占地</w:t>
      </w:r>
    </w:p>
    <w:p>
      <w:pPr>
        <w:ind w:firstLine="480"/>
        <w:rPr>
          <w:i/>
          <w:iCs/>
          <w:u w:val="single"/>
        </w:rPr>
      </w:pPr>
      <w:r>
        <w:rPr>
          <w:i/>
          <w:iCs/>
          <w:u w:val="single"/>
        </w:rPr>
        <w:t>（1）项目占地</w:t>
      </w:r>
    </w:p>
    <w:p>
      <w:pPr>
        <w:ind w:firstLine="480"/>
        <w:rPr>
          <w:i/>
          <w:iCs/>
          <w:u w:val="single"/>
        </w:rPr>
      </w:pPr>
      <w:r>
        <w:rPr>
          <w:rFonts w:hint="eastAsia" w:ascii="宋体" w:hAnsi="宋体" w:cs="宋体"/>
          <w:i/>
          <w:iCs/>
          <w:u w:val="single"/>
        </w:rPr>
        <w:t>①</w:t>
      </w:r>
      <w:r>
        <w:rPr>
          <w:i/>
          <w:iCs/>
          <w:u w:val="single"/>
        </w:rPr>
        <w:t>本项目永久占地主要为道路永久占地。</w:t>
      </w:r>
      <w:r>
        <w:rPr>
          <w:rFonts w:hint="eastAsia" w:hAnsi="宋体"/>
          <w:i/>
          <w:iCs/>
          <w:szCs w:val="24"/>
          <w:u w:val="single"/>
        </w:rPr>
        <w:t>本项目为改建工程，旧路占地面积为14.586公顷，该项目不新增永久占地。</w:t>
      </w:r>
      <w:r>
        <w:rPr>
          <w:i/>
          <w:iCs/>
          <w:u w:val="single"/>
        </w:rPr>
        <w:t>本项目永久占地占地性质为道路工程占地，占地现状为土路及破损严重的沥青混凝土路</w:t>
      </w:r>
      <w:r>
        <w:rPr>
          <w:rFonts w:hint="eastAsia"/>
          <w:i/>
          <w:iCs/>
          <w:u w:val="single"/>
          <w:lang w:eastAsia="zh-CN"/>
        </w:rPr>
        <w:t>及</w:t>
      </w:r>
      <w:r>
        <w:rPr>
          <w:rFonts w:hint="eastAsia" w:hAnsi="宋体"/>
          <w:i/>
          <w:iCs/>
          <w:u w:val="single"/>
        </w:rPr>
        <w:t>水泥混凝土路面</w:t>
      </w:r>
      <w:r>
        <w:rPr>
          <w:i/>
          <w:iCs/>
          <w:u w:val="single"/>
        </w:rPr>
        <w:t>，无其他类型占地。</w:t>
      </w:r>
    </w:p>
    <w:p>
      <w:pPr>
        <w:ind w:firstLine="480"/>
        <w:rPr>
          <w:i/>
          <w:iCs/>
          <w:u w:val="single"/>
        </w:rPr>
      </w:pPr>
      <w:r>
        <w:rPr>
          <w:rFonts w:hint="eastAsia" w:ascii="宋体" w:hAnsi="宋体" w:cs="宋体"/>
          <w:i/>
          <w:iCs/>
          <w:u w:val="single"/>
        </w:rPr>
        <w:t>②</w:t>
      </w:r>
      <w:r>
        <w:rPr>
          <w:i/>
          <w:iCs/>
          <w:sz w:val="24"/>
          <w:u w:val="single"/>
        </w:rPr>
        <w:t>本项目无需设置取、弃土场</w:t>
      </w:r>
      <w:r>
        <w:rPr>
          <w:rFonts w:hint="eastAsia"/>
          <w:i/>
          <w:iCs/>
          <w:sz w:val="24"/>
          <w:u w:val="single"/>
          <w:lang w:eastAsia="zh-CN"/>
        </w:rPr>
        <w:t>，</w:t>
      </w:r>
      <w:r>
        <w:rPr>
          <w:i/>
          <w:iCs/>
          <w:u w:val="single"/>
        </w:rPr>
        <w:t>无拌合场</w:t>
      </w:r>
      <w:r>
        <w:rPr>
          <w:rFonts w:hint="eastAsia"/>
          <w:i/>
          <w:iCs/>
          <w:u w:val="single"/>
          <w:lang w:val="zh-CN"/>
        </w:rPr>
        <w:t>、搅拌站</w:t>
      </w:r>
      <w:r>
        <w:rPr>
          <w:rFonts w:hint="eastAsia"/>
          <w:i/>
          <w:iCs/>
          <w:u w:val="single"/>
          <w:lang w:eastAsia="zh-CN"/>
        </w:rPr>
        <w:t>、</w:t>
      </w:r>
      <w:r>
        <w:rPr>
          <w:i/>
          <w:iCs/>
          <w:u w:val="single"/>
        </w:rPr>
        <w:t>施工料场以及</w:t>
      </w:r>
      <w:r>
        <w:rPr>
          <w:rFonts w:hint="eastAsia"/>
          <w:i/>
          <w:iCs/>
          <w:u w:val="single"/>
          <w:lang w:eastAsia="zh-CN"/>
        </w:rPr>
        <w:t>施工场地、</w:t>
      </w:r>
      <w:r>
        <w:rPr>
          <w:i/>
          <w:iCs/>
          <w:u w:val="single"/>
        </w:rPr>
        <w:t>施工营地</w:t>
      </w:r>
      <w:r>
        <w:rPr>
          <w:rFonts w:hint="eastAsia"/>
          <w:i/>
          <w:iCs/>
          <w:u w:val="single"/>
          <w:lang w:eastAsia="zh-CN"/>
        </w:rPr>
        <w:t>、施工便道</w:t>
      </w:r>
      <w:r>
        <w:rPr>
          <w:i/>
          <w:iCs/>
          <w:u w:val="single"/>
        </w:rPr>
        <w:t>等占地</w:t>
      </w:r>
      <w:r>
        <w:rPr>
          <w:rFonts w:hint="eastAsia"/>
          <w:i/>
          <w:iCs/>
          <w:u w:val="single"/>
          <w:lang w:eastAsia="zh-CN"/>
        </w:rPr>
        <w:t>。</w:t>
      </w:r>
      <w:r>
        <w:rPr>
          <w:i/>
          <w:iCs/>
          <w:sz w:val="24"/>
          <w:u w:val="single"/>
        </w:rPr>
        <w:t>直接在现有道路</w:t>
      </w:r>
      <w:r>
        <w:rPr>
          <w:rFonts w:hint="eastAsia"/>
          <w:i/>
          <w:iCs/>
          <w:sz w:val="24"/>
          <w:u w:val="single"/>
          <w:lang w:eastAsia="zh-CN"/>
        </w:rPr>
        <w:t>上施工</w:t>
      </w:r>
      <w:r>
        <w:rPr>
          <w:i/>
          <w:iCs/>
          <w:sz w:val="24"/>
          <w:u w:val="single"/>
        </w:rPr>
        <w:t>，</w:t>
      </w:r>
      <w:r>
        <w:rPr>
          <w:rFonts w:hint="eastAsia"/>
          <w:i/>
          <w:iCs/>
          <w:sz w:val="24"/>
          <w:u w:val="single"/>
          <w:lang w:eastAsia="zh-CN"/>
        </w:rPr>
        <w:t>因此本项目</w:t>
      </w:r>
      <w:r>
        <w:rPr>
          <w:i/>
          <w:iCs/>
          <w:sz w:val="24"/>
          <w:u w:val="single"/>
        </w:rPr>
        <w:t>无临时占地。</w:t>
      </w:r>
    </w:p>
    <w:p>
      <w:pPr>
        <w:ind w:firstLine="480"/>
        <w:rPr>
          <w:i w:val="0"/>
          <w:iCs w:val="0"/>
          <w:u w:val="none"/>
        </w:rPr>
      </w:pPr>
      <w:r>
        <w:rPr>
          <w:i w:val="0"/>
          <w:iCs w:val="0"/>
          <w:u w:val="none"/>
        </w:rPr>
        <mc:AlternateContent>
          <mc:Choice Requires="wps">
            <w:drawing>
              <wp:anchor distT="0" distB="0" distL="114300" distR="114300" simplePos="0" relativeHeight="252226560" behindDoc="0" locked="0" layoutInCell="1" allowOverlap="1">
                <wp:simplePos x="0" y="0"/>
                <wp:positionH relativeFrom="column">
                  <wp:posOffset>-158115</wp:posOffset>
                </wp:positionH>
                <wp:positionV relativeFrom="paragraph">
                  <wp:posOffset>4445</wp:posOffset>
                </wp:positionV>
                <wp:extent cx="5591175" cy="8860155"/>
                <wp:effectExtent l="4445" t="4445" r="12700" b="5080"/>
                <wp:wrapNone/>
                <wp:docPr id="8" name="矩形 8"/>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35pt;height:697.65pt;width:440.25pt;z-index:252226560;v-text-anchor:middle;mso-width-relative:page;mso-height-relative:page;" filled="f" stroked="t" coordsize="21600,21600" o:gfxdata="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hvnj2QAAAAkBAAAPAAAAAAAAAAEAIAAAACIA&#10;AABkcnMvZG93bnJldi54bWxQSwECFAAUAAAACACHTuJAsYPyRkECAABmBAAADgAAAAAAAAABACAA&#10;AAAoAQAAZHJzL2Uyb0RvYy54bWxQSwUGAAAAAAYABgBZAQAA2wUAAAAA&#10;">
                <v:fill on="f" focussize="0,0"/>
                <v:stroke color="#000000 [3213]" joinstyle="round"/>
                <v:imagedata o:title=""/>
                <o:lock v:ext="edit" aspectratio="f"/>
              </v:rect>
            </w:pict>
          </mc:Fallback>
        </mc:AlternateContent>
      </w:r>
      <w:r>
        <w:rPr>
          <w:i w:val="0"/>
          <w:iCs w:val="0"/>
          <w:u w:val="none"/>
        </w:rPr>
        <w:t>（2）项目占地合理性分析</w:t>
      </w:r>
    </w:p>
    <w:p>
      <w:pPr>
        <w:ind w:firstLine="480"/>
        <w:rPr>
          <w:i w:val="0"/>
          <w:iCs w:val="0"/>
          <w:u w:val="none"/>
        </w:rPr>
      </w:pPr>
      <w:r>
        <w:rPr>
          <w:i w:val="0"/>
          <w:iCs w:val="0"/>
          <w:u w:val="none"/>
        </w:rPr>
        <w:t>本项目永久占地即道路工程占地为破损严重的</w:t>
      </w:r>
      <w:r>
        <w:rPr>
          <w:rFonts w:hint="eastAsia"/>
          <w:i w:val="0"/>
          <w:iCs w:val="0"/>
          <w:u w:val="none"/>
          <w:lang w:eastAsia="zh-CN"/>
        </w:rPr>
        <w:t>水泥及</w:t>
      </w:r>
      <w:r>
        <w:rPr>
          <w:i w:val="0"/>
          <w:iCs w:val="0"/>
          <w:u w:val="none"/>
        </w:rPr>
        <w:t>沥青混凝土路，不占用农田，不砍伐树木，不拆迁居民；无需设置取、弃土场；项目所用混凝土均为商品混凝土，无需设置拌合场</w:t>
      </w:r>
      <w:r>
        <w:rPr>
          <w:rFonts w:hint="eastAsia"/>
          <w:b w:val="0"/>
          <w:bCs w:val="0"/>
          <w:i w:val="0"/>
          <w:iCs w:val="0"/>
          <w:u w:val="none"/>
          <w:lang w:val="zh-CN"/>
        </w:rPr>
        <w:t>、搅拌站</w:t>
      </w:r>
      <w:r>
        <w:rPr>
          <w:i w:val="0"/>
          <w:iCs w:val="0"/>
          <w:u w:val="none"/>
        </w:rPr>
        <w:t>；项目所用原材料均在当地，运输距离短，因此本项目不设置临时施工料场</w:t>
      </w:r>
      <w:r>
        <w:rPr>
          <w:rFonts w:hint="eastAsia"/>
          <w:i w:val="0"/>
          <w:iCs w:val="0"/>
          <w:u w:val="none"/>
          <w:lang w:eastAsia="zh-CN"/>
        </w:rPr>
        <w:t>；</w:t>
      </w:r>
      <w:r>
        <w:rPr>
          <w:i w:val="0"/>
          <w:iCs w:val="0"/>
          <w:sz w:val="24"/>
          <w:u w:val="none"/>
        </w:rPr>
        <w:t>直接在现有道路</w:t>
      </w:r>
      <w:r>
        <w:rPr>
          <w:rFonts w:hint="eastAsia"/>
          <w:i w:val="0"/>
          <w:iCs w:val="0"/>
          <w:sz w:val="24"/>
          <w:u w:val="none"/>
          <w:lang w:eastAsia="zh-CN"/>
        </w:rPr>
        <w:t>施工</w:t>
      </w:r>
      <w:r>
        <w:rPr>
          <w:i w:val="0"/>
          <w:iCs w:val="0"/>
          <w:sz w:val="24"/>
          <w:u w:val="none"/>
        </w:rPr>
        <w:t>，无需设置施工场地</w:t>
      </w:r>
      <w:r>
        <w:rPr>
          <w:rFonts w:hint="eastAsia"/>
          <w:i w:val="0"/>
          <w:iCs w:val="0"/>
          <w:sz w:val="24"/>
          <w:u w:val="none"/>
          <w:lang w:eastAsia="zh-CN"/>
        </w:rPr>
        <w:t>；</w:t>
      </w:r>
      <w:r>
        <w:rPr>
          <w:i w:val="0"/>
          <w:iCs w:val="0"/>
          <w:u w:val="none"/>
        </w:rPr>
        <w:t>项目建筑工人均为当地居民，故无需设置施工营地</w:t>
      </w:r>
      <w:r>
        <w:rPr>
          <w:rFonts w:hint="eastAsia"/>
          <w:i w:val="0"/>
          <w:iCs w:val="0"/>
          <w:u w:val="none"/>
          <w:lang w:eastAsia="zh-CN"/>
        </w:rPr>
        <w:t>；</w:t>
      </w:r>
      <w:r>
        <w:rPr>
          <w:i w:val="0"/>
          <w:iCs w:val="0"/>
          <w:u w:val="none"/>
        </w:rPr>
        <w:t>本项目公路工程分段施工，无需设置施工便道。综上，通过加强施工期管理，避免乱占土地</w:t>
      </w:r>
      <w:r>
        <w:rPr>
          <w:rFonts w:hint="eastAsia"/>
          <w:i w:val="0"/>
          <w:iCs w:val="0"/>
          <w:u w:val="none"/>
        </w:rPr>
        <w:t>，</w:t>
      </w:r>
      <w:r>
        <w:rPr>
          <w:i w:val="0"/>
          <w:iCs w:val="0"/>
          <w:u w:val="none"/>
        </w:rPr>
        <w:t>本项目占地合理。</w:t>
      </w:r>
    </w:p>
    <w:p>
      <w:pPr>
        <w:ind w:firstLine="480"/>
        <w:rPr>
          <w:i/>
          <w:iCs/>
          <w:u w:val="single"/>
        </w:rPr>
      </w:pPr>
      <w:r>
        <w:rPr>
          <w:rFonts w:hint="eastAsia"/>
          <w:i/>
          <w:iCs/>
          <w:u w:val="single"/>
        </w:rPr>
        <w:t>9</w:t>
      </w:r>
      <w:r>
        <w:rPr>
          <w:i/>
          <w:iCs/>
          <w:u w:val="single"/>
        </w:rPr>
        <w:t>、建设方案</w:t>
      </w:r>
    </w:p>
    <w:p>
      <w:pPr>
        <w:ind w:firstLine="480"/>
        <w:rPr>
          <w:rFonts w:hAnsi="宋体" w:cs="宋体"/>
          <w:i/>
          <w:iCs/>
          <w:u w:val="single"/>
        </w:rPr>
      </w:pPr>
      <w:r>
        <w:rPr>
          <w:rFonts w:hint="eastAsia" w:hAnsi="宋体" w:cs="宋体"/>
          <w:i/>
          <w:iCs/>
          <w:u w:val="single"/>
        </w:rPr>
        <w:t>（1）项目起终点</w:t>
      </w:r>
    </w:p>
    <w:p>
      <w:pPr>
        <w:autoSpaceDE/>
        <w:autoSpaceDN/>
        <w:adjustRightInd/>
        <w:spacing w:line="360" w:lineRule="auto"/>
        <w:ind w:firstLine="480" w:firstLineChars="200"/>
        <w:jc w:val="both"/>
        <w:textAlignment w:val="auto"/>
        <w:rPr>
          <w:rFonts w:hint="eastAsia" w:hAnsi="宋体" w:cs="宋体"/>
          <w:i w:val="0"/>
          <w:iCs w:val="0"/>
          <w:kern w:val="2"/>
          <w:sz w:val="24"/>
          <w:szCs w:val="24"/>
          <w:u w:val="none"/>
        </w:rPr>
      </w:pPr>
      <w:r>
        <w:rPr>
          <w:rFonts w:hint="eastAsia"/>
          <w:i w:val="0"/>
          <w:iCs w:val="0"/>
          <w:szCs w:val="24"/>
          <w:u w:val="none"/>
        </w:rPr>
        <w:t>本项目路线采用完全利用现有旧路为原则进行改建。</w:t>
      </w:r>
      <w:r>
        <w:rPr>
          <w:rFonts w:hint="eastAsia" w:hAnsi="宋体" w:cs="宋体"/>
          <w:i w:val="0"/>
          <w:iCs w:val="0"/>
          <w:sz w:val="24"/>
          <w:szCs w:val="22"/>
          <w:u w:val="none"/>
        </w:rPr>
        <w:t>路线起于临城村南侧，与县道（X125）K164+400处顺接，</w:t>
      </w:r>
      <w:r>
        <w:rPr>
          <w:rFonts w:hint="eastAsia" w:hAnsi="宋体" w:cs="宋体"/>
          <w:i w:val="0"/>
          <w:iCs w:val="0"/>
          <w:sz w:val="24"/>
          <w:u w:val="none"/>
        </w:rPr>
        <w:t>桩号K0+000。</w:t>
      </w:r>
      <w:r>
        <w:rPr>
          <w:rFonts w:hint="eastAsia" w:hAnsi="宋体" w:cs="宋体"/>
          <w:i w:val="0"/>
          <w:iCs w:val="0"/>
          <w:sz w:val="24"/>
          <w:szCs w:val="22"/>
          <w:u w:val="none"/>
        </w:rPr>
        <w:t>向东南方向利用旧路进行布线，途经西高家、83分队至路线终点三合城村南侧新旧沥青路面结合处（与既有公路顺接）</w:t>
      </w:r>
      <w:r>
        <w:rPr>
          <w:rFonts w:hint="eastAsia" w:hAnsi="宋体" w:cs="宋体"/>
          <w:i w:val="0"/>
          <w:iCs w:val="0"/>
          <w:sz w:val="24"/>
          <w:szCs w:val="24"/>
          <w:u w:val="none"/>
        </w:rPr>
        <w:t>，桩号K13+200</w:t>
      </w:r>
      <w:r>
        <w:rPr>
          <w:rFonts w:hint="eastAsia" w:hAnsi="宋体" w:cs="宋体"/>
          <w:i w:val="0"/>
          <w:iCs w:val="0"/>
          <w:sz w:val="24"/>
          <w:szCs w:val="22"/>
          <w:u w:val="none"/>
        </w:rPr>
        <w:t>。</w:t>
      </w:r>
      <w:r>
        <w:rPr>
          <w:rFonts w:hint="eastAsia" w:hAnsi="宋体" w:cs="宋体"/>
          <w:i w:val="0"/>
          <w:iCs w:val="0"/>
          <w:kern w:val="2"/>
          <w:sz w:val="24"/>
          <w:szCs w:val="24"/>
          <w:u w:val="none"/>
        </w:rPr>
        <w:t>旧路路线全长13.20公里，路基宽7.5米左右，路面宽6.5米。其中：</w:t>
      </w:r>
    </w:p>
    <w:p>
      <w:pPr>
        <w:autoSpaceDE/>
        <w:autoSpaceDN/>
        <w:adjustRightInd/>
        <w:spacing w:line="360" w:lineRule="auto"/>
        <w:ind w:firstLine="480" w:firstLineChars="200"/>
        <w:jc w:val="both"/>
        <w:textAlignment w:val="auto"/>
        <w:rPr>
          <w:rFonts w:hint="eastAsia" w:hAnsi="宋体" w:cs="宋体"/>
          <w:i w:val="0"/>
          <w:iCs w:val="0"/>
          <w:kern w:val="2"/>
          <w:sz w:val="24"/>
          <w:szCs w:val="24"/>
          <w:u w:val="none"/>
        </w:rPr>
      </w:pPr>
      <w:r>
        <w:rPr>
          <w:rFonts w:hint="eastAsia" w:hAnsi="宋体" w:cs="宋体"/>
          <w:i w:val="0"/>
          <w:iCs w:val="0"/>
          <w:kern w:val="2"/>
          <w:sz w:val="24"/>
          <w:szCs w:val="24"/>
          <w:u w:val="none"/>
          <w:lang w:eastAsia="zh-CN"/>
        </w:rPr>
        <w:t>①</w:t>
      </w:r>
      <w:r>
        <w:rPr>
          <w:rFonts w:hint="eastAsia" w:hAnsi="宋体" w:cs="宋体"/>
          <w:i w:val="0"/>
          <w:iCs w:val="0"/>
          <w:kern w:val="2"/>
          <w:sz w:val="24"/>
          <w:szCs w:val="24"/>
          <w:u w:val="none"/>
        </w:rPr>
        <w:t>起点至三合城段（K0+000～K8+622）：路线长8.622公里，</w:t>
      </w:r>
      <w:r>
        <w:rPr>
          <w:rFonts w:hint="eastAsia" w:hAnsi="宋体" w:cs="宋体"/>
          <w:i w:val="0"/>
          <w:iCs w:val="0"/>
          <w:kern w:val="2"/>
          <w:sz w:val="24"/>
          <w:szCs w:val="24"/>
          <w:u w:val="none"/>
          <w:lang w:eastAsia="zh-CN"/>
        </w:rPr>
        <w:t>现有</w:t>
      </w:r>
      <w:r>
        <w:rPr>
          <w:rFonts w:hint="eastAsia" w:hAnsi="宋体" w:cs="宋体"/>
          <w:i w:val="0"/>
          <w:iCs w:val="0"/>
          <w:kern w:val="2"/>
          <w:sz w:val="24"/>
          <w:szCs w:val="24"/>
          <w:u w:val="none"/>
        </w:rPr>
        <w:t>结构层为20cm水泥混凝土面层+20cm水稳砂砾基层。</w:t>
      </w:r>
    </w:p>
    <w:p>
      <w:pPr>
        <w:pStyle w:val="2"/>
        <w:ind w:left="0" w:leftChars="0" w:firstLine="0" w:firstLineChars="0"/>
        <w:rPr>
          <w:rFonts w:hint="eastAsia"/>
          <w:i w:val="0"/>
          <w:iCs w:val="0"/>
          <w:u w:val="none"/>
        </w:rPr>
      </w:pPr>
      <w:r>
        <w:rPr>
          <w:rFonts w:hint="eastAsia" w:hAnsi="宋体" w:cs="宋体"/>
          <w:bCs/>
          <w:i w:val="0"/>
          <w:iCs w:val="0"/>
          <w:color w:val="000000"/>
          <w:sz w:val="24"/>
          <w:u w:val="none"/>
        </w:rPr>
        <w:drawing>
          <wp:inline distT="0" distB="0" distL="114300" distR="114300">
            <wp:extent cx="5248275" cy="2009775"/>
            <wp:effectExtent l="0" t="0" r="9525" b="1905"/>
            <wp:docPr id="64" name="图片 30" descr="起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descr="起点"/>
                    <pic:cNvPicPr>
                      <a:picLocks noChangeAspect="1"/>
                    </pic:cNvPicPr>
                  </pic:nvPicPr>
                  <pic:blipFill>
                    <a:blip r:embed="rId22"/>
                    <a:stretch>
                      <a:fillRect/>
                    </a:stretch>
                  </pic:blipFill>
                  <pic:spPr>
                    <a:xfrm>
                      <a:off x="0" y="0"/>
                      <a:ext cx="5248275" cy="2009775"/>
                    </a:xfrm>
                    <a:prstGeom prst="rect">
                      <a:avLst/>
                    </a:prstGeom>
                    <a:noFill/>
                    <a:ln w="9525">
                      <a:noFill/>
                    </a:ln>
                  </pic:spPr>
                </pic:pic>
              </a:graphicData>
            </a:graphic>
          </wp:inline>
        </w:drawing>
      </w:r>
    </w:p>
    <w:p>
      <w:pPr>
        <w:ind w:firstLine="480"/>
        <w:rPr>
          <w:rFonts w:hint="eastAsia" w:hAnsi="宋体" w:cs="宋体"/>
          <w:i w:val="0"/>
          <w:iCs w:val="0"/>
          <w:kern w:val="2"/>
          <w:sz w:val="24"/>
          <w:szCs w:val="24"/>
          <w:u w:val="none"/>
          <w:lang w:eastAsia="zh-CN"/>
        </w:rPr>
      </w:pPr>
    </w:p>
    <w:p>
      <w:pPr>
        <w:ind w:firstLine="480"/>
        <w:rPr>
          <w:rFonts w:hint="eastAsia" w:hAnsi="宋体" w:cs="宋体"/>
          <w:i w:val="0"/>
          <w:iCs w:val="0"/>
          <w:kern w:val="2"/>
          <w:sz w:val="24"/>
          <w:szCs w:val="24"/>
          <w:u w:val="none"/>
        </w:rPr>
      </w:pPr>
      <w:r>
        <w:rPr>
          <w:rFonts w:hint="eastAsia" w:hAnsi="宋体" w:cs="宋体"/>
          <w:i w:val="0"/>
          <w:iCs w:val="0"/>
          <w:kern w:val="2"/>
          <w:sz w:val="24"/>
          <w:szCs w:val="24"/>
          <w:u w:val="none"/>
          <w:lang w:eastAsia="zh-CN"/>
        </w:rPr>
        <w:t>②</w:t>
      </w:r>
      <w:r>
        <w:rPr>
          <w:rFonts w:hint="eastAsia" w:hAnsi="宋体" w:cs="宋体"/>
          <w:i w:val="0"/>
          <w:iCs w:val="0"/>
          <w:kern w:val="2"/>
          <w:sz w:val="24"/>
          <w:szCs w:val="24"/>
          <w:u w:val="none"/>
        </w:rPr>
        <w:t>三合城至终点段（K8+622～K13+200）：路线长4.578公里，</w:t>
      </w:r>
      <w:r>
        <w:rPr>
          <w:rFonts w:hint="eastAsia" w:hAnsi="宋体" w:cs="宋体"/>
          <w:i w:val="0"/>
          <w:iCs w:val="0"/>
          <w:kern w:val="2"/>
          <w:sz w:val="24"/>
          <w:szCs w:val="24"/>
          <w:u w:val="none"/>
          <w:lang w:eastAsia="zh-CN"/>
        </w:rPr>
        <w:t>现有</w:t>
      </w:r>
      <w:r>
        <w:rPr>
          <w:rFonts w:hint="eastAsia" w:hAnsi="宋体" w:cs="宋体"/>
          <w:i w:val="0"/>
          <w:iCs w:val="0"/>
          <w:kern w:val="2"/>
          <w:sz w:val="24"/>
          <w:szCs w:val="24"/>
          <w:u w:val="none"/>
        </w:rPr>
        <w:t>系2011年在原有水泥路面基础上加铺4cm中粒式沥青混凝土（罩面前20cm水泥混凝土面层+20cm水稳砂砾基层）。</w:t>
      </w:r>
    </w:p>
    <w:p>
      <w:pPr>
        <w:pStyle w:val="2"/>
        <w:ind w:left="0" w:leftChars="0" w:firstLine="0" w:firstLineChars="0"/>
        <w:rPr>
          <w:rFonts w:hint="eastAsia"/>
          <w:i w:val="0"/>
          <w:iCs w:val="0"/>
          <w:u w:val="none"/>
        </w:rPr>
      </w:pPr>
      <w:r>
        <w:rPr>
          <w:i w:val="0"/>
          <w:iCs w:val="0"/>
          <w:u w:val="none"/>
        </w:rPr>
        <mc:AlternateContent>
          <mc:Choice Requires="wps">
            <w:drawing>
              <wp:anchor distT="0" distB="0" distL="114300" distR="114300" simplePos="0" relativeHeight="252943360" behindDoc="0" locked="0" layoutInCell="1" allowOverlap="1">
                <wp:simplePos x="0" y="0"/>
                <wp:positionH relativeFrom="column">
                  <wp:posOffset>-165735</wp:posOffset>
                </wp:positionH>
                <wp:positionV relativeFrom="paragraph">
                  <wp:posOffset>1270</wp:posOffset>
                </wp:positionV>
                <wp:extent cx="5591175" cy="8860155"/>
                <wp:effectExtent l="4445" t="4445" r="12700" b="5080"/>
                <wp:wrapNone/>
                <wp:docPr id="66" name="矩形 66"/>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5pt;margin-top:0.1pt;height:697.65pt;width:440.25pt;z-index:252943360;v-text-anchor:middle;mso-width-relative:page;mso-height-relative:page;" filled="f" stroked="t" coordsize="21600,21600" o:gfxdata="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hOBI2QAAAAkBAAAPAAAAAAAAAAEAIAAAACIA&#10;AABkcnMvZG93bnJldi54bWxQSwECFAAUAAAACACHTuJASJJ0nkECAABoBAAADgAAAAAAAAABACAA&#10;AAAoAQAAZHJzL2Uyb0RvYy54bWxQSwUGAAAAAAYABgBZAQAA2wUAAAAA&#10;">
                <v:fill on="f" focussize="0,0"/>
                <v:stroke color="#000000 [3213]" joinstyle="round"/>
                <v:imagedata o:title=""/>
                <o:lock v:ext="edit" aspectratio="f"/>
              </v:rect>
            </w:pict>
          </mc:Fallback>
        </mc:AlternateContent>
      </w:r>
      <w:r>
        <w:rPr>
          <w:rFonts w:hint="eastAsia" w:hAnsi="宋体" w:cs="宋体"/>
          <w:i w:val="0"/>
          <w:iCs w:val="0"/>
          <w:sz w:val="24"/>
          <w:u w:val="none"/>
        </w:rPr>
        <w:drawing>
          <wp:inline distT="0" distB="0" distL="114300" distR="114300">
            <wp:extent cx="5252085" cy="2023110"/>
            <wp:effectExtent l="0" t="0" r="5715" b="3810"/>
            <wp:docPr id="65" name="图片 31" descr="终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descr="终点"/>
                    <pic:cNvPicPr>
                      <a:picLocks noChangeAspect="1"/>
                    </pic:cNvPicPr>
                  </pic:nvPicPr>
                  <pic:blipFill>
                    <a:blip r:embed="rId23"/>
                    <a:stretch>
                      <a:fillRect/>
                    </a:stretch>
                  </pic:blipFill>
                  <pic:spPr>
                    <a:xfrm>
                      <a:off x="0" y="0"/>
                      <a:ext cx="5252085" cy="2023110"/>
                    </a:xfrm>
                    <a:prstGeom prst="rect">
                      <a:avLst/>
                    </a:prstGeom>
                    <a:noFill/>
                    <a:ln w="9525">
                      <a:noFill/>
                    </a:ln>
                  </pic:spPr>
                </pic:pic>
              </a:graphicData>
            </a:graphic>
          </wp:inline>
        </w:drawing>
      </w:r>
    </w:p>
    <w:p>
      <w:pPr>
        <w:ind w:firstLine="480"/>
        <w:rPr>
          <w:rFonts w:hint="eastAsia"/>
          <w:i w:val="0"/>
          <w:iCs w:val="0"/>
          <w:u w:val="none"/>
        </w:rPr>
      </w:pPr>
    </w:p>
    <w:p>
      <w:pPr>
        <w:ind w:firstLine="480"/>
        <w:rPr>
          <w:b/>
          <w:bCs/>
          <w:i/>
          <w:iCs/>
          <w:szCs w:val="24"/>
          <w:u w:val="single"/>
        </w:rPr>
      </w:pPr>
      <w:r>
        <w:rPr>
          <w:rFonts w:hint="eastAsia"/>
          <w:i/>
          <w:iCs/>
          <w:u w:val="single"/>
        </w:rPr>
        <w:t>（2）</w:t>
      </w:r>
      <w:r>
        <w:rPr>
          <w:rFonts w:hint="eastAsia"/>
          <w:bCs/>
          <w:i/>
          <w:iCs/>
          <w:szCs w:val="24"/>
          <w:u w:val="single"/>
        </w:rPr>
        <w:t>建设标准、规模</w:t>
      </w:r>
    </w:p>
    <w:p>
      <w:pPr>
        <w:ind w:firstLine="480"/>
        <w:rPr>
          <w:i w:val="0"/>
          <w:iCs w:val="0"/>
          <w:szCs w:val="24"/>
          <w:u w:val="none"/>
        </w:rPr>
      </w:pPr>
      <w:r>
        <w:rPr>
          <w:rFonts w:hint="eastAsia"/>
          <w:i w:val="0"/>
          <w:iCs w:val="0"/>
          <w:szCs w:val="24"/>
          <w:u w:val="none"/>
        </w:rPr>
        <w:t>本项目路线采用完全利用现有旧路为原则进行改建。现有旧路指标能够满足本项目推荐的指标要求。</w:t>
      </w:r>
      <w:r>
        <w:rPr>
          <w:rFonts w:hint="eastAsia"/>
          <w:bCs/>
          <w:i w:val="0"/>
          <w:iCs w:val="0"/>
          <w:szCs w:val="24"/>
          <w:u w:val="none"/>
        </w:rPr>
        <w:t>本项目路线全长13.20公里，设计速度为30公里/小时的三级公路标准，</w:t>
      </w:r>
      <w:r>
        <w:rPr>
          <w:rFonts w:hint="eastAsia"/>
          <w:i w:val="0"/>
          <w:iCs w:val="0"/>
          <w:szCs w:val="24"/>
          <w:u w:val="none"/>
        </w:rPr>
        <w:t>路基宽度采用7.5米，路面宽度采用6.5米，土路肩采用2×0.5米，沥青混凝土路面</w:t>
      </w:r>
      <w:r>
        <w:rPr>
          <w:rFonts w:hint="eastAsia"/>
          <w:i w:val="0"/>
          <w:iCs w:val="0"/>
          <w:u w:val="none"/>
        </w:rPr>
        <w:t>。沥青混凝土路面工程</w:t>
      </w:r>
      <w:r>
        <w:rPr>
          <w:rFonts w:hint="eastAsia"/>
          <w:i w:val="0"/>
          <w:iCs w:val="0"/>
          <w:u w:val="none"/>
          <w:lang w:val="en-US" w:eastAsia="zh-CN"/>
        </w:rPr>
        <w:t>85.8</w:t>
      </w:r>
      <w:r>
        <w:rPr>
          <w:rFonts w:hint="eastAsia"/>
          <w:i w:val="0"/>
          <w:iCs w:val="0"/>
          <w:u w:val="none"/>
        </w:rPr>
        <w:t>千平方米。</w:t>
      </w:r>
      <w:r>
        <w:rPr>
          <w:rFonts w:hint="eastAsia"/>
          <w:i w:val="0"/>
          <w:iCs w:val="0"/>
          <w:szCs w:val="24"/>
          <w:u w:val="none"/>
        </w:rPr>
        <w:t>本项目设小桥15米/1座（拆除</w:t>
      </w:r>
      <w:r>
        <w:rPr>
          <w:rFonts w:hint="eastAsia"/>
          <w:i w:val="0"/>
          <w:iCs w:val="0"/>
          <w:szCs w:val="24"/>
          <w:u w:val="none"/>
          <w:lang w:eastAsia="zh-CN"/>
        </w:rPr>
        <w:t>、</w:t>
      </w:r>
      <w:r>
        <w:rPr>
          <w:rFonts w:hint="eastAsia"/>
          <w:i w:val="0"/>
          <w:iCs w:val="0"/>
          <w:szCs w:val="24"/>
          <w:u w:val="none"/>
        </w:rPr>
        <w:t>新建）；盖板涵3道（拆除</w:t>
      </w:r>
      <w:r>
        <w:rPr>
          <w:rFonts w:hint="eastAsia"/>
          <w:i w:val="0"/>
          <w:iCs w:val="0"/>
          <w:szCs w:val="24"/>
          <w:u w:val="none"/>
          <w:lang w:eastAsia="zh-CN"/>
        </w:rPr>
        <w:t>、</w:t>
      </w:r>
      <w:r>
        <w:rPr>
          <w:rFonts w:hint="eastAsia"/>
          <w:i w:val="0"/>
          <w:iCs w:val="0"/>
          <w:szCs w:val="24"/>
          <w:u w:val="none"/>
        </w:rPr>
        <w:t>新建），圆管涵14道（拆除</w:t>
      </w:r>
      <w:r>
        <w:rPr>
          <w:rFonts w:hint="eastAsia"/>
          <w:i w:val="0"/>
          <w:iCs w:val="0"/>
          <w:szCs w:val="24"/>
          <w:u w:val="none"/>
          <w:lang w:eastAsia="zh-CN"/>
        </w:rPr>
        <w:t>、</w:t>
      </w:r>
      <w:r>
        <w:rPr>
          <w:rFonts w:hint="eastAsia"/>
          <w:i w:val="0"/>
          <w:iCs w:val="0"/>
          <w:szCs w:val="24"/>
          <w:u w:val="none"/>
        </w:rPr>
        <w:t>新建）</w:t>
      </w:r>
      <w:r>
        <w:rPr>
          <w:rFonts w:hint="eastAsia"/>
          <w:bCs/>
          <w:i w:val="0"/>
          <w:iCs w:val="0"/>
          <w:szCs w:val="24"/>
          <w:u w:val="none"/>
        </w:rPr>
        <w:t>。</w:t>
      </w:r>
      <w:r>
        <w:rPr>
          <w:rFonts w:hint="eastAsia"/>
          <w:i w:val="0"/>
          <w:iCs w:val="0"/>
          <w:u w:val="none"/>
        </w:rPr>
        <w:t>全线设置平面交叉8处。</w:t>
      </w:r>
    </w:p>
    <w:p>
      <w:pPr>
        <w:snapToGrid w:val="0"/>
        <w:ind w:firstLine="480"/>
        <w:rPr>
          <w:rFonts w:hAnsi="宋体" w:cs="宋体"/>
          <w:i/>
          <w:iCs/>
          <w:u w:val="single"/>
        </w:rPr>
      </w:pPr>
      <w:r>
        <w:rPr>
          <w:rFonts w:hint="eastAsia" w:hAnsi="宋体" w:cs="宋体"/>
          <w:i/>
          <w:iCs/>
          <w:u w:val="single"/>
        </w:rPr>
        <w:t>（3）路基工程</w:t>
      </w:r>
    </w:p>
    <w:p>
      <w:pPr>
        <w:snapToGrid w:val="0"/>
        <w:ind w:firstLine="480"/>
        <w:rPr>
          <w:i w:val="0"/>
          <w:iCs w:val="0"/>
          <w:u w:val="none"/>
        </w:rPr>
      </w:pPr>
      <w:r>
        <w:rPr>
          <w:rFonts w:hint="eastAsia" w:hAnsi="宋体" w:cs="宋体"/>
          <w:i w:val="0"/>
          <w:iCs w:val="0"/>
          <w:u w:val="none"/>
        </w:rPr>
        <w:t>根据《公路工程技术标准》（JTG B01-2014）和《公路路基设计规范》（JTG D30-2004）的要求，结合沿线工程地质、水文地质、筑路材料等要求进行路基设计。</w:t>
      </w:r>
      <w:r>
        <w:rPr>
          <w:rFonts w:hint="eastAsia" w:hAnsi="宋体" w:cs="宋体"/>
          <w:i w:val="0"/>
          <w:iCs w:val="0"/>
          <w:szCs w:val="24"/>
          <w:u w:val="none"/>
        </w:rPr>
        <w:t>路基宽度采用7.5米，路面宽度采用6.5米，土路肩宽度采用2×0.5米</w:t>
      </w:r>
      <w:r>
        <w:rPr>
          <w:rFonts w:hint="eastAsia" w:hAnsi="宋体" w:cs="宋体"/>
          <w:i w:val="0"/>
          <w:iCs w:val="0"/>
          <w:u w:val="none"/>
        </w:rPr>
        <w:t>。</w:t>
      </w:r>
    </w:p>
    <w:p>
      <w:pPr>
        <w:ind w:firstLine="480"/>
        <w:rPr>
          <w:rFonts w:hAnsi="宋体" w:cs="宋体"/>
          <w:i/>
          <w:iCs/>
          <w:u w:val="single"/>
        </w:rPr>
      </w:pPr>
      <w:r>
        <w:rPr>
          <w:rFonts w:hint="eastAsia" w:hAnsi="宋体" w:cs="宋体"/>
          <w:i/>
          <w:iCs/>
          <w:u w:val="single"/>
        </w:rPr>
        <w:t>（4）路面方案选择</w:t>
      </w:r>
    </w:p>
    <w:p>
      <w:pPr>
        <w:ind w:firstLine="480"/>
        <w:rPr>
          <w:i w:val="0"/>
          <w:iCs w:val="0"/>
          <w:u w:val="none"/>
        </w:rPr>
      </w:pPr>
      <w:r>
        <w:rPr>
          <w:rFonts w:hint="eastAsia"/>
          <w:i w:val="0"/>
          <w:iCs w:val="0"/>
          <w:u w:val="none"/>
        </w:rPr>
        <w:t>本着因地制宜、合理选材、降低造价、便于施工及养护的原则，根据路面的交通需求，结合我省自然资源条件、沿线筑路材料情况和原有路面状况，在总结实践经验的基础上，推荐本项目的路面结构。</w:t>
      </w:r>
    </w:p>
    <w:p>
      <w:pPr>
        <w:ind w:firstLine="480"/>
        <w:rPr>
          <w:i w:val="0"/>
          <w:iCs w:val="0"/>
          <w:u w:val="none"/>
        </w:rPr>
      </w:pPr>
      <w:r>
        <w:rPr>
          <w:rFonts w:hint="eastAsia"/>
          <w:i w:val="0"/>
          <w:iCs w:val="0"/>
          <w:u w:val="none"/>
        </w:rPr>
        <w:t>①面层：选取水泥混凝土与沥青混凝土进行优缺点比较。</w:t>
      </w:r>
    </w:p>
    <w:p>
      <w:pPr>
        <w:ind w:firstLine="480"/>
        <w:rPr>
          <w:i w:val="0"/>
          <w:iCs w:val="0"/>
          <w:u w:val="none"/>
        </w:rPr>
      </w:pPr>
      <w:r>
        <w:rPr>
          <w:i w:val="0"/>
          <w:iCs w:val="0"/>
          <w:u w:val="none"/>
        </w:rPr>
        <w:t>1）优点：</w:t>
      </w:r>
    </w:p>
    <w:p>
      <w:pPr>
        <w:ind w:firstLine="480"/>
        <w:rPr>
          <w:i w:val="0"/>
          <w:iCs w:val="0"/>
          <w:u w:val="none"/>
        </w:rPr>
      </w:pPr>
      <w:r>
        <w:rPr>
          <w:rFonts w:hint="eastAsia"/>
          <w:i w:val="0"/>
          <w:iCs w:val="0"/>
          <w:szCs w:val="21"/>
          <w:u w:val="none"/>
        </w:rPr>
        <w:t>沥青砼路面：</w:t>
      </w:r>
      <w:r>
        <w:rPr>
          <w:rFonts w:hint="eastAsia"/>
          <w:i w:val="0"/>
          <w:iCs w:val="0"/>
          <w:u w:val="none"/>
        </w:rPr>
        <w:t>1.平整度、抗滑性好，行车舒适；2.噪声低；3.对基层刚度要求小；4.易于维修养护；5.施工方便，工期短。</w:t>
      </w:r>
    </w:p>
    <w:p>
      <w:pPr>
        <w:ind w:firstLine="480"/>
        <w:rPr>
          <w:i w:val="0"/>
          <w:iCs w:val="0"/>
          <w:szCs w:val="21"/>
          <w:u w:val="none"/>
        </w:rPr>
      </w:pPr>
      <w:r>
        <w:rPr>
          <w:rFonts w:hint="eastAsia"/>
          <w:i w:val="0"/>
          <w:iCs w:val="0"/>
          <w:szCs w:val="21"/>
          <w:u w:val="none"/>
        </w:rPr>
        <w:t>水泥砼路面：1.抗变形能力强、耐磨，强度高；2.夜间行车明色性好，行车安全；3.使用寿命长、维修养护周期长；4.养护成本及总成本低；5.能充分利用本省资源，促进地方经济发展，投资风险小。</w:t>
      </w:r>
    </w:p>
    <w:p>
      <w:pPr>
        <w:ind w:firstLine="480"/>
        <w:rPr>
          <w:i w:val="0"/>
          <w:iCs w:val="0"/>
          <w:u w:val="none"/>
        </w:rPr>
      </w:pPr>
      <w:r>
        <w:rPr>
          <w:i w:val="0"/>
          <w:iCs w:val="0"/>
          <w:u w:val="none"/>
        </w:rPr>
        <mc:AlternateContent>
          <mc:Choice Requires="wps">
            <w:drawing>
              <wp:anchor distT="0" distB="0" distL="114300" distR="114300" simplePos="0" relativeHeight="251796480" behindDoc="0" locked="0" layoutInCell="1" allowOverlap="1">
                <wp:simplePos x="0" y="0"/>
                <wp:positionH relativeFrom="column">
                  <wp:posOffset>-158115</wp:posOffset>
                </wp:positionH>
                <wp:positionV relativeFrom="paragraph">
                  <wp:posOffset>3175</wp:posOffset>
                </wp:positionV>
                <wp:extent cx="5591175" cy="8860155"/>
                <wp:effectExtent l="0" t="0" r="28575" b="17145"/>
                <wp:wrapNone/>
                <wp:docPr id="914" name="矩形 914"/>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25pt;height:697.65pt;width:440.25pt;z-index:251796480;v-text-anchor:middle;mso-width-relative:page;mso-height-relative:page;" filled="f" stroked="t" coordsize="21600,21600" o:gfxdata="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yuRhdkAAAAJAQAADwAAAAAAAAABACAAAAAi&#10;AAAAZHJzL2Rvd25yZXYueG1sUEsBAhQAFAAAAAgAh07iQCpSmr9CAgAAagQAAA4AAAAAAAAAAQAg&#10;AAAAKAEAAGRycy9lMm9Eb2MueG1sUEsFBgAAAAAGAAYAWQEAANwFAAAAAA==&#10;">
                <v:fill on="f" focussize="0,0"/>
                <v:stroke color="#000000 [3213]" joinstyle="round"/>
                <v:imagedata o:title=""/>
                <o:lock v:ext="edit" aspectratio="f"/>
              </v:rect>
            </w:pict>
          </mc:Fallback>
        </mc:AlternateContent>
      </w:r>
      <w:r>
        <w:rPr>
          <w:rFonts w:hint="eastAsia"/>
          <w:i w:val="0"/>
          <w:iCs w:val="0"/>
          <w:u w:val="none"/>
        </w:rPr>
        <w:t>2</w:t>
      </w:r>
      <w:r>
        <w:rPr>
          <w:i w:val="0"/>
          <w:iCs w:val="0"/>
          <w:u w:val="none"/>
        </w:rPr>
        <w:t>）</w:t>
      </w:r>
      <w:r>
        <w:rPr>
          <w:rFonts w:hint="eastAsia"/>
          <w:i w:val="0"/>
          <w:iCs w:val="0"/>
          <w:u w:val="none"/>
        </w:rPr>
        <w:t>缺</w:t>
      </w:r>
      <w:r>
        <w:rPr>
          <w:i w:val="0"/>
          <w:iCs w:val="0"/>
          <w:u w:val="none"/>
        </w:rPr>
        <w:t>点：</w:t>
      </w:r>
    </w:p>
    <w:p>
      <w:pPr>
        <w:ind w:firstLine="480"/>
        <w:rPr>
          <w:rFonts w:hAnsi="宋体" w:cs="宋体"/>
          <w:i w:val="0"/>
          <w:iCs w:val="0"/>
          <w:szCs w:val="21"/>
          <w:u w:val="none"/>
        </w:rPr>
      </w:pPr>
      <w:r>
        <w:rPr>
          <w:rFonts w:hint="eastAsia"/>
          <w:i w:val="0"/>
          <w:iCs w:val="0"/>
          <w:szCs w:val="21"/>
          <w:u w:val="none"/>
        </w:rPr>
        <w:t>沥青砼路面：</w:t>
      </w:r>
      <w:r>
        <w:rPr>
          <w:rFonts w:hint="eastAsia" w:hAnsi="宋体" w:cs="宋体"/>
          <w:i w:val="0"/>
          <w:iCs w:val="0"/>
          <w:szCs w:val="21"/>
          <w:u w:val="none"/>
        </w:rPr>
        <w:t>1.易于变形，耐磨性能差；2.维修、养护频繁，使用寿命短；3.养护成本和总成本高；4.不利于拉动地方经济发展；5.夜间行车明色性差，安全性差。</w:t>
      </w:r>
    </w:p>
    <w:p>
      <w:pPr>
        <w:ind w:firstLine="480"/>
        <w:rPr>
          <w:rFonts w:hAnsi="宋体" w:cs="宋体"/>
          <w:i w:val="0"/>
          <w:iCs w:val="0"/>
          <w:szCs w:val="21"/>
          <w:u w:val="none"/>
        </w:rPr>
      </w:pPr>
      <w:r>
        <w:rPr>
          <w:rFonts w:hint="eastAsia"/>
          <w:i w:val="0"/>
          <w:iCs w:val="0"/>
          <w:u w:val="none"/>
        </w:rPr>
        <w:t xml:space="preserve"> </w:t>
      </w:r>
      <w:r>
        <w:rPr>
          <w:rFonts w:hint="eastAsia"/>
          <w:i w:val="0"/>
          <w:iCs w:val="0"/>
          <w:szCs w:val="21"/>
          <w:u w:val="none"/>
        </w:rPr>
        <w:t>水泥砼路面：</w:t>
      </w:r>
      <w:r>
        <w:rPr>
          <w:rFonts w:hint="eastAsia" w:hAnsi="宋体" w:cs="宋体"/>
          <w:i w:val="0"/>
          <w:iCs w:val="0"/>
          <w:szCs w:val="21"/>
          <w:u w:val="none"/>
        </w:rPr>
        <w:t>1.接缝多、行车震动大，噪声高；2.抗滑性不好，行车舒适性差；3.对基层刚度和抗冲刷能力要求较高；4.路面施工工艺复杂，施工难度大，养生期长开放交通晚。</w:t>
      </w:r>
    </w:p>
    <w:p>
      <w:pPr>
        <w:ind w:firstLine="480"/>
        <w:rPr>
          <w:rFonts w:hAnsi="宋体" w:cs="宋体"/>
          <w:i w:val="0"/>
          <w:iCs w:val="0"/>
          <w:u w:val="none"/>
        </w:rPr>
      </w:pPr>
      <w:r>
        <w:rPr>
          <w:rFonts w:hint="eastAsia" w:hAnsi="宋体" w:cs="宋体"/>
          <w:i w:val="0"/>
          <w:iCs w:val="0"/>
          <w:u w:val="none"/>
        </w:rPr>
        <w:t>经比较，沥青路面和水泥路面各有优缺点。针对本项目而言，①从行车舒适性、养护条件和抗滑性方面考虑适合沥青混凝土路面；②</w:t>
      </w:r>
      <w:r>
        <w:rPr>
          <w:rFonts w:hint="eastAsia" w:hAnsi="宋体" w:cs="宋体"/>
          <w:i w:val="0"/>
          <w:iCs w:val="0"/>
          <w:szCs w:val="24"/>
          <w:u w:val="none"/>
        </w:rPr>
        <w:t>从施工难易程度和工期方面考虑宜选用</w:t>
      </w:r>
      <w:r>
        <w:rPr>
          <w:rFonts w:hint="eastAsia" w:hAnsi="宋体" w:cs="宋体"/>
          <w:i w:val="0"/>
          <w:iCs w:val="0"/>
          <w:u w:val="none"/>
        </w:rPr>
        <w:t>沥青混凝土路面。同时结合临江市以往的工程经验，推荐本项目采用沥青混凝土面层。</w:t>
      </w:r>
    </w:p>
    <w:p>
      <w:pPr>
        <w:ind w:firstLine="480"/>
        <w:rPr>
          <w:rFonts w:hAnsi="宋体" w:cs="宋体"/>
          <w:i w:val="0"/>
          <w:iCs w:val="0"/>
          <w:u w:val="none"/>
        </w:rPr>
      </w:pPr>
      <w:r>
        <w:rPr>
          <w:rFonts w:hint="eastAsia" w:hAnsi="宋体" w:cs="宋体"/>
          <w:i w:val="0"/>
          <w:iCs w:val="0"/>
          <w:u w:val="none"/>
        </w:rPr>
        <w:t>②基层</w:t>
      </w:r>
    </w:p>
    <w:p>
      <w:pPr>
        <w:ind w:firstLine="480"/>
        <w:rPr>
          <w:rFonts w:hAnsi="宋体" w:cs="宋体"/>
          <w:i w:val="0"/>
          <w:iCs w:val="0"/>
          <w:u w:val="none"/>
        </w:rPr>
      </w:pPr>
      <w:r>
        <w:rPr>
          <w:rFonts w:hint="eastAsia" w:hAnsi="宋体" w:cs="宋体"/>
          <w:i w:val="0"/>
          <w:iCs w:val="0"/>
          <w:u w:val="none"/>
        </w:rPr>
        <w:t>对于路面基层选择了水泥稳定砂砾、水泥稳定碎石进行经济技术比较确定。两种材料均具有水硬性好、足够高的力学强度，具有良好的整体性、成板体、抗水、抗裂、抗冻而且收缩性好等特点。方案比较见表</w:t>
      </w:r>
      <w:r>
        <w:rPr>
          <w:rFonts w:hint="eastAsia" w:hAnsi="宋体" w:cs="宋体"/>
          <w:i w:val="0"/>
          <w:iCs w:val="0"/>
          <w:u w:val="none"/>
          <w:lang w:val="en-US" w:eastAsia="zh-CN"/>
        </w:rPr>
        <w:t>5</w:t>
      </w:r>
      <w:r>
        <w:rPr>
          <w:rFonts w:hint="eastAsia" w:hAnsi="宋体" w:cs="宋体"/>
          <w:i w:val="0"/>
          <w:iCs w:val="0"/>
          <w:u w:val="none"/>
        </w:rPr>
        <w:t>。</w:t>
      </w:r>
    </w:p>
    <w:p>
      <w:pPr>
        <w:pStyle w:val="57"/>
        <w:spacing w:line="240" w:lineRule="auto"/>
        <w:rPr>
          <w:i w:val="0"/>
          <w:iCs w:val="0"/>
          <w:u w:val="none"/>
        </w:rPr>
      </w:pPr>
      <w:r>
        <w:rPr>
          <w:rFonts w:hint="eastAsia"/>
          <w:i w:val="0"/>
          <w:iCs w:val="0"/>
          <w:u w:val="none"/>
        </w:rPr>
        <w:t>表</w:t>
      </w:r>
      <w:r>
        <w:rPr>
          <w:rFonts w:hint="eastAsia"/>
          <w:i w:val="0"/>
          <w:iCs w:val="0"/>
          <w:u w:val="none"/>
          <w:lang w:val="en-US" w:eastAsia="zh-CN"/>
        </w:rPr>
        <w:t>5</w:t>
      </w:r>
      <w:r>
        <w:rPr>
          <w:rFonts w:hint="eastAsia"/>
          <w:i w:val="0"/>
          <w:iCs w:val="0"/>
          <w:u w:val="none"/>
        </w:rPr>
        <w:t xml:space="preserve">  路面基层方案比较表</w:t>
      </w:r>
    </w:p>
    <w:tbl>
      <w:tblPr>
        <w:tblStyle w:val="39"/>
        <w:tblpPr w:leftFromText="180" w:rightFromText="180" w:vertAnchor="text" w:horzAnchor="margin" w:tblpXSpec="center" w:tblpY="100"/>
        <w:tblW w:w="8505"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33"/>
        <w:gridCol w:w="2835"/>
        <w:gridCol w:w="283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2833" w:type="dxa"/>
            <w:vAlign w:val="center"/>
          </w:tcPr>
          <w:p>
            <w:pPr>
              <w:pStyle w:val="54"/>
              <w:rPr>
                <w:rFonts w:cs="Times New Roman"/>
                <w:i w:val="0"/>
                <w:iCs w:val="0"/>
                <w:u w:val="none"/>
              </w:rPr>
            </w:pPr>
            <w:r>
              <w:rPr>
                <w:rFonts w:cs="Times New Roman"/>
                <w:i w:val="0"/>
                <w:iCs w:val="0"/>
                <w:u w:val="none"/>
              </w:rPr>
              <w:t>路面结构层</w:t>
            </w:r>
          </w:p>
        </w:tc>
        <w:tc>
          <w:tcPr>
            <w:tcW w:w="2835" w:type="dxa"/>
            <w:vAlign w:val="center"/>
          </w:tcPr>
          <w:p>
            <w:pPr>
              <w:pStyle w:val="54"/>
              <w:rPr>
                <w:rFonts w:cs="Times New Roman"/>
                <w:i w:val="0"/>
                <w:iCs w:val="0"/>
                <w:u w:val="none"/>
              </w:rPr>
            </w:pPr>
            <w:r>
              <w:rPr>
                <w:rFonts w:cs="Times New Roman"/>
                <w:i w:val="0"/>
                <w:iCs w:val="0"/>
                <w:u w:val="none"/>
              </w:rPr>
              <w:t>20cm厚水泥稳定砂砾(5.5%)</w:t>
            </w:r>
          </w:p>
        </w:tc>
        <w:tc>
          <w:tcPr>
            <w:tcW w:w="2837" w:type="dxa"/>
            <w:vAlign w:val="center"/>
          </w:tcPr>
          <w:p>
            <w:pPr>
              <w:pStyle w:val="54"/>
              <w:rPr>
                <w:rFonts w:cs="Times New Roman"/>
                <w:i w:val="0"/>
                <w:iCs w:val="0"/>
                <w:u w:val="none"/>
              </w:rPr>
            </w:pPr>
            <w:r>
              <w:rPr>
                <w:rFonts w:cs="Times New Roman"/>
                <w:i w:val="0"/>
                <w:iCs w:val="0"/>
                <w:u w:val="none"/>
              </w:rPr>
              <w:t>20cm厚水泥稳定碎石（5.5%）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2833" w:type="dxa"/>
            <w:vAlign w:val="center"/>
          </w:tcPr>
          <w:p>
            <w:pPr>
              <w:pStyle w:val="54"/>
              <w:rPr>
                <w:rFonts w:cs="Times New Roman"/>
                <w:i w:val="0"/>
                <w:iCs w:val="0"/>
                <w:u w:val="none"/>
              </w:rPr>
            </w:pPr>
            <w:r>
              <w:rPr>
                <w:rFonts w:cs="Times New Roman"/>
                <w:i w:val="0"/>
                <w:iCs w:val="0"/>
                <w:u w:val="none"/>
              </w:rPr>
              <w:t>造价（元/</w:t>
            </w:r>
            <w:r>
              <w:rPr>
                <w:rFonts w:hint="eastAsia" w:cs="Times New Roman"/>
                <w:i w:val="0"/>
                <w:iCs w:val="0"/>
                <w:u w:val="none"/>
              </w:rPr>
              <w:t>m</w:t>
            </w:r>
            <w:r>
              <w:rPr>
                <w:rFonts w:hint="eastAsia" w:cs="Times New Roman"/>
                <w:i w:val="0"/>
                <w:iCs w:val="0"/>
                <w:u w:val="none"/>
                <w:vertAlign w:val="superscript"/>
              </w:rPr>
              <w:t>2</w:t>
            </w:r>
            <w:r>
              <w:rPr>
                <w:rFonts w:cs="Times New Roman"/>
                <w:i w:val="0"/>
                <w:iCs w:val="0"/>
                <w:u w:val="none"/>
              </w:rPr>
              <w:t>）</w:t>
            </w:r>
          </w:p>
        </w:tc>
        <w:tc>
          <w:tcPr>
            <w:tcW w:w="2835" w:type="dxa"/>
            <w:vAlign w:val="center"/>
          </w:tcPr>
          <w:p>
            <w:pPr>
              <w:pStyle w:val="54"/>
              <w:rPr>
                <w:rFonts w:cs="Times New Roman"/>
                <w:i w:val="0"/>
                <w:iCs w:val="0"/>
                <w:highlight w:val="green"/>
                <w:u w:val="none"/>
              </w:rPr>
            </w:pPr>
            <w:r>
              <w:rPr>
                <w:rFonts w:cs="Times New Roman"/>
                <w:i w:val="0"/>
                <w:iCs w:val="0"/>
                <w:u w:val="none"/>
              </w:rPr>
              <w:t>60.35</w:t>
            </w:r>
          </w:p>
        </w:tc>
        <w:tc>
          <w:tcPr>
            <w:tcW w:w="2837" w:type="dxa"/>
            <w:vAlign w:val="center"/>
          </w:tcPr>
          <w:p>
            <w:pPr>
              <w:pStyle w:val="54"/>
              <w:rPr>
                <w:rFonts w:cs="Times New Roman"/>
                <w:i w:val="0"/>
                <w:iCs w:val="0"/>
                <w:highlight w:val="green"/>
                <w:u w:val="none"/>
              </w:rPr>
            </w:pPr>
            <w:r>
              <w:rPr>
                <w:rFonts w:cs="Times New Roman"/>
                <w:i w:val="0"/>
                <w:iCs w:val="0"/>
                <w:u w:val="none"/>
              </w:rPr>
              <w:t>62.78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2833" w:type="dxa"/>
            <w:vAlign w:val="center"/>
          </w:tcPr>
          <w:p>
            <w:pPr>
              <w:pStyle w:val="54"/>
              <w:rPr>
                <w:rFonts w:cs="Times New Roman"/>
                <w:i w:val="0"/>
                <w:iCs w:val="0"/>
                <w:u w:val="none"/>
              </w:rPr>
            </w:pPr>
            <w:r>
              <w:rPr>
                <w:rFonts w:cs="Times New Roman"/>
                <w:i w:val="0"/>
                <w:iCs w:val="0"/>
                <w:u w:val="none"/>
              </w:rPr>
              <w:t>推荐路面结构</w:t>
            </w:r>
          </w:p>
        </w:tc>
        <w:tc>
          <w:tcPr>
            <w:tcW w:w="2835" w:type="dxa"/>
            <w:vAlign w:val="center"/>
          </w:tcPr>
          <w:p>
            <w:pPr>
              <w:pStyle w:val="54"/>
              <w:rPr>
                <w:rFonts w:cs="Times New Roman"/>
                <w:i w:val="0"/>
                <w:iCs w:val="0"/>
                <w:u w:val="none"/>
              </w:rPr>
            </w:pPr>
          </w:p>
        </w:tc>
        <w:tc>
          <w:tcPr>
            <w:tcW w:w="2837" w:type="dxa"/>
            <w:vAlign w:val="center"/>
          </w:tcPr>
          <w:p>
            <w:pPr>
              <w:pStyle w:val="54"/>
              <w:rPr>
                <w:rFonts w:cs="Times New Roman"/>
                <w:i w:val="0"/>
                <w:iCs w:val="0"/>
                <w:u w:val="none"/>
              </w:rPr>
            </w:pPr>
            <w:r>
              <w:rPr>
                <w:rFonts w:cs="Times New Roman"/>
                <w:i w:val="0"/>
                <w:iCs w:val="0"/>
                <w:u w:val="none"/>
              </w:rPr>
              <w:t>推荐</w:t>
            </w:r>
          </w:p>
        </w:tc>
      </w:tr>
    </w:tbl>
    <w:p>
      <w:pPr>
        <w:ind w:firstLine="480"/>
        <w:rPr>
          <w:rFonts w:hAnsi="宋体" w:cs="宋体"/>
          <w:i w:val="0"/>
          <w:iCs w:val="0"/>
          <w:u w:val="none"/>
        </w:rPr>
      </w:pPr>
    </w:p>
    <w:p>
      <w:pPr>
        <w:ind w:firstLine="480"/>
        <w:rPr>
          <w:rFonts w:hAnsi="宋体" w:cs="宋体"/>
          <w:i w:val="0"/>
          <w:iCs w:val="0"/>
          <w:u w:val="none"/>
        </w:rPr>
      </w:pPr>
      <w:r>
        <w:rPr>
          <w:rFonts w:hint="eastAsia" w:hAnsi="宋体" w:cs="宋体"/>
          <w:i w:val="0"/>
          <w:iCs w:val="0"/>
          <w:u w:val="none"/>
        </w:rPr>
        <w:t>通过上表可知，水稳砂砾及水稳碎石造价基本相当。综合考虑其施工难易程度、当地材料状况以及临江市地区以往工程经验，推荐本项目采用水泥稳定碎石基层。</w:t>
      </w:r>
    </w:p>
    <w:p>
      <w:pPr>
        <w:ind w:firstLine="480"/>
        <w:rPr>
          <w:rFonts w:hAnsi="宋体" w:cs="宋体"/>
          <w:i w:val="0"/>
          <w:iCs w:val="0"/>
          <w:u w:val="none"/>
        </w:rPr>
      </w:pPr>
      <w:r>
        <w:rPr>
          <w:rFonts w:hint="eastAsia" w:hAnsi="宋体" w:cs="宋体"/>
          <w:i w:val="0"/>
          <w:iCs w:val="0"/>
          <w:u w:val="none"/>
        </w:rPr>
        <w:t>③功能层</w:t>
      </w:r>
    </w:p>
    <w:p>
      <w:pPr>
        <w:ind w:firstLine="480"/>
        <w:rPr>
          <w:rFonts w:hAnsi="宋体" w:cs="宋体"/>
          <w:i w:val="0"/>
          <w:iCs w:val="0"/>
          <w:u w:val="none"/>
        </w:rPr>
      </w:pPr>
      <w:r>
        <w:rPr>
          <w:rFonts w:hint="eastAsia" w:hAnsi="宋体" w:cs="宋体"/>
          <w:i w:val="0"/>
          <w:iCs w:val="0"/>
          <w:u w:val="none"/>
        </w:rPr>
        <w:t>为排除路面、路基中滞留的自由水，确保路面结构处于干燥或中湿状态，避免由于冬季冻胀对路面结构产生严重破坏，通过对综合因素的考虑，确定选用含泥量在8～15%，材料最大粒径不大于12cm，粒径2～12cm的山皮石质量大于50%，不均匀系数Cu≥5，曲率系数Cc=1～3，压实后干容重不小于2.05g/cm³的山皮石功能层。</w:t>
      </w:r>
    </w:p>
    <w:p>
      <w:pPr>
        <w:ind w:firstLine="480"/>
        <w:rPr>
          <w:rFonts w:hAnsi="宋体" w:cs="宋体"/>
          <w:i w:val="0"/>
          <w:iCs w:val="0"/>
          <w:u w:val="none"/>
        </w:rPr>
      </w:pPr>
      <w:r>
        <w:rPr>
          <w:rFonts w:hint="eastAsia" w:hAnsi="宋体" w:cs="宋体"/>
          <w:i w:val="0"/>
          <w:iCs w:val="0"/>
          <w:u w:val="none"/>
        </w:rPr>
        <w:t>根据《公路沥青混凝土路面设计规范》进行路面结构设计，设计年限为10年。采用双圆垂直均布荷载作用下的多层弹性连续体系理论，以路表面回弹弯沉</w:t>
      </w:r>
      <w:r>
        <w:rPr>
          <w:i w:val="0"/>
          <w:iCs w:val="0"/>
          <w:u w:val="none"/>
        </w:rPr>
        <mc:AlternateContent>
          <mc:Choice Requires="wps">
            <w:drawing>
              <wp:anchor distT="0" distB="0" distL="114300" distR="114300" simplePos="0" relativeHeight="251800576" behindDoc="0" locked="0" layoutInCell="1" allowOverlap="1">
                <wp:simplePos x="0" y="0"/>
                <wp:positionH relativeFrom="column">
                  <wp:posOffset>-158115</wp:posOffset>
                </wp:positionH>
                <wp:positionV relativeFrom="paragraph">
                  <wp:posOffset>5080</wp:posOffset>
                </wp:positionV>
                <wp:extent cx="5591175" cy="8860155"/>
                <wp:effectExtent l="0" t="0" r="28575" b="17145"/>
                <wp:wrapNone/>
                <wp:docPr id="917" name="矩形 917"/>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4pt;height:697.65pt;width:440.25pt;z-index:251800576;v-text-anchor:middle;mso-width-relative:page;mso-height-relative:page;" filled="f" stroked="t" coordsize="21600,21600" o:gfxdata="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wEildkAAAAJAQAADwAAAAAAAAABACAAAAAi&#10;AAAAZHJzL2Rvd25yZXYueG1sUEsBAhQAFAAAAAgAh07iQHhY9+tCAgAAagQAAA4AAAAAAAAAAQAg&#10;AAAAKAEAAGRycy9lMm9Eb2MueG1sUEsFBgAAAAAGAAYAWQEAANwFAAAAAA==&#10;">
                <v:fill on="f" focussize="0,0"/>
                <v:stroke color="#000000 [3213]" joinstyle="round"/>
                <v:imagedata o:title=""/>
                <o:lock v:ext="edit" aspectratio="f"/>
              </v:rect>
            </w:pict>
          </mc:Fallback>
        </mc:AlternateContent>
      </w:r>
      <w:r>
        <w:rPr>
          <w:rFonts w:hint="eastAsia" w:hAnsi="宋体" w:cs="宋体"/>
          <w:i w:val="0"/>
          <w:iCs w:val="0"/>
          <w:u w:val="none"/>
        </w:rPr>
        <w:t>值、沥青混凝土层底拉应力及半刚性基层的层底拉应力为设计指标，以100KN单轴-双轮组荷载作为设计轴载，并考虑路面防冻厚度的要求。</w:t>
      </w:r>
    </w:p>
    <w:p>
      <w:pPr>
        <w:ind w:firstLine="480"/>
        <w:rPr>
          <w:rFonts w:hAnsi="宋体" w:cs="宋体"/>
          <w:i w:val="0"/>
          <w:iCs w:val="0"/>
          <w:u w:val="none"/>
        </w:rPr>
      </w:pPr>
      <w:r>
        <w:rPr>
          <w:rFonts w:hint="eastAsia" w:hAnsi="宋体" w:cs="宋体"/>
          <w:i w:val="0"/>
          <w:iCs w:val="0"/>
          <w:u w:val="none"/>
          <w:lang w:eastAsia="zh-CN"/>
        </w:rPr>
        <w:t>④</w:t>
      </w:r>
      <w:r>
        <w:rPr>
          <w:rFonts w:hint="eastAsia" w:hAnsi="宋体" w:cs="宋体"/>
          <w:i w:val="0"/>
          <w:iCs w:val="0"/>
          <w:u w:val="none"/>
        </w:rPr>
        <w:t>推荐方案路面结构形式如下：</w:t>
      </w:r>
    </w:p>
    <w:p>
      <w:pPr>
        <w:ind w:firstLine="480"/>
        <w:rPr>
          <w:rFonts w:hAnsi="宋体" w:cs="宋体"/>
          <w:i w:val="0"/>
          <w:iCs w:val="0"/>
          <w:u w:val="none"/>
        </w:rPr>
      </w:pPr>
      <w:r>
        <w:rPr>
          <w:rFonts w:hint="eastAsia" w:hAnsi="宋体" w:cs="宋体"/>
          <w:i w:val="0"/>
          <w:iCs w:val="0"/>
          <w:u w:val="none"/>
        </w:rPr>
        <w:t>1）对于状况良好以及出现轻微病害的路段对病害处理后加铺3.5cm细粒式沥青混凝土上面层、4.0cm中粒式沥青混凝土下面层（结构形式</w:t>
      </w:r>
      <w:r>
        <w:rPr>
          <w:rFonts w:hint="eastAsia" w:ascii="MS Gothic" w:hAnsi="MS Gothic" w:eastAsia="MS Gothic" w:cs="MS Gothic"/>
          <w:i w:val="0"/>
          <w:iCs w:val="0"/>
          <w:u w:val="none"/>
        </w:rPr>
        <w:t>Ӏ</w:t>
      </w:r>
      <w:r>
        <w:rPr>
          <w:rFonts w:hint="eastAsia" w:ascii="宋体" w:hAnsi="宋体" w:cs="宋体"/>
          <w:i w:val="0"/>
          <w:iCs w:val="0"/>
          <w:u w:val="none"/>
        </w:rPr>
        <w:t>）。</w:t>
      </w:r>
    </w:p>
    <w:p>
      <w:pPr>
        <w:ind w:firstLine="480"/>
        <w:rPr>
          <w:rFonts w:hAnsi="宋体" w:cs="宋体"/>
          <w:i w:val="0"/>
          <w:iCs w:val="0"/>
          <w:u w:val="none"/>
        </w:rPr>
      </w:pPr>
      <w:r>
        <w:rPr>
          <w:rFonts w:hint="eastAsia" w:hAnsi="宋体" w:cs="宋体"/>
          <w:i w:val="0"/>
          <w:iCs w:val="0"/>
          <w:u w:val="none"/>
        </w:rPr>
        <w:t>2）对于破碎板严重、不规则裂缝以及网裂的路段，对旧路病害处理后采用20cm水泥稳定碎石基层、3.5cm细粒式沥青混凝土上面层、4.0cm中粒式沥青混凝土下面层（结构形式Ⅱ）。</w:t>
      </w:r>
    </w:p>
    <w:p>
      <w:pPr>
        <w:ind w:firstLine="480"/>
        <w:rPr>
          <w:rFonts w:hAnsi="宋体" w:cs="宋体"/>
          <w:i w:val="0"/>
          <w:iCs w:val="0"/>
          <w:u w:val="none"/>
        </w:rPr>
      </w:pPr>
      <w:r>
        <w:rPr>
          <w:rFonts w:hint="eastAsia" w:hAnsi="宋体" w:cs="宋体"/>
          <w:i w:val="0"/>
          <w:iCs w:val="0"/>
          <w:u w:val="none"/>
        </w:rPr>
        <w:t>3）对于翻浆及潮湿路段采用30cm山皮石功能层、20cm水泥稳定碎石基层、3.5cm细粒式沥青混凝土上面层、4.0cm中粒式沥青混凝土下面层（结构形式Ⅲ）。</w:t>
      </w:r>
    </w:p>
    <w:p>
      <w:pPr>
        <w:pStyle w:val="57"/>
        <w:rPr>
          <w:i w:val="0"/>
          <w:iCs w:val="0"/>
          <w:u w:val="none"/>
        </w:rPr>
      </w:pPr>
      <w:r>
        <w:rPr>
          <w:rFonts w:hint="eastAsia"/>
          <w:i w:val="0"/>
          <w:iCs w:val="0"/>
          <w:u w:val="none"/>
        </w:rPr>
        <w:t>表</w:t>
      </w:r>
      <w:r>
        <w:rPr>
          <w:rFonts w:hint="eastAsia"/>
          <w:i w:val="0"/>
          <w:iCs w:val="0"/>
          <w:u w:val="none"/>
          <w:lang w:val="en-US" w:eastAsia="zh-CN"/>
        </w:rPr>
        <w:t>6</w:t>
      </w:r>
      <w:r>
        <w:rPr>
          <w:rFonts w:hint="eastAsia"/>
          <w:i w:val="0"/>
          <w:iCs w:val="0"/>
          <w:u w:val="none"/>
        </w:rPr>
        <w:t xml:space="preserve">  路面结构厚度表</w:t>
      </w:r>
    </w:p>
    <w:tbl>
      <w:tblPr>
        <w:tblStyle w:val="39"/>
        <w:tblW w:w="8789"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76"/>
        <w:gridCol w:w="2410"/>
        <w:gridCol w:w="2410"/>
        <w:gridCol w:w="259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1376" w:type="dxa"/>
            <w:vAlign w:val="center"/>
          </w:tcPr>
          <w:p>
            <w:pPr>
              <w:pStyle w:val="54"/>
              <w:rPr>
                <w:i w:val="0"/>
                <w:iCs w:val="0"/>
                <w:u w:val="none"/>
              </w:rPr>
            </w:pPr>
            <w:r>
              <w:rPr>
                <w:rFonts w:hint="eastAsia"/>
                <w:i w:val="0"/>
                <w:iCs w:val="0"/>
                <w:u w:val="none"/>
              </w:rPr>
              <w:t>路面结构层</w:t>
            </w:r>
          </w:p>
        </w:tc>
        <w:tc>
          <w:tcPr>
            <w:tcW w:w="2410" w:type="dxa"/>
            <w:vAlign w:val="center"/>
          </w:tcPr>
          <w:p>
            <w:pPr>
              <w:pStyle w:val="54"/>
              <w:rPr>
                <w:i w:val="0"/>
                <w:iCs w:val="0"/>
                <w:u w:val="none"/>
              </w:rPr>
            </w:pPr>
            <w:r>
              <w:rPr>
                <w:rFonts w:hint="eastAsia" w:ascii="MS Gothic" w:hAnsi="MS Gothic" w:eastAsia="MS Gothic" w:cs="MS Gothic"/>
                <w:i w:val="0"/>
                <w:iCs w:val="0"/>
                <w:u w:val="none"/>
              </w:rPr>
              <w:t>Ӏ</w:t>
            </w:r>
          </w:p>
        </w:tc>
        <w:tc>
          <w:tcPr>
            <w:tcW w:w="2410" w:type="dxa"/>
            <w:vAlign w:val="center"/>
          </w:tcPr>
          <w:p>
            <w:pPr>
              <w:pStyle w:val="54"/>
              <w:rPr>
                <w:i w:val="0"/>
                <w:iCs w:val="0"/>
                <w:u w:val="none"/>
              </w:rPr>
            </w:pPr>
            <w:r>
              <w:rPr>
                <w:rFonts w:hint="eastAsia"/>
                <w:i w:val="0"/>
                <w:iCs w:val="0"/>
                <w:u w:val="none"/>
              </w:rPr>
              <w:t>Ⅱ（主结构）</w:t>
            </w:r>
          </w:p>
        </w:tc>
        <w:tc>
          <w:tcPr>
            <w:tcW w:w="2593" w:type="dxa"/>
            <w:vAlign w:val="center"/>
          </w:tcPr>
          <w:p>
            <w:pPr>
              <w:pStyle w:val="54"/>
              <w:rPr>
                <w:i w:val="0"/>
                <w:iCs w:val="0"/>
                <w:u w:val="none"/>
              </w:rPr>
            </w:pPr>
            <w:r>
              <w:rPr>
                <w:rFonts w:hint="eastAsia"/>
                <w:i w:val="0"/>
                <w:iCs w:val="0"/>
                <w:u w:val="none"/>
              </w:rPr>
              <w:t>Ⅲ</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1376" w:type="dxa"/>
            <w:vAlign w:val="center"/>
          </w:tcPr>
          <w:p>
            <w:pPr>
              <w:pStyle w:val="54"/>
              <w:rPr>
                <w:i w:val="0"/>
                <w:iCs w:val="0"/>
                <w:u w:val="none"/>
              </w:rPr>
            </w:pPr>
            <w:r>
              <w:rPr>
                <w:rFonts w:hint="eastAsia"/>
                <w:i w:val="0"/>
                <w:iCs w:val="0"/>
                <w:u w:val="none"/>
              </w:rPr>
              <w:t>上面层</w:t>
            </w:r>
          </w:p>
        </w:tc>
        <w:tc>
          <w:tcPr>
            <w:tcW w:w="2410" w:type="dxa"/>
            <w:vAlign w:val="center"/>
          </w:tcPr>
          <w:p>
            <w:pPr>
              <w:pStyle w:val="54"/>
              <w:rPr>
                <w:i w:val="0"/>
                <w:iCs w:val="0"/>
                <w:u w:val="none"/>
              </w:rPr>
            </w:pPr>
            <w:r>
              <w:rPr>
                <w:rFonts w:hint="eastAsia"/>
                <w:i w:val="0"/>
                <w:iCs w:val="0"/>
                <w:u w:val="none"/>
              </w:rPr>
              <w:t>3.5cmAC-13沥青混凝土</w:t>
            </w:r>
          </w:p>
        </w:tc>
        <w:tc>
          <w:tcPr>
            <w:tcW w:w="2410" w:type="dxa"/>
            <w:vAlign w:val="center"/>
          </w:tcPr>
          <w:p>
            <w:pPr>
              <w:pStyle w:val="54"/>
              <w:rPr>
                <w:i w:val="0"/>
                <w:iCs w:val="0"/>
                <w:u w:val="none"/>
              </w:rPr>
            </w:pPr>
            <w:r>
              <w:rPr>
                <w:rFonts w:hint="eastAsia"/>
                <w:i w:val="0"/>
                <w:iCs w:val="0"/>
                <w:u w:val="none"/>
              </w:rPr>
              <w:t>3.5cmAC-13沥青混凝土</w:t>
            </w:r>
          </w:p>
        </w:tc>
        <w:tc>
          <w:tcPr>
            <w:tcW w:w="2593" w:type="dxa"/>
            <w:vAlign w:val="center"/>
          </w:tcPr>
          <w:p>
            <w:pPr>
              <w:pStyle w:val="54"/>
              <w:rPr>
                <w:i w:val="0"/>
                <w:iCs w:val="0"/>
                <w:u w:val="none"/>
              </w:rPr>
            </w:pPr>
            <w:r>
              <w:rPr>
                <w:rFonts w:hint="eastAsia"/>
                <w:i w:val="0"/>
                <w:iCs w:val="0"/>
                <w:u w:val="none"/>
              </w:rPr>
              <w:t>3.5cmAC-13沥青混凝土</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1376" w:type="dxa"/>
            <w:vAlign w:val="center"/>
          </w:tcPr>
          <w:p>
            <w:pPr>
              <w:pStyle w:val="54"/>
              <w:rPr>
                <w:i w:val="0"/>
                <w:iCs w:val="0"/>
                <w:u w:val="none"/>
              </w:rPr>
            </w:pPr>
            <w:r>
              <w:rPr>
                <w:rFonts w:hint="eastAsia"/>
                <w:i w:val="0"/>
                <w:iCs w:val="0"/>
                <w:u w:val="none"/>
              </w:rPr>
              <w:t>下面层</w:t>
            </w:r>
          </w:p>
        </w:tc>
        <w:tc>
          <w:tcPr>
            <w:tcW w:w="2410" w:type="dxa"/>
            <w:vAlign w:val="center"/>
          </w:tcPr>
          <w:p>
            <w:pPr>
              <w:pStyle w:val="54"/>
              <w:rPr>
                <w:i w:val="0"/>
                <w:iCs w:val="0"/>
                <w:u w:val="none"/>
              </w:rPr>
            </w:pPr>
            <w:r>
              <w:rPr>
                <w:rFonts w:hint="eastAsia"/>
                <w:i w:val="0"/>
                <w:iCs w:val="0"/>
                <w:u w:val="none"/>
              </w:rPr>
              <w:t>4.0cmAC-16沥青混凝土</w:t>
            </w:r>
          </w:p>
        </w:tc>
        <w:tc>
          <w:tcPr>
            <w:tcW w:w="2410" w:type="dxa"/>
            <w:vAlign w:val="center"/>
          </w:tcPr>
          <w:p>
            <w:pPr>
              <w:pStyle w:val="54"/>
              <w:rPr>
                <w:i w:val="0"/>
                <w:iCs w:val="0"/>
                <w:u w:val="none"/>
              </w:rPr>
            </w:pPr>
            <w:r>
              <w:rPr>
                <w:rFonts w:hint="eastAsia"/>
                <w:i w:val="0"/>
                <w:iCs w:val="0"/>
                <w:u w:val="none"/>
              </w:rPr>
              <w:t>4.0cmAC-16沥青混凝土</w:t>
            </w:r>
          </w:p>
        </w:tc>
        <w:tc>
          <w:tcPr>
            <w:tcW w:w="2593" w:type="dxa"/>
            <w:vAlign w:val="center"/>
          </w:tcPr>
          <w:p>
            <w:pPr>
              <w:pStyle w:val="54"/>
              <w:rPr>
                <w:i w:val="0"/>
                <w:iCs w:val="0"/>
                <w:u w:val="none"/>
              </w:rPr>
            </w:pPr>
            <w:r>
              <w:rPr>
                <w:rFonts w:hint="eastAsia"/>
                <w:i w:val="0"/>
                <w:iCs w:val="0"/>
                <w:u w:val="none"/>
              </w:rPr>
              <w:t>4.0cmAC-16沥青混凝土</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1376" w:type="dxa"/>
            <w:vAlign w:val="center"/>
          </w:tcPr>
          <w:p>
            <w:pPr>
              <w:pStyle w:val="54"/>
              <w:rPr>
                <w:i w:val="0"/>
                <w:iCs w:val="0"/>
                <w:u w:val="none"/>
              </w:rPr>
            </w:pPr>
            <w:r>
              <w:rPr>
                <w:rFonts w:hint="eastAsia"/>
                <w:i w:val="0"/>
                <w:iCs w:val="0"/>
                <w:u w:val="none"/>
              </w:rPr>
              <w:t>基层</w:t>
            </w:r>
          </w:p>
        </w:tc>
        <w:tc>
          <w:tcPr>
            <w:tcW w:w="2410" w:type="dxa"/>
            <w:vAlign w:val="center"/>
          </w:tcPr>
          <w:p>
            <w:pPr>
              <w:pStyle w:val="54"/>
              <w:rPr>
                <w:i w:val="0"/>
                <w:iCs w:val="0"/>
                <w:u w:val="none"/>
              </w:rPr>
            </w:pPr>
          </w:p>
        </w:tc>
        <w:tc>
          <w:tcPr>
            <w:tcW w:w="2410" w:type="dxa"/>
            <w:vAlign w:val="center"/>
          </w:tcPr>
          <w:p>
            <w:pPr>
              <w:pStyle w:val="54"/>
              <w:rPr>
                <w:i w:val="0"/>
                <w:iCs w:val="0"/>
                <w:u w:val="none"/>
              </w:rPr>
            </w:pPr>
            <w:r>
              <w:rPr>
                <w:rFonts w:hint="eastAsia"/>
                <w:i w:val="0"/>
                <w:iCs w:val="0"/>
                <w:u w:val="none"/>
              </w:rPr>
              <w:t>20cm水泥稳定碎石</w:t>
            </w:r>
          </w:p>
        </w:tc>
        <w:tc>
          <w:tcPr>
            <w:tcW w:w="2593" w:type="dxa"/>
            <w:vAlign w:val="center"/>
          </w:tcPr>
          <w:p>
            <w:pPr>
              <w:pStyle w:val="54"/>
              <w:rPr>
                <w:i w:val="0"/>
                <w:iCs w:val="0"/>
                <w:u w:val="none"/>
              </w:rPr>
            </w:pPr>
            <w:r>
              <w:rPr>
                <w:rFonts w:hint="eastAsia"/>
                <w:i w:val="0"/>
                <w:iCs w:val="0"/>
                <w:u w:val="none"/>
              </w:rPr>
              <w:t>20cm水泥稳定碎石</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1376" w:type="dxa"/>
            <w:vAlign w:val="center"/>
          </w:tcPr>
          <w:p>
            <w:pPr>
              <w:pStyle w:val="54"/>
              <w:rPr>
                <w:i w:val="0"/>
                <w:iCs w:val="0"/>
                <w:u w:val="none"/>
              </w:rPr>
            </w:pPr>
            <w:r>
              <w:rPr>
                <w:rFonts w:hint="eastAsia"/>
                <w:i w:val="0"/>
                <w:iCs w:val="0"/>
                <w:u w:val="none"/>
              </w:rPr>
              <w:t>功能层</w:t>
            </w:r>
          </w:p>
        </w:tc>
        <w:tc>
          <w:tcPr>
            <w:tcW w:w="2410" w:type="dxa"/>
            <w:vAlign w:val="center"/>
          </w:tcPr>
          <w:p>
            <w:pPr>
              <w:pStyle w:val="54"/>
              <w:rPr>
                <w:i w:val="0"/>
                <w:iCs w:val="0"/>
                <w:u w:val="none"/>
              </w:rPr>
            </w:pPr>
          </w:p>
        </w:tc>
        <w:tc>
          <w:tcPr>
            <w:tcW w:w="2410" w:type="dxa"/>
            <w:vAlign w:val="center"/>
          </w:tcPr>
          <w:p>
            <w:pPr>
              <w:pStyle w:val="54"/>
              <w:rPr>
                <w:i w:val="0"/>
                <w:iCs w:val="0"/>
                <w:u w:val="none"/>
              </w:rPr>
            </w:pPr>
          </w:p>
        </w:tc>
        <w:tc>
          <w:tcPr>
            <w:tcW w:w="2593" w:type="dxa"/>
            <w:vAlign w:val="center"/>
          </w:tcPr>
          <w:p>
            <w:pPr>
              <w:pStyle w:val="54"/>
              <w:rPr>
                <w:i w:val="0"/>
                <w:iCs w:val="0"/>
                <w:u w:val="none"/>
              </w:rPr>
            </w:pPr>
            <w:r>
              <w:rPr>
                <w:rFonts w:hint="eastAsia"/>
                <w:i w:val="0"/>
                <w:iCs w:val="0"/>
                <w:u w:val="none"/>
              </w:rPr>
              <w:t>30cm山皮石</w:t>
            </w:r>
          </w:p>
        </w:tc>
      </w:tr>
    </w:tbl>
    <w:p>
      <w:pPr>
        <w:ind w:firstLine="0" w:firstLineChars="0"/>
        <w:jc w:val="center"/>
        <w:rPr>
          <w:rFonts w:hint="eastAsia" w:hAnsi="宋体" w:cs="宋体"/>
          <w:b/>
          <w:i w:val="0"/>
          <w:iCs w:val="0"/>
          <w:u w:val="none"/>
        </w:rPr>
      </w:pPr>
    </w:p>
    <w:p>
      <w:pPr>
        <w:ind w:firstLine="0" w:firstLineChars="0"/>
        <w:jc w:val="center"/>
        <w:rPr>
          <w:rFonts w:hAnsi="宋体" w:cs="宋体"/>
          <w:b/>
          <w:i w:val="0"/>
          <w:iCs w:val="0"/>
          <w:u w:val="none"/>
        </w:rPr>
      </w:pPr>
      <w:r>
        <w:rPr>
          <w:i w:val="0"/>
          <w:iCs w:val="0"/>
          <w:u w:val="none"/>
        </w:rPr>
        <mc:AlternateContent>
          <mc:Choice Requires="wps">
            <w:drawing>
              <wp:anchor distT="0" distB="0" distL="114300" distR="114300" simplePos="0" relativeHeight="251804672" behindDoc="0" locked="0" layoutInCell="1" allowOverlap="1">
                <wp:simplePos x="0" y="0"/>
                <wp:positionH relativeFrom="column">
                  <wp:posOffset>-156210</wp:posOffset>
                </wp:positionH>
                <wp:positionV relativeFrom="paragraph">
                  <wp:posOffset>-1905</wp:posOffset>
                </wp:positionV>
                <wp:extent cx="5591175" cy="8860155"/>
                <wp:effectExtent l="0" t="0" r="28575" b="17145"/>
                <wp:wrapNone/>
                <wp:docPr id="919" name="矩形 919"/>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0.15pt;height:697.65pt;width:440.25pt;z-index:251804672;v-text-anchor:middle;mso-width-relative:page;mso-height-relative:page;" filled="f" stroked="t" coordsize="21600,21600" o:gfxdata="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iavIfaAAAACgEAAA8AAAAAAAAAAQAgAAAA&#10;IgAAAGRycy9kb3ducmV2LnhtbFBLAQIUABQAAAAIAIdO4kDShlSwQgIAAGoEAAAOAAAAAAAAAAEA&#10;IAAAACkBAABkcnMvZTJvRG9jLnhtbFBLBQYAAAAABgAGAFkBAADdBQAAAAA=&#10;">
                <v:fill on="f" focussize="0,0"/>
                <v:stroke color="#000000 [3213]" joinstyle="round"/>
                <v:imagedata o:title=""/>
                <o:lock v:ext="edit" aspectratio="f"/>
              </v:rect>
            </w:pict>
          </mc:Fallback>
        </mc:AlternateContent>
      </w:r>
      <w:r>
        <w:rPr>
          <w:rFonts w:hint="eastAsia" w:hAnsi="宋体" w:cs="宋体"/>
          <w:b/>
          <w:i w:val="0"/>
          <w:iCs w:val="0"/>
          <w:u w:val="none"/>
        </w:rPr>
        <w:drawing>
          <wp:inline distT="0" distB="0" distL="0" distR="0">
            <wp:extent cx="4886325" cy="5310505"/>
            <wp:effectExtent l="0" t="0" r="5715" b="8255"/>
            <wp:docPr id="293" name="图片 293" descr="路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路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86325" cy="5310505"/>
                    </a:xfrm>
                    <a:prstGeom prst="rect">
                      <a:avLst/>
                    </a:prstGeom>
                    <a:noFill/>
                    <a:ln>
                      <a:noFill/>
                    </a:ln>
                    <a:effectLst/>
                  </pic:spPr>
                </pic:pic>
              </a:graphicData>
            </a:graphic>
          </wp:inline>
        </w:drawing>
      </w:r>
    </w:p>
    <w:p>
      <w:pPr>
        <w:pStyle w:val="57"/>
        <w:rPr>
          <w:i w:val="0"/>
          <w:iCs w:val="0"/>
          <w:u w:val="none"/>
        </w:rPr>
      </w:pPr>
      <w:r>
        <w:rPr>
          <w:i w:val="0"/>
          <w:iCs w:val="0"/>
          <w:u w:val="none"/>
        </w:rPr>
        <w:t>图</w:t>
      </w:r>
      <w:r>
        <w:rPr>
          <w:rFonts w:hint="eastAsia"/>
          <w:i w:val="0"/>
          <w:iCs w:val="0"/>
          <w:u w:val="none"/>
          <w:lang w:val="en-US" w:eastAsia="zh-CN"/>
        </w:rPr>
        <w:t>2</w:t>
      </w:r>
      <w:r>
        <w:rPr>
          <w:rFonts w:hint="eastAsia"/>
          <w:i w:val="0"/>
          <w:iCs w:val="0"/>
          <w:u w:val="none"/>
        </w:rPr>
        <w:t xml:space="preserve">  </w:t>
      </w:r>
      <w:r>
        <w:rPr>
          <w:i w:val="0"/>
          <w:iCs w:val="0"/>
          <w:u w:val="none"/>
        </w:rPr>
        <w:t>项目路面横断结构图</w:t>
      </w:r>
    </w:p>
    <w:p>
      <w:pPr>
        <w:ind w:firstLine="480"/>
        <w:rPr>
          <w:i w:val="0"/>
          <w:iCs w:val="0"/>
          <w:u w:val="none"/>
        </w:rPr>
      </w:pPr>
    </w:p>
    <w:p>
      <w:pPr>
        <w:ind w:firstLine="480"/>
        <w:rPr>
          <w:rFonts w:hAnsi="宋体" w:cs="宋体"/>
          <w:bCs/>
          <w:i/>
          <w:iCs/>
          <w:u w:val="single"/>
        </w:rPr>
      </w:pPr>
      <w:r>
        <w:rPr>
          <w:rFonts w:hint="eastAsia" w:hAnsi="宋体" w:cs="宋体"/>
          <w:i/>
          <w:iCs/>
          <w:u w:val="single"/>
        </w:rPr>
        <w:t>（5）桥涵工程</w:t>
      </w:r>
    </w:p>
    <w:p>
      <w:pPr>
        <w:rPr>
          <w:rFonts w:hint="eastAsia" w:hAnsi="宋体" w:cs="宋体"/>
          <w:i w:val="0"/>
          <w:iCs w:val="0"/>
          <w:color w:val="000000"/>
          <w:u w:val="none"/>
        </w:rPr>
      </w:pPr>
      <w:r>
        <w:rPr>
          <w:rFonts w:hint="eastAsia" w:hAnsi="宋体" w:cs="宋体"/>
          <w:i w:val="0"/>
          <w:iCs w:val="0"/>
          <w:kern w:val="2"/>
          <w:sz w:val="24"/>
          <w:szCs w:val="24"/>
          <w:u w:val="none"/>
          <w:lang w:eastAsia="zh-CN"/>
        </w:rPr>
        <w:t>现存问题：</w:t>
      </w:r>
      <w:r>
        <w:rPr>
          <w:rFonts w:hint="eastAsia" w:hAnsi="宋体" w:cs="宋体"/>
          <w:i w:val="0"/>
          <w:iCs w:val="0"/>
          <w:kern w:val="2"/>
          <w:sz w:val="24"/>
          <w:szCs w:val="24"/>
          <w:u w:val="none"/>
        </w:rPr>
        <w:t>K12+387小桥：1-5.0米实腹式石拱桥，建于1972年，</w:t>
      </w:r>
      <w:r>
        <w:rPr>
          <w:rFonts w:hint="eastAsia" w:hAnsi="宋体" w:cs="宋体"/>
          <w:bCs/>
          <w:i w:val="0"/>
          <w:iCs w:val="0"/>
          <w:kern w:val="2"/>
          <w:sz w:val="24"/>
          <w:szCs w:val="24"/>
          <w:u w:val="none"/>
        </w:rPr>
        <w:t>U台，扩大基础，</w:t>
      </w:r>
      <w:r>
        <w:rPr>
          <w:rFonts w:hint="eastAsia" w:hAnsi="宋体" w:cs="宋体"/>
          <w:i w:val="0"/>
          <w:iCs w:val="0"/>
          <w:kern w:val="2"/>
          <w:sz w:val="24"/>
          <w:szCs w:val="24"/>
          <w:u w:val="none"/>
        </w:rPr>
        <w:t>全长15.0米，桥宽为净6.5+2×0.35=7.2米，与路线交角为90度。依据现场调查，河道淤堵，桥宽不足，</w:t>
      </w:r>
      <w:r>
        <w:rPr>
          <w:rFonts w:hint="eastAsia" w:hAnsi="宋体" w:cs="宋体"/>
          <w:bCs/>
          <w:i w:val="0"/>
          <w:iCs w:val="0"/>
          <w:kern w:val="2"/>
          <w:sz w:val="24"/>
          <w:szCs w:val="24"/>
          <w:u w:val="none"/>
        </w:rPr>
        <w:t>桥台及基础经多年河水冲刷，部分砌体脱落，主拱圈出现大量裂缝，影响行车安全</w:t>
      </w:r>
      <w:r>
        <w:rPr>
          <w:rFonts w:hint="eastAsia" w:hAnsi="宋体" w:cs="宋体"/>
          <w:i w:val="0"/>
          <w:iCs w:val="0"/>
          <w:kern w:val="2"/>
          <w:sz w:val="24"/>
          <w:szCs w:val="24"/>
          <w:u w:val="none"/>
        </w:rPr>
        <w:t>，同时两侧桥台有阻水现象，且桥梁荷载为汽-15级，挂-80不满足改建要求，本项目拆除新建。</w:t>
      </w:r>
    </w:p>
    <w:p>
      <w:pPr>
        <w:pStyle w:val="2"/>
        <w:ind w:left="0" w:leftChars="0" w:firstLine="0" w:firstLineChars="0"/>
        <w:rPr>
          <w:rFonts w:hint="eastAsia" w:hAnsi="宋体" w:cs="宋体"/>
          <w:i w:val="0"/>
          <w:iCs w:val="0"/>
          <w:kern w:val="2"/>
          <w:sz w:val="24"/>
          <w:szCs w:val="24"/>
          <w:u w:val="none"/>
        </w:rPr>
      </w:pPr>
      <w:r>
        <w:rPr>
          <w:i w:val="0"/>
          <w:iCs w:val="0"/>
          <w:u w:val="none"/>
        </w:rPr>
        <mc:AlternateContent>
          <mc:Choice Requires="wps">
            <w:drawing>
              <wp:anchor distT="0" distB="0" distL="114300" distR="114300" simplePos="0" relativeHeight="252374016" behindDoc="0" locked="0" layoutInCell="1" allowOverlap="1">
                <wp:simplePos x="0" y="0"/>
                <wp:positionH relativeFrom="column">
                  <wp:posOffset>-156210</wp:posOffset>
                </wp:positionH>
                <wp:positionV relativeFrom="paragraph">
                  <wp:posOffset>-6985</wp:posOffset>
                </wp:positionV>
                <wp:extent cx="5591175" cy="8860155"/>
                <wp:effectExtent l="4445" t="4445" r="12700" b="5080"/>
                <wp:wrapNone/>
                <wp:docPr id="42" name="矩形 42"/>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0.55pt;height:697.65pt;width:440.25pt;z-index:252374016;v-text-anchor:middle;mso-width-relative:page;mso-height-relative:page;" filled="f" stroked="t" coordsize="21600,21600" o:gfxdata="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H15w9oAAAALAQAADwAAAAAAAAABACAAAAAi&#10;AAAAZHJzL2Rvd25yZXYueG1sUEsBAhQAFAAAAAgAh07iQE+n5AVBAgAAaAQAAA4AAAAAAAAAAQAg&#10;AAAAKQEAAGRycy9lMm9Eb2MueG1sUEsFBgAAAAAGAAYAWQEAANwFAAAAAA==&#10;">
                <v:fill on="f" focussize="0,0"/>
                <v:stroke color="#000000 [3213]" joinstyle="round"/>
                <v:imagedata o:title=""/>
                <o:lock v:ext="edit" aspectratio="f"/>
              </v:rect>
            </w:pict>
          </mc:Fallback>
        </mc:AlternateContent>
      </w:r>
      <w:r>
        <w:rPr>
          <w:rFonts w:hint="eastAsia" w:hAnsi="宋体" w:cs="宋体"/>
          <w:i w:val="0"/>
          <w:iCs w:val="0"/>
          <w:kern w:val="2"/>
          <w:sz w:val="24"/>
          <w:szCs w:val="24"/>
          <w:u w:val="none"/>
        </w:rPr>
        <w:drawing>
          <wp:inline distT="0" distB="0" distL="114300" distR="114300">
            <wp:extent cx="5295265" cy="2268220"/>
            <wp:effectExtent l="0" t="0" r="8255" b="2540"/>
            <wp:docPr id="12" name="图片 30" descr="DSC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descr="DSC_0062"/>
                    <pic:cNvPicPr>
                      <a:picLocks noChangeAspect="1"/>
                    </pic:cNvPicPr>
                  </pic:nvPicPr>
                  <pic:blipFill>
                    <a:blip r:embed="rId25"/>
                    <a:stretch>
                      <a:fillRect/>
                    </a:stretch>
                  </pic:blipFill>
                  <pic:spPr>
                    <a:xfrm>
                      <a:off x="0" y="0"/>
                      <a:ext cx="5295265" cy="2268220"/>
                    </a:xfrm>
                    <a:prstGeom prst="rect">
                      <a:avLst/>
                    </a:prstGeom>
                    <a:noFill/>
                    <a:ln w="9525">
                      <a:noFill/>
                    </a:ln>
                  </pic:spPr>
                </pic:pic>
              </a:graphicData>
            </a:graphic>
          </wp:inline>
        </w:drawing>
      </w:r>
    </w:p>
    <w:p>
      <w:pPr>
        <w:rPr>
          <w:rFonts w:hint="eastAsia"/>
          <w:i w:val="0"/>
          <w:iCs w:val="0"/>
          <w:u w:val="none"/>
        </w:rPr>
      </w:pPr>
    </w:p>
    <w:p>
      <w:pPr>
        <w:pStyle w:val="2"/>
        <w:rPr>
          <w:rFonts w:hint="eastAsia" w:hAnsi="宋体" w:cs="宋体"/>
          <w:i w:val="0"/>
          <w:iCs w:val="0"/>
          <w:kern w:val="2"/>
          <w:sz w:val="24"/>
          <w:szCs w:val="24"/>
          <w:u w:val="none"/>
        </w:rPr>
      </w:pPr>
      <w:r>
        <w:rPr>
          <w:rFonts w:hint="eastAsia" w:hAnsi="宋体" w:cs="宋体"/>
          <w:bCs/>
          <w:i w:val="0"/>
          <w:iCs w:val="0"/>
          <w:kern w:val="2"/>
          <w:sz w:val="24"/>
          <w:szCs w:val="24"/>
          <w:u w:val="none"/>
          <w:lang w:eastAsia="zh-CN"/>
        </w:rPr>
        <w:t>现存问题：</w:t>
      </w:r>
      <w:r>
        <w:rPr>
          <w:rFonts w:hint="eastAsia" w:hAnsi="宋体" w:cs="宋体"/>
          <w:bCs/>
          <w:i w:val="0"/>
          <w:iCs w:val="0"/>
          <w:kern w:val="2"/>
          <w:sz w:val="24"/>
          <w:szCs w:val="24"/>
          <w:u w:val="none"/>
        </w:rPr>
        <w:t>涵洞：石拱涵基础冲刷严重，部分砌体脱落，主拱圈出现大量裂缝；盖板涵墙身破损严重，洞口淤堵；其余圆管涵</w:t>
      </w:r>
      <w:r>
        <w:rPr>
          <w:rFonts w:hint="eastAsia" w:hAnsi="宋体" w:cs="宋体"/>
          <w:i w:val="0"/>
          <w:iCs w:val="0"/>
          <w:kern w:val="2"/>
          <w:sz w:val="24"/>
          <w:szCs w:val="24"/>
          <w:u w:val="none"/>
        </w:rPr>
        <w:t>孔径较小，洞口淤堵严重，台身局部破损，本项目全部拆除新建。</w:t>
      </w:r>
    </w:p>
    <w:p>
      <w:pPr>
        <w:ind w:left="0" w:leftChars="0" w:firstLine="0" w:firstLineChars="0"/>
        <w:rPr>
          <w:rFonts w:hint="eastAsia"/>
          <w:i w:val="0"/>
          <w:iCs w:val="0"/>
          <w:u w:val="none"/>
        </w:rPr>
      </w:pPr>
      <w:r>
        <w:rPr>
          <w:rFonts w:hint="eastAsia" w:hAnsi="宋体" w:cs="宋体"/>
          <w:i w:val="0"/>
          <w:iCs w:val="0"/>
          <w:kern w:val="2"/>
          <w:sz w:val="24"/>
          <w:szCs w:val="24"/>
          <w:u w:val="none"/>
        </w:rPr>
        <w:drawing>
          <wp:inline distT="0" distB="0" distL="114300" distR="114300">
            <wp:extent cx="2595880" cy="1880235"/>
            <wp:effectExtent l="0" t="0" r="10160" b="9525"/>
            <wp:docPr id="13" name="图片 31" descr="DSC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 descr="DSC_0073"/>
                    <pic:cNvPicPr>
                      <a:picLocks noChangeAspect="1"/>
                    </pic:cNvPicPr>
                  </pic:nvPicPr>
                  <pic:blipFill>
                    <a:blip r:embed="rId26"/>
                    <a:stretch>
                      <a:fillRect/>
                    </a:stretch>
                  </pic:blipFill>
                  <pic:spPr>
                    <a:xfrm>
                      <a:off x="0" y="0"/>
                      <a:ext cx="2595880" cy="1880235"/>
                    </a:xfrm>
                    <a:prstGeom prst="rect">
                      <a:avLst/>
                    </a:prstGeom>
                    <a:noFill/>
                    <a:ln w="9525">
                      <a:noFill/>
                    </a:ln>
                  </pic:spPr>
                </pic:pic>
              </a:graphicData>
            </a:graphic>
          </wp:inline>
        </w:drawing>
      </w:r>
      <w:r>
        <w:rPr>
          <w:rFonts w:hint="eastAsia" w:hAnsi="宋体" w:cs="宋体"/>
          <w:i w:val="0"/>
          <w:iCs w:val="0"/>
          <w:kern w:val="2"/>
          <w:sz w:val="24"/>
          <w:szCs w:val="24"/>
          <w:u w:val="none"/>
          <w:lang w:val="en-US" w:eastAsia="zh-CN"/>
        </w:rPr>
        <w:t xml:space="preserve"> </w:t>
      </w:r>
      <w:r>
        <w:rPr>
          <w:rFonts w:hint="eastAsia" w:hAnsi="宋体" w:cs="宋体"/>
          <w:i w:val="0"/>
          <w:iCs w:val="0"/>
          <w:kern w:val="2"/>
          <w:sz w:val="24"/>
          <w:szCs w:val="24"/>
          <w:u w:val="none"/>
        </w:rPr>
        <w:drawing>
          <wp:inline distT="0" distB="0" distL="114300" distR="114300">
            <wp:extent cx="2590165" cy="1884680"/>
            <wp:effectExtent l="0" t="0" r="635" b="5080"/>
            <wp:docPr id="22" name="图片 32" descr="DSC_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descr="DSC_0166"/>
                    <pic:cNvPicPr>
                      <a:picLocks noChangeAspect="1"/>
                    </pic:cNvPicPr>
                  </pic:nvPicPr>
                  <pic:blipFill>
                    <a:blip r:embed="rId27"/>
                    <a:stretch>
                      <a:fillRect/>
                    </a:stretch>
                  </pic:blipFill>
                  <pic:spPr>
                    <a:xfrm>
                      <a:off x="0" y="0"/>
                      <a:ext cx="2590165" cy="1884680"/>
                    </a:xfrm>
                    <a:prstGeom prst="rect">
                      <a:avLst/>
                    </a:prstGeom>
                    <a:noFill/>
                    <a:ln w="9525">
                      <a:noFill/>
                    </a:ln>
                  </pic:spPr>
                </pic:pic>
              </a:graphicData>
            </a:graphic>
          </wp:inline>
        </w:drawing>
      </w:r>
    </w:p>
    <w:p>
      <w:pPr>
        <w:pStyle w:val="61"/>
        <w:adjustRightInd/>
        <w:spacing w:line="360" w:lineRule="auto"/>
        <w:ind w:firstLine="480" w:firstLineChars="200"/>
        <w:rPr>
          <w:rFonts w:hint="eastAsia" w:hAnsi="宋体" w:cs="宋体"/>
          <w:i w:val="0"/>
          <w:iCs w:val="0"/>
          <w:color w:val="000000"/>
          <w:u w:val="none"/>
        </w:rPr>
      </w:pPr>
    </w:p>
    <w:p>
      <w:pPr>
        <w:pStyle w:val="61"/>
        <w:adjustRightInd/>
        <w:spacing w:line="360" w:lineRule="auto"/>
        <w:ind w:firstLine="480" w:firstLineChars="200"/>
        <w:rPr>
          <w:rFonts w:hint="eastAsia" w:hAnsi="宋体" w:cs="宋体"/>
          <w:i w:val="0"/>
          <w:iCs w:val="0"/>
          <w:u w:val="none"/>
        </w:rPr>
      </w:pPr>
      <w:r>
        <w:rPr>
          <w:rFonts w:hint="eastAsia" w:hAnsi="宋体" w:cs="宋体"/>
          <w:i w:val="0"/>
          <w:iCs w:val="0"/>
          <w:color w:val="000000"/>
          <w:u w:val="none"/>
        </w:rPr>
        <w:t>项目所在地区</w:t>
      </w:r>
      <w:r>
        <w:rPr>
          <w:rFonts w:hint="eastAsia" w:hAnsi="宋体" w:cs="宋体"/>
          <w:bCs/>
          <w:i w:val="0"/>
          <w:iCs w:val="0"/>
          <w:color w:val="000000"/>
          <w:u w:val="none"/>
        </w:rPr>
        <w:t>水系比较发育，呈树枝状分布，附近河流属鸭绿江水系。本项目</w:t>
      </w:r>
      <w:r>
        <w:rPr>
          <w:rFonts w:hint="eastAsia" w:hAnsi="宋体" w:cs="宋体"/>
          <w:i w:val="0"/>
          <w:iCs w:val="0"/>
          <w:u w:val="none"/>
        </w:rPr>
        <w:t>沿线分布的大小河流、沟岔较多，</w:t>
      </w:r>
      <w:r>
        <w:rPr>
          <w:rFonts w:hint="eastAsia" w:hAnsi="宋体" w:cs="宋体"/>
          <w:bCs/>
          <w:i w:val="0"/>
          <w:iCs w:val="0"/>
          <w:color w:val="000000"/>
          <w:u w:val="none"/>
        </w:rPr>
        <w:t>河流多受降水影响，4～6月为平水期，6～9月为丰水期，10～3月为枯水期。沿线地下水以孔隙水、基岩裂隙水为主，其补给来源主要为大气降水、地下水，排泄方式为水平径流、垂直蒸发。</w:t>
      </w:r>
    </w:p>
    <w:p>
      <w:pPr>
        <w:ind w:firstLine="480"/>
        <w:rPr>
          <w:rFonts w:hAnsi="宋体" w:cs="宋体"/>
          <w:i w:val="0"/>
          <w:iCs w:val="0"/>
          <w:u w:val="none"/>
        </w:rPr>
      </w:pPr>
      <w:r>
        <w:rPr>
          <w:rFonts w:hint="eastAsia" w:hAnsi="宋体" w:cs="宋体"/>
          <w:i w:val="0"/>
          <w:iCs w:val="0"/>
          <w:u w:val="none"/>
        </w:rPr>
        <w:t>①桥涵设计标准</w:t>
      </w:r>
    </w:p>
    <w:p>
      <w:pPr>
        <w:ind w:firstLine="480"/>
        <w:rPr>
          <w:rFonts w:hAnsi="宋体" w:cs="宋体"/>
          <w:bCs/>
          <w:i w:val="0"/>
          <w:iCs w:val="0"/>
          <w:u w:val="none"/>
        </w:rPr>
      </w:pPr>
      <w:r>
        <w:rPr>
          <w:rFonts w:hint="eastAsia" w:hAnsi="宋体" w:cs="宋体"/>
          <w:bCs/>
          <w:i w:val="0"/>
          <w:iCs w:val="0"/>
          <w:u w:val="none"/>
        </w:rPr>
        <w:t>1）设计速度：30公里/小时。</w:t>
      </w:r>
    </w:p>
    <w:p>
      <w:pPr>
        <w:ind w:firstLine="480"/>
        <w:rPr>
          <w:rFonts w:hAnsi="宋体" w:cs="宋体"/>
          <w:bCs/>
          <w:i w:val="0"/>
          <w:iCs w:val="0"/>
          <w:u w:val="none"/>
        </w:rPr>
      </w:pPr>
      <w:r>
        <w:rPr>
          <w:rFonts w:hint="eastAsia" w:hAnsi="宋体" w:cs="宋体"/>
          <w:bCs/>
          <w:i w:val="0"/>
          <w:iCs w:val="0"/>
          <w:u w:val="none"/>
        </w:rPr>
        <w:t>2）桥涵设计汽车荷载：公路－</w:t>
      </w:r>
      <w:r>
        <w:rPr>
          <w:rFonts w:hint="default" w:ascii="Times New Roman" w:hAnsi="Times New Roman" w:eastAsia="宋体" w:cs="Times New Roman"/>
          <w:i w:val="0"/>
          <w:iCs w:val="0"/>
          <w:caps w:val="0"/>
          <w:color w:val="333333"/>
          <w:spacing w:val="0"/>
          <w:sz w:val="24"/>
          <w:szCs w:val="24"/>
          <w:u w:val="none"/>
          <w:shd w:val="clear" w:fill="FFFFFF"/>
        </w:rPr>
        <w:t>Ⅲ</w:t>
      </w:r>
      <w:r>
        <w:rPr>
          <w:rFonts w:hint="eastAsia" w:hAnsi="宋体" w:cs="宋体"/>
          <w:bCs/>
          <w:i w:val="0"/>
          <w:iCs w:val="0"/>
          <w:u w:val="none"/>
        </w:rPr>
        <w:t>级。</w:t>
      </w:r>
    </w:p>
    <w:p>
      <w:pPr>
        <w:ind w:firstLine="480"/>
        <w:rPr>
          <w:rFonts w:hAnsi="宋体" w:cs="宋体"/>
          <w:bCs/>
          <w:i w:val="0"/>
          <w:iCs w:val="0"/>
          <w:u w:val="none"/>
        </w:rPr>
      </w:pPr>
      <w:r>
        <w:rPr>
          <w:rFonts w:hint="eastAsia" w:hAnsi="宋体" w:cs="宋体"/>
          <w:bCs/>
          <w:i w:val="0"/>
          <w:iCs w:val="0"/>
          <w:u w:val="none"/>
        </w:rPr>
        <w:t>3）桥梁标准宽度：8.0米。</w:t>
      </w:r>
    </w:p>
    <w:p>
      <w:pPr>
        <w:ind w:firstLine="480"/>
        <w:rPr>
          <w:rFonts w:hAnsi="宋体" w:cs="宋体"/>
          <w:bCs/>
          <w:i w:val="0"/>
          <w:iCs w:val="0"/>
          <w:u w:val="none"/>
        </w:rPr>
      </w:pPr>
      <w:r>
        <w:rPr>
          <w:rFonts w:hint="eastAsia" w:hAnsi="宋体" w:cs="宋体"/>
          <w:bCs/>
          <w:i w:val="0"/>
          <w:iCs w:val="0"/>
          <w:u w:val="none"/>
        </w:rPr>
        <w:t>4）涵长：根据涵顶填土高度确定。</w:t>
      </w:r>
    </w:p>
    <w:p>
      <w:pPr>
        <w:ind w:firstLine="480"/>
        <w:rPr>
          <w:rFonts w:hAnsi="宋体" w:cs="宋体"/>
          <w:bCs/>
          <w:i w:val="0"/>
          <w:iCs w:val="0"/>
          <w:u w:val="none"/>
        </w:rPr>
      </w:pPr>
      <w:r>
        <w:rPr>
          <w:rFonts w:hint="eastAsia" w:hAnsi="宋体" w:cs="宋体"/>
          <w:bCs/>
          <w:i w:val="0"/>
          <w:iCs w:val="0"/>
          <w:u w:val="none"/>
        </w:rPr>
        <w:t>5）设计洪水频率：小桥涵1/25。</w:t>
      </w:r>
    </w:p>
    <w:p>
      <w:pPr>
        <w:ind w:firstLine="480"/>
        <w:rPr>
          <w:rFonts w:hAnsi="宋体" w:cs="宋体"/>
          <w:i w:val="0"/>
          <w:iCs w:val="0"/>
          <w:u w:val="none"/>
        </w:rPr>
      </w:pPr>
      <w:r>
        <w:rPr>
          <w:i w:val="0"/>
          <w:iCs w:val="0"/>
          <w:u w:val="none"/>
        </w:rPr>
        <mc:AlternateContent>
          <mc:Choice Requires="wps">
            <w:drawing>
              <wp:anchor distT="0" distB="0" distL="114300" distR="114300" simplePos="0" relativeHeight="253660160" behindDoc="0" locked="0" layoutInCell="1" allowOverlap="1">
                <wp:simplePos x="0" y="0"/>
                <wp:positionH relativeFrom="column">
                  <wp:posOffset>-163830</wp:posOffset>
                </wp:positionH>
                <wp:positionV relativeFrom="paragraph">
                  <wp:posOffset>-1905</wp:posOffset>
                </wp:positionV>
                <wp:extent cx="5591175" cy="8860155"/>
                <wp:effectExtent l="4445" t="4445" r="12700" b="5080"/>
                <wp:wrapNone/>
                <wp:docPr id="11" name="矩形 11"/>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pt;margin-top:-0.15pt;height:697.65pt;width:440.25pt;z-index:253660160;v-text-anchor:middle;mso-width-relative:page;mso-height-relative:page;" filled="f" stroked="t" coordsize="21600,21600" o:gfxdata="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W9iY2QAAAAoBAAAPAAAAAAAAAAEAIAAAACIA&#10;AABkcnMvZG93bnJldi54bWxQSwECFAAUAAAACACHTuJAKNHZyEECAABoBAAADgAAAAAAAAABACAA&#10;AAAoAQAAZHJzL2Uyb0RvYy54bWxQSwUGAAAAAAYABgBZAQAA2wUAAAAA&#10;">
                <v:fill on="f" focussize="0,0"/>
                <v:stroke color="#000000 [3213]" joinstyle="round"/>
                <v:imagedata o:title=""/>
                <o:lock v:ext="edit" aspectratio="f"/>
              </v:rect>
            </w:pict>
          </mc:Fallback>
        </mc:AlternateContent>
      </w:r>
      <w:r>
        <w:rPr>
          <w:rFonts w:hint="eastAsia" w:hAnsi="宋体" w:cs="宋体"/>
          <w:i w:val="0"/>
          <w:iCs w:val="0"/>
          <w:u w:val="none"/>
          <w:lang w:eastAsia="zh-CN"/>
        </w:rPr>
        <w:t>②</w:t>
      </w:r>
      <w:r>
        <w:rPr>
          <w:rFonts w:hint="eastAsia" w:hAnsi="宋体" w:cs="宋体"/>
          <w:i w:val="0"/>
          <w:iCs w:val="0"/>
          <w:u w:val="none"/>
        </w:rPr>
        <w:t>桥涵分布及改建方案</w:t>
      </w:r>
    </w:p>
    <w:p>
      <w:pPr>
        <w:ind w:firstLine="480"/>
        <w:rPr>
          <w:rFonts w:hAnsi="宋体" w:cs="宋体"/>
          <w:bCs/>
          <w:i w:val="0"/>
          <w:iCs w:val="0"/>
          <w:u w:val="none"/>
        </w:rPr>
      </w:pPr>
      <w:r>
        <w:rPr>
          <w:rFonts w:hint="eastAsia" w:hAnsi="宋体" w:cs="宋体"/>
          <w:i w:val="0"/>
          <w:iCs w:val="0"/>
          <w:u w:val="none"/>
        </w:rPr>
        <w:t>本项目设小桥15米/1座（拆除</w:t>
      </w:r>
      <w:r>
        <w:rPr>
          <w:rFonts w:hint="eastAsia" w:hAnsi="宋体" w:cs="宋体"/>
          <w:i w:val="0"/>
          <w:iCs w:val="0"/>
          <w:u w:val="none"/>
          <w:lang w:eastAsia="zh-CN"/>
        </w:rPr>
        <w:t>、</w:t>
      </w:r>
      <w:r>
        <w:rPr>
          <w:rFonts w:hint="eastAsia" w:hAnsi="宋体" w:cs="宋体"/>
          <w:i w:val="0"/>
          <w:iCs w:val="0"/>
          <w:u w:val="none"/>
        </w:rPr>
        <w:t>新建）；盖板涵3道（拆除</w:t>
      </w:r>
      <w:r>
        <w:rPr>
          <w:rFonts w:hint="eastAsia" w:hAnsi="宋体" w:cs="宋体"/>
          <w:i w:val="0"/>
          <w:iCs w:val="0"/>
          <w:u w:val="none"/>
          <w:lang w:eastAsia="zh-CN"/>
        </w:rPr>
        <w:t>、</w:t>
      </w:r>
      <w:r>
        <w:rPr>
          <w:rFonts w:hint="eastAsia" w:hAnsi="宋体" w:cs="宋体"/>
          <w:i w:val="0"/>
          <w:iCs w:val="0"/>
          <w:u w:val="none"/>
        </w:rPr>
        <w:t>新建），圆管涵14道（拆除</w:t>
      </w:r>
      <w:r>
        <w:rPr>
          <w:rFonts w:hint="eastAsia" w:hAnsi="宋体" w:cs="宋体"/>
          <w:i w:val="0"/>
          <w:iCs w:val="0"/>
          <w:u w:val="none"/>
          <w:lang w:eastAsia="zh-CN"/>
        </w:rPr>
        <w:t>、</w:t>
      </w:r>
      <w:r>
        <w:rPr>
          <w:rFonts w:hint="eastAsia" w:hAnsi="宋体" w:cs="宋体"/>
          <w:i w:val="0"/>
          <w:iCs w:val="0"/>
          <w:u w:val="none"/>
        </w:rPr>
        <w:t>新建）</w:t>
      </w:r>
      <w:r>
        <w:rPr>
          <w:rFonts w:hint="eastAsia" w:hAnsi="宋体" w:cs="宋体"/>
          <w:bCs/>
          <w:i w:val="0"/>
          <w:iCs w:val="0"/>
          <w:u w:val="none"/>
        </w:rPr>
        <w:t>。</w:t>
      </w:r>
    </w:p>
    <w:p>
      <w:pPr>
        <w:pStyle w:val="57"/>
        <w:rPr>
          <w:i w:val="0"/>
          <w:iCs w:val="0"/>
          <w:u w:val="none"/>
        </w:rPr>
      </w:pPr>
      <w:r>
        <w:rPr>
          <w:rFonts w:hint="eastAsia"/>
          <w:i w:val="0"/>
          <w:iCs w:val="0"/>
          <w:u w:val="none"/>
        </w:rPr>
        <w:t>表</w:t>
      </w:r>
      <w:r>
        <w:rPr>
          <w:rFonts w:hint="eastAsia"/>
          <w:i w:val="0"/>
          <w:iCs w:val="0"/>
          <w:u w:val="none"/>
          <w:lang w:val="en-US" w:eastAsia="zh-CN"/>
        </w:rPr>
        <w:t>7</w:t>
      </w:r>
      <w:r>
        <w:rPr>
          <w:rFonts w:hint="eastAsia"/>
          <w:i w:val="0"/>
          <w:iCs w:val="0"/>
          <w:u w:val="none"/>
        </w:rPr>
        <w:t xml:space="preserve">  桥梁设置一览表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708"/>
        <w:gridCol w:w="1418"/>
        <w:gridCol w:w="1134"/>
        <w:gridCol w:w="992"/>
        <w:gridCol w:w="992"/>
        <w:gridCol w:w="1418"/>
        <w:gridCol w:w="7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blHeader/>
          <w:jc w:val="center"/>
        </w:trPr>
        <w:tc>
          <w:tcPr>
            <w:tcW w:w="1093" w:type="dxa"/>
            <w:vAlign w:val="center"/>
          </w:tcPr>
          <w:p>
            <w:pPr>
              <w:pStyle w:val="54"/>
              <w:rPr>
                <w:i w:val="0"/>
                <w:iCs w:val="0"/>
                <w:u w:val="none"/>
              </w:rPr>
            </w:pPr>
            <w:r>
              <w:rPr>
                <w:rFonts w:hint="eastAsia"/>
                <w:i w:val="0"/>
                <w:iCs w:val="0"/>
                <w:u w:val="none"/>
              </w:rPr>
              <w:t>中心桩号</w:t>
            </w:r>
          </w:p>
        </w:tc>
        <w:tc>
          <w:tcPr>
            <w:tcW w:w="708" w:type="dxa"/>
            <w:vAlign w:val="center"/>
          </w:tcPr>
          <w:p>
            <w:pPr>
              <w:pStyle w:val="54"/>
              <w:rPr>
                <w:i w:val="0"/>
                <w:iCs w:val="0"/>
                <w:u w:val="none"/>
              </w:rPr>
            </w:pPr>
            <w:r>
              <w:rPr>
                <w:rFonts w:hint="eastAsia"/>
                <w:i w:val="0"/>
                <w:iCs w:val="0"/>
                <w:u w:val="none"/>
              </w:rPr>
              <w:t>桥名</w:t>
            </w:r>
          </w:p>
        </w:tc>
        <w:tc>
          <w:tcPr>
            <w:tcW w:w="1418" w:type="dxa"/>
            <w:vAlign w:val="center"/>
          </w:tcPr>
          <w:p>
            <w:pPr>
              <w:pStyle w:val="54"/>
              <w:rPr>
                <w:i w:val="0"/>
                <w:iCs w:val="0"/>
                <w:u w:val="none"/>
              </w:rPr>
            </w:pPr>
            <w:r>
              <w:rPr>
                <w:rFonts w:hint="eastAsia"/>
                <w:i w:val="0"/>
                <w:iCs w:val="0"/>
                <w:u w:val="none"/>
              </w:rPr>
              <w:t>上部结构</w:t>
            </w:r>
          </w:p>
        </w:tc>
        <w:tc>
          <w:tcPr>
            <w:tcW w:w="1134" w:type="dxa"/>
            <w:vAlign w:val="center"/>
          </w:tcPr>
          <w:p>
            <w:pPr>
              <w:pStyle w:val="54"/>
              <w:rPr>
                <w:i w:val="0"/>
                <w:iCs w:val="0"/>
                <w:u w:val="none"/>
              </w:rPr>
            </w:pPr>
            <w:r>
              <w:rPr>
                <w:rFonts w:hint="eastAsia"/>
                <w:i w:val="0"/>
                <w:iCs w:val="0"/>
                <w:u w:val="none"/>
              </w:rPr>
              <w:t>下部结构</w:t>
            </w:r>
          </w:p>
        </w:tc>
        <w:tc>
          <w:tcPr>
            <w:tcW w:w="992" w:type="dxa"/>
            <w:vAlign w:val="center"/>
          </w:tcPr>
          <w:p>
            <w:pPr>
              <w:pStyle w:val="54"/>
              <w:rPr>
                <w:i w:val="0"/>
                <w:iCs w:val="0"/>
                <w:u w:val="none"/>
              </w:rPr>
            </w:pPr>
            <w:r>
              <w:rPr>
                <w:rFonts w:hint="eastAsia"/>
                <w:i w:val="0"/>
                <w:iCs w:val="0"/>
                <w:u w:val="none"/>
              </w:rPr>
              <w:t>孔径</w:t>
            </w:r>
            <w:r>
              <w:rPr>
                <w:rFonts w:hint="eastAsia"/>
                <w:i w:val="0"/>
                <w:iCs w:val="0"/>
                <w:u w:val="none"/>
              </w:rPr>
              <w:br w:type="textWrapping"/>
            </w:r>
            <w:r>
              <w:rPr>
                <w:rFonts w:hint="eastAsia"/>
                <w:i w:val="0"/>
                <w:iCs w:val="0"/>
                <w:u w:val="none"/>
              </w:rPr>
              <w:t>（m）</w:t>
            </w:r>
          </w:p>
        </w:tc>
        <w:tc>
          <w:tcPr>
            <w:tcW w:w="992" w:type="dxa"/>
            <w:vAlign w:val="center"/>
          </w:tcPr>
          <w:p>
            <w:pPr>
              <w:pStyle w:val="54"/>
              <w:rPr>
                <w:i w:val="0"/>
                <w:iCs w:val="0"/>
                <w:u w:val="none"/>
              </w:rPr>
            </w:pPr>
            <w:r>
              <w:rPr>
                <w:rFonts w:hint="eastAsia"/>
                <w:i w:val="0"/>
                <w:iCs w:val="0"/>
                <w:u w:val="none"/>
              </w:rPr>
              <w:t>桥长（m）</w:t>
            </w:r>
          </w:p>
        </w:tc>
        <w:tc>
          <w:tcPr>
            <w:tcW w:w="1418" w:type="dxa"/>
            <w:vAlign w:val="center"/>
          </w:tcPr>
          <w:p>
            <w:pPr>
              <w:pStyle w:val="54"/>
              <w:rPr>
                <w:i w:val="0"/>
                <w:iCs w:val="0"/>
                <w:u w:val="none"/>
              </w:rPr>
            </w:pPr>
            <w:r>
              <w:rPr>
                <w:rFonts w:hint="eastAsia"/>
                <w:i w:val="0"/>
                <w:iCs w:val="0"/>
                <w:u w:val="none"/>
              </w:rPr>
              <w:t>桥宽</w:t>
            </w:r>
          </w:p>
          <w:p>
            <w:pPr>
              <w:pStyle w:val="54"/>
              <w:rPr>
                <w:i w:val="0"/>
                <w:iCs w:val="0"/>
                <w:u w:val="none"/>
              </w:rPr>
            </w:pPr>
            <w:r>
              <w:rPr>
                <w:rFonts w:hint="eastAsia"/>
                <w:i w:val="0"/>
                <w:iCs w:val="0"/>
                <w:u w:val="none"/>
              </w:rPr>
              <w:t>（m）</w:t>
            </w:r>
          </w:p>
        </w:tc>
        <w:tc>
          <w:tcPr>
            <w:tcW w:w="750" w:type="dxa"/>
            <w:vAlign w:val="center"/>
          </w:tcPr>
          <w:p>
            <w:pPr>
              <w:pStyle w:val="54"/>
              <w:rPr>
                <w:i w:val="0"/>
                <w:iCs w:val="0"/>
                <w:u w:val="none"/>
              </w:rPr>
            </w:pPr>
            <w:r>
              <w:rPr>
                <w:rFonts w:hint="eastAsia"/>
                <w:i w:val="0"/>
                <w:iCs w:val="0"/>
                <w:u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93" w:type="dxa"/>
            <w:vAlign w:val="center"/>
          </w:tcPr>
          <w:p>
            <w:pPr>
              <w:pStyle w:val="54"/>
              <w:rPr>
                <w:i w:val="0"/>
                <w:iCs w:val="0"/>
                <w:u w:val="none"/>
              </w:rPr>
            </w:pPr>
            <w:r>
              <w:rPr>
                <w:rFonts w:hint="eastAsia"/>
                <w:i w:val="0"/>
                <w:iCs w:val="0"/>
                <w:u w:val="none"/>
              </w:rPr>
              <w:t>K12+387</w:t>
            </w:r>
          </w:p>
        </w:tc>
        <w:tc>
          <w:tcPr>
            <w:tcW w:w="708" w:type="dxa"/>
            <w:vAlign w:val="center"/>
          </w:tcPr>
          <w:p>
            <w:pPr>
              <w:pStyle w:val="54"/>
              <w:rPr>
                <w:i w:val="0"/>
                <w:iCs w:val="0"/>
                <w:u w:val="none"/>
              </w:rPr>
            </w:pPr>
            <w:r>
              <w:rPr>
                <w:rFonts w:hint="eastAsia"/>
                <w:i w:val="0"/>
                <w:iCs w:val="0"/>
                <w:u w:val="none"/>
              </w:rPr>
              <w:t>小桥</w:t>
            </w:r>
          </w:p>
        </w:tc>
        <w:tc>
          <w:tcPr>
            <w:tcW w:w="1418" w:type="dxa"/>
            <w:vAlign w:val="center"/>
          </w:tcPr>
          <w:p>
            <w:pPr>
              <w:pStyle w:val="54"/>
              <w:rPr>
                <w:i w:val="0"/>
                <w:iCs w:val="0"/>
                <w:u w:val="none"/>
              </w:rPr>
            </w:pPr>
            <w:r>
              <w:rPr>
                <w:rFonts w:hint="eastAsia"/>
                <w:i w:val="0"/>
                <w:iCs w:val="0"/>
                <w:u w:val="none"/>
              </w:rPr>
              <w:t>钢筋混凝土矩形板</w:t>
            </w:r>
          </w:p>
        </w:tc>
        <w:tc>
          <w:tcPr>
            <w:tcW w:w="1134" w:type="dxa"/>
            <w:vAlign w:val="center"/>
          </w:tcPr>
          <w:p>
            <w:pPr>
              <w:pStyle w:val="54"/>
              <w:rPr>
                <w:i w:val="0"/>
                <w:iCs w:val="0"/>
                <w:u w:val="none"/>
              </w:rPr>
            </w:pPr>
            <w:r>
              <w:rPr>
                <w:rFonts w:hint="eastAsia"/>
                <w:i w:val="0"/>
                <w:iCs w:val="0"/>
                <w:u w:val="none"/>
              </w:rPr>
              <w:t>轻型桥台</w:t>
            </w:r>
          </w:p>
        </w:tc>
        <w:tc>
          <w:tcPr>
            <w:tcW w:w="992" w:type="dxa"/>
            <w:vAlign w:val="center"/>
          </w:tcPr>
          <w:p>
            <w:pPr>
              <w:pStyle w:val="54"/>
              <w:rPr>
                <w:i w:val="0"/>
                <w:iCs w:val="0"/>
                <w:u w:val="none"/>
              </w:rPr>
            </w:pPr>
            <w:r>
              <w:rPr>
                <w:rFonts w:hint="eastAsia"/>
                <w:i w:val="0"/>
                <w:iCs w:val="0"/>
                <w:u w:val="none"/>
              </w:rPr>
              <w:t>1-8</w:t>
            </w:r>
          </w:p>
        </w:tc>
        <w:tc>
          <w:tcPr>
            <w:tcW w:w="992" w:type="dxa"/>
            <w:vAlign w:val="center"/>
          </w:tcPr>
          <w:p>
            <w:pPr>
              <w:pStyle w:val="54"/>
              <w:rPr>
                <w:i w:val="0"/>
                <w:iCs w:val="0"/>
                <w:u w:val="none"/>
              </w:rPr>
            </w:pPr>
            <w:r>
              <w:rPr>
                <w:rFonts w:hint="eastAsia"/>
                <w:i w:val="0"/>
                <w:iCs w:val="0"/>
                <w:u w:val="none"/>
              </w:rPr>
              <w:t>15.0</w:t>
            </w:r>
          </w:p>
        </w:tc>
        <w:tc>
          <w:tcPr>
            <w:tcW w:w="1418" w:type="dxa"/>
            <w:vAlign w:val="center"/>
          </w:tcPr>
          <w:p>
            <w:pPr>
              <w:pStyle w:val="54"/>
              <w:rPr>
                <w:i w:val="0"/>
                <w:iCs w:val="0"/>
                <w:u w:val="none"/>
              </w:rPr>
            </w:pPr>
            <w:r>
              <w:rPr>
                <w:rFonts w:hint="eastAsia"/>
                <w:i w:val="0"/>
                <w:iCs w:val="0"/>
                <w:u w:val="none"/>
              </w:rPr>
              <w:t>净7.0+2×0.5</w:t>
            </w:r>
          </w:p>
        </w:tc>
        <w:tc>
          <w:tcPr>
            <w:tcW w:w="750" w:type="dxa"/>
            <w:vAlign w:val="center"/>
          </w:tcPr>
          <w:p>
            <w:pPr>
              <w:pStyle w:val="54"/>
              <w:rPr>
                <w:i w:val="0"/>
                <w:iCs w:val="0"/>
                <w:u w:val="none"/>
              </w:rPr>
            </w:pPr>
            <w:r>
              <w:rPr>
                <w:rFonts w:hint="eastAsia"/>
                <w:i w:val="0"/>
                <w:iCs w:val="0"/>
                <w:u w:val="none"/>
              </w:rPr>
              <w:t>拆除新建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345" w:type="dxa"/>
            <w:gridSpan w:val="5"/>
            <w:vAlign w:val="center"/>
          </w:tcPr>
          <w:p>
            <w:pPr>
              <w:pStyle w:val="54"/>
              <w:rPr>
                <w:bCs/>
                <w:i w:val="0"/>
                <w:iCs w:val="0"/>
                <w:u w:val="none"/>
              </w:rPr>
            </w:pPr>
            <w:r>
              <w:rPr>
                <w:rFonts w:hint="eastAsia"/>
                <w:bCs/>
                <w:i w:val="0"/>
                <w:iCs w:val="0"/>
                <w:u w:val="none"/>
              </w:rPr>
              <w:t>合计</w:t>
            </w:r>
          </w:p>
        </w:tc>
        <w:tc>
          <w:tcPr>
            <w:tcW w:w="992" w:type="dxa"/>
            <w:vAlign w:val="center"/>
          </w:tcPr>
          <w:p>
            <w:pPr>
              <w:pStyle w:val="54"/>
              <w:rPr>
                <w:bCs/>
                <w:i w:val="0"/>
                <w:iCs w:val="0"/>
                <w:u w:val="none"/>
              </w:rPr>
            </w:pPr>
            <w:r>
              <w:rPr>
                <w:rFonts w:hint="eastAsia"/>
                <w:bCs/>
                <w:i w:val="0"/>
                <w:iCs w:val="0"/>
                <w:u w:val="none"/>
              </w:rPr>
              <w:t>15.0</w:t>
            </w:r>
          </w:p>
        </w:tc>
        <w:tc>
          <w:tcPr>
            <w:tcW w:w="1418" w:type="dxa"/>
            <w:vAlign w:val="center"/>
          </w:tcPr>
          <w:p>
            <w:pPr>
              <w:pStyle w:val="54"/>
              <w:rPr>
                <w:bCs/>
                <w:i w:val="0"/>
                <w:iCs w:val="0"/>
                <w:u w:val="none"/>
              </w:rPr>
            </w:pPr>
          </w:p>
        </w:tc>
        <w:tc>
          <w:tcPr>
            <w:tcW w:w="750" w:type="dxa"/>
            <w:vAlign w:val="center"/>
          </w:tcPr>
          <w:p>
            <w:pPr>
              <w:pStyle w:val="54"/>
              <w:rPr>
                <w:bCs/>
                <w:i w:val="0"/>
                <w:iCs w:val="0"/>
                <w:u w:val="none"/>
              </w:rPr>
            </w:pPr>
          </w:p>
        </w:tc>
      </w:tr>
    </w:tbl>
    <w:p>
      <w:pPr>
        <w:pStyle w:val="2"/>
        <w:ind w:left="0" w:leftChars="0" w:firstLine="0" w:firstLineChars="0"/>
        <w:rPr>
          <w:i w:val="0"/>
          <w:iCs w:val="0"/>
          <w:u w:val="none"/>
        </w:rPr>
      </w:pPr>
    </w:p>
    <w:p>
      <w:pPr>
        <w:pStyle w:val="57"/>
        <w:rPr>
          <w:i w:val="0"/>
          <w:iCs w:val="0"/>
          <w:u w:val="none"/>
        </w:rPr>
      </w:pPr>
      <w:r>
        <w:rPr>
          <w:rFonts w:hint="eastAsia"/>
          <w:i w:val="0"/>
          <w:iCs w:val="0"/>
          <w:u w:val="none"/>
        </w:rPr>
        <w:t>表</w:t>
      </w:r>
      <w:r>
        <w:rPr>
          <w:rFonts w:hint="eastAsia"/>
          <w:i w:val="0"/>
          <w:iCs w:val="0"/>
          <w:u w:val="none"/>
          <w:lang w:val="en-US" w:eastAsia="zh-CN"/>
        </w:rPr>
        <w:t>8</w:t>
      </w:r>
      <w:r>
        <w:rPr>
          <w:rFonts w:hint="eastAsia"/>
          <w:i w:val="0"/>
          <w:iCs w:val="0"/>
          <w:u w:val="none"/>
        </w:rPr>
        <w:t xml:space="preserve">  涵洞设置一览表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7"/>
        <w:gridCol w:w="1120"/>
        <w:gridCol w:w="1271"/>
        <w:gridCol w:w="1271"/>
        <w:gridCol w:w="1271"/>
        <w:gridCol w:w="1701"/>
        <w:gridCol w:w="117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697" w:type="dxa"/>
            <w:vAlign w:val="center"/>
          </w:tcPr>
          <w:p>
            <w:pPr>
              <w:pStyle w:val="54"/>
              <w:rPr>
                <w:i w:val="0"/>
                <w:iCs w:val="0"/>
                <w:u w:val="none"/>
              </w:rPr>
            </w:pPr>
            <w:r>
              <w:rPr>
                <w:rFonts w:hint="eastAsia"/>
                <w:i w:val="0"/>
                <w:iCs w:val="0"/>
                <w:u w:val="none"/>
              </w:rPr>
              <w:t>序号</w:t>
            </w:r>
          </w:p>
        </w:tc>
        <w:tc>
          <w:tcPr>
            <w:tcW w:w="1120" w:type="dxa"/>
            <w:vAlign w:val="center"/>
          </w:tcPr>
          <w:p>
            <w:pPr>
              <w:pStyle w:val="54"/>
              <w:rPr>
                <w:i w:val="0"/>
                <w:iCs w:val="0"/>
                <w:u w:val="none"/>
              </w:rPr>
            </w:pPr>
            <w:r>
              <w:rPr>
                <w:rFonts w:hint="eastAsia"/>
                <w:i w:val="0"/>
                <w:iCs w:val="0"/>
                <w:u w:val="none"/>
              </w:rPr>
              <w:t>涵洞名称</w:t>
            </w:r>
          </w:p>
        </w:tc>
        <w:tc>
          <w:tcPr>
            <w:tcW w:w="1271" w:type="dxa"/>
            <w:vAlign w:val="center"/>
          </w:tcPr>
          <w:p>
            <w:pPr>
              <w:pStyle w:val="54"/>
              <w:rPr>
                <w:i w:val="0"/>
                <w:iCs w:val="0"/>
                <w:u w:val="none"/>
              </w:rPr>
            </w:pPr>
            <w:r>
              <w:rPr>
                <w:rFonts w:hint="eastAsia"/>
                <w:i w:val="0"/>
                <w:iCs w:val="0"/>
                <w:u w:val="none"/>
              </w:rPr>
              <w:t>结构形式</w:t>
            </w:r>
          </w:p>
        </w:tc>
        <w:tc>
          <w:tcPr>
            <w:tcW w:w="1271" w:type="dxa"/>
            <w:vAlign w:val="center"/>
          </w:tcPr>
          <w:p>
            <w:pPr>
              <w:pStyle w:val="54"/>
              <w:rPr>
                <w:i w:val="0"/>
                <w:iCs w:val="0"/>
                <w:u w:val="none"/>
              </w:rPr>
            </w:pPr>
            <w:r>
              <w:rPr>
                <w:rFonts w:hint="eastAsia"/>
                <w:i w:val="0"/>
                <w:iCs w:val="0"/>
                <w:u w:val="none"/>
              </w:rPr>
              <w:t>孔径(孔-米)</w:t>
            </w:r>
          </w:p>
        </w:tc>
        <w:tc>
          <w:tcPr>
            <w:tcW w:w="1271" w:type="dxa"/>
            <w:vAlign w:val="center"/>
          </w:tcPr>
          <w:p>
            <w:pPr>
              <w:pStyle w:val="54"/>
              <w:rPr>
                <w:i w:val="0"/>
                <w:iCs w:val="0"/>
                <w:u w:val="none"/>
              </w:rPr>
            </w:pPr>
            <w:r>
              <w:rPr>
                <w:rFonts w:hint="eastAsia"/>
                <w:i w:val="0"/>
                <w:iCs w:val="0"/>
                <w:u w:val="none"/>
              </w:rPr>
              <w:t>涵长</w:t>
            </w:r>
          </w:p>
        </w:tc>
        <w:tc>
          <w:tcPr>
            <w:tcW w:w="1701" w:type="dxa"/>
            <w:vAlign w:val="center"/>
          </w:tcPr>
          <w:p>
            <w:pPr>
              <w:pStyle w:val="54"/>
              <w:rPr>
                <w:i w:val="0"/>
                <w:iCs w:val="0"/>
                <w:u w:val="none"/>
              </w:rPr>
            </w:pPr>
            <w:r>
              <w:rPr>
                <w:rFonts w:hint="eastAsia"/>
                <w:i w:val="0"/>
                <w:iCs w:val="0"/>
                <w:u w:val="none"/>
              </w:rPr>
              <w:t>进出口形式</w:t>
            </w:r>
          </w:p>
        </w:tc>
        <w:tc>
          <w:tcPr>
            <w:tcW w:w="1174" w:type="dxa"/>
            <w:vAlign w:val="center"/>
          </w:tcPr>
          <w:p>
            <w:pPr>
              <w:pStyle w:val="54"/>
              <w:rPr>
                <w:i w:val="0"/>
                <w:iCs w:val="0"/>
                <w:u w:val="none"/>
              </w:rPr>
            </w:pPr>
            <w:r>
              <w:rPr>
                <w:rFonts w:hint="eastAsia"/>
                <w:i w:val="0"/>
                <w:iCs w:val="0"/>
                <w:u w:val="none"/>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697" w:type="dxa"/>
            <w:vAlign w:val="center"/>
          </w:tcPr>
          <w:p>
            <w:pPr>
              <w:pStyle w:val="54"/>
              <w:rPr>
                <w:i w:val="0"/>
                <w:iCs w:val="0"/>
                <w:u w:val="none"/>
              </w:rPr>
            </w:pPr>
            <w:r>
              <w:rPr>
                <w:rFonts w:hint="eastAsia"/>
                <w:i w:val="0"/>
                <w:iCs w:val="0"/>
                <w:u w:val="none"/>
              </w:rPr>
              <w:t>1</w:t>
            </w:r>
          </w:p>
        </w:tc>
        <w:tc>
          <w:tcPr>
            <w:tcW w:w="1120" w:type="dxa"/>
            <w:vAlign w:val="center"/>
          </w:tcPr>
          <w:p>
            <w:pPr>
              <w:pStyle w:val="54"/>
              <w:rPr>
                <w:i w:val="0"/>
                <w:iCs w:val="0"/>
                <w:u w:val="none"/>
              </w:rPr>
            </w:pPr>
            <w:r>
              <w:rPr>
                <w:rFonts w:hint="eastAsia"/>
                <w:i w:val="0"/>
                <w:iCs w:val="0"/>
                <w:u w:val="none"/>
              </w:rPr>
              <w:t>盖板涵</w:t>
            </w:r>
          </w:p>
        </w:tc>
        <w:tc>
          <w:tcPr>
            <w:tcW w:w="1271" w:type="dxa"/>
            <w:vAlign w:val="center"/>
          </w:tcPr>
          <w:p>
            <w:pPr>
              <w:pStyle w:val="54"/>
              <w:rPr>
                <w:i w:val="0"/>
                <w:iCs w:val="0"/>
                <w:u w:val="none"/>
              </w:rPr>
            </w:pPr>
            <w:r>
              <w:rPr>
                <w:rFonts w:hint="eastAsia"/>
                <w:i w:val="0"/>
                <w:iCs w:val="0"/>
                <w:u w:val="none"/>
              </w:rPr>
              <w:t>钢筋混凝土</w:t>
            </w:r>
          </w:p>
        </w:tc>
        <w:tc>
          <w:tcPr>
            <w:tcW w:w="1271" w:type="dxa"/>
            <w:vAlign w:val="center"/>
          </w:tcPr>
          <w:p>
            <w:pPr>
              <w:pStyle w:val="54"/>
              <w:rPr>
                <w:i w:val="0"/>
                <w:iCs w:val="0"/>
                <w:u w:val="none"/>
              </w:rPr>
            </w:pPr>
            <w:r>
              <w:rPr>
                <w:rFonts w:hint="eastAsia"/>
                <w:i w:val="0"/>
                <w:iCs w:val="0"/>
                <w:u w:val="none"/>
              </w:rPr>
              <w:t>1-4.0、1-3.0</w:t>
            </w:r>
          </w:p>
        </w:tc>
        <w:tc>
          <w:tcPr>
            <w:tcW w:w="1271" w:type="dxa"/>
            <w:vAlign w:val="center"/>
          </w:tcPr>
          <w:p>
            <w:pPr>
              <w:pStyle w:val="54"/>
              <w:rPr>
                <w:i w:val="0"/>
                <w:iCs w:val="0"/>
                <w:u w:val="none"/>
              </w:rPr>
            </w:pPr>
            <w:r>
              <w:rPr>
                <w:rFonts w:hint="eastAsia"/>
                <w:i w:val="0"/>
                <w:iCs w:val="0"/>
                <w:u w:val="none"/>
              </w:rPr>
              <w:t>根据涵顶填土高度确定</w:t>
            </w:r>
          </w:p>
        </w:tc>
        <w:tc>
          <w:tcPr>
            <w:tcW w:w="1701" w:type="dxa"/>
            <w:vAlign w:val="center"/>
          </w:tcPr>
          <w:p>
            <w:pPr>
              <w:pStyle w:val="54"/>
              <w:rPr>
                <w:i w:val="0"/>
                <w:iCs w:val="0"/>
                <w:u w:val="none"/>
              </w:rPr>
            </w:pPr>
            <w:r>
              <w:rPr>
                <w:rFonts w:hint="eastAsia"/>
                <w:i w:val="0"/>
                <w:iCs w:val="0"/>
                <w:u w:val="none"/>
              </w:rPr>
              <w:t>八字墙</w:t>
            </w:r>
          </w:p>
        </w:tc>
        <w:tc>
          <w:tcPr>
            <w:tcW w:w="1174" w:type="dxa"/>
            <w:vAlign w:val="center"/>
          </w:tcPr>
          <w:p>
            <w:pPr>
              <w:pStyle w:val="54"/>
              <w:rPr>
                <w:i w:val="0"/>
                <w:iCs w:val="0"/>
                <w:u w:val="none"/>
              </w:rPr>
            </w:pPr>
            <w:r>
              <w:rPr>
                <w:rFonts w:hint="eastAsia"/>
                <w:i w:val="0"/>
                <w:iCs w:val="0"/>
                <w:u w:val="none"/>
              </w:rPr>
              <w:t>拆除</w:t>
            </w:r>
            <w:r>
              <w:rPr>
                <w:rFonts w:hint="eastAsia"/>
                <w:i w:val="0"/>
                <w:iCs w:val="0"/>
                <w:u w:val="none"/>
                <w:lang w:eastAsia="zh-CN"/>
              </w:rPr>
              <w:t>、</w:t>
            </w:r>
            <w:r>
              <w:rPr>
                <w:rFonts w:hint="eastAsia"/>
                <w:i w:val="0"/>
                <w:iCs w:val="0"/>
                <w:u w:val="none"/>
              </w:rPr>
              <w:t>新建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697" w:type="dxa"/>
            <w:vAlign w:val="center"/>
          </w:tcPr>
          <w:p>
            <w:pPr>
              <w:pStyle w:val="54"/>
              <w:rPr>
                <w:i w:val="0"/>
                <w:iCs w:val="0"/>
                <w:u w:val="none"/>
              </w:rPr>
            </w:pPr>
            <w:r>
              <w:rPr>
                <w:rFonts w:hint="eastAsia"/>
                <w:i w:val="0"/>
                <w:iCs w:val="0"/>
                <w:u w:val="none"/>
              </w:rPr>
              <w:t>2</w:t>
            </w:r>
          </w:p>
        </w:tc>
        <w:tc>
          <w:tcPr>
            <w:tcW w:w="1120" w:type="dxa"/>
            <w:vAlign w:val="center"/>
          </w:tcPr>
          <w:p>
            <w:pPr>
              <w:pStyle w:val="54"/>
              <w:rPr>
                <w:i w:val="0"/>
                <w:iCs w:val="0"/>
                <w:u w:val="none"/>
              </w:rPr>
            </w:pPr>
            <w:r>
              <w:rPr>
                <w:rFonts w:hint="eastAsia"/>
                <w:i w:val="0"/>
                <w:iCs w:val="0"/>
                <w:u w:val="none"/>
              </w:rPr>
              <w:t>圆管涵</w:t>
            </w:r>
          </w:p>
        </w:tc>
        <w:tc>
          <w:tcPr>
            <w:tcW w:w="1271" w:type="dxa"/>
            <w:vAlign w:val="center"/>
          </w:tcPr>
          <w:p>
            <w:pPr>
              <w:pStyle w:val="54"/>
              <w:rPr>
                <w:i w:val="0"/>
                <w:iCs w:val="0"/>
                <w:u w:val="none"/>
              </w:rPr>
            </w:pPr>
            <w:r>
              <w:rPr>
                <w:rFonts w:hint="eastAsia"/>
                <w:i w:val="0"/>
                <w:iCs w:val="0"/>
                <w:u w:val="none"/>
              </w:rPr>
              <w:t>钢筋混凝土</w:t>
            </w:r>
          </w:p>
        </w:tc>
        <w:tc>
          <w:tcPr>
            <w:tcW w:w="1271" w:type="dxa"/>
            <w:vAlign w:val="center"/>
          </w:tcPr>
          <w:p>
            <w:pPr>
              <w:pStyle w:val="54"/>
              <w:rPr>
                <w:i w:val="0"/>
                <w:iCs w:val="0"/>
                <w:u w:val="none"/>
              </w:rPr>
            </w:pPr>
            <w:r>
              <w:rPr>
                <w:rFonts w:hint="eastAsia"/>
                <w:i w:val="0"/>
                <w:iCs w:val="0"/>
                <w:u w:val="none"/>
              </w:rPr>
              <w:t>1-1.0、1-1.5</w:t>
            </w:r>
          </w:p>
        </w:tc>
        <w:tc>
          <w:tcPr>
            <w:tcW w:w="1271" w:type="dxa"/>
            <w:vAlign w:val="center"/>
          </w:tcPr>
          <w:p>
            <w:pPr>
              <w:pStyle w:val="54"/>
              <w:rPr>
                <w:i w:val="0"/>
                <w:iCs w:val="0"/>
                <w:u w:val="none"/>
              </w:rPr>
            </w:pPr>
            <w:r>
              <w:rPr>
                <w:rFonts w:hint="eastAsia"/>
                <w:i w:val="0"/>
                <w:iCs w:val="0"/>
                <w:u w:val="none"/>
              </w:rPr>
              <w:t>根据涵顶填土高度确定</w:t>
            </w:r>
          </w:p>
        </w:tc>
        <w:tc>
          <w:tcPr>
            <w:tcW w:w="1701" w:type="dxa"/>
            <w:vAlign w:val="center"/>
          </w:tcPr>
          <w:p>
            <w:pPr>
              <w:pStyle w:val="54"/>
              <w:rPr>
                <w:i w:val="0"/>
                <w:iCs w:val="0"/>
                <w:u w:val="none"/>
              </w:rPr>
            </w:pPr>
            <w:r>
              <w:rPr>
                <w:rFonts w:hint="eastAsia"/>
                <w:i w:val="0"/>
                <w:iCs w:val="0"/>
                <w:u w:val="none"/>
              </w:rPr>
              <w:t>八字墙或一字墙</w:t>
            </w:r>
          </w:p>
        </w:tc>
        <w:tc>
          <w:tcPr>
            <w:tcW w:w="1174" w:type="dxa"/>
            <w:vAlign w:val="center"/>
          </w:tcPr>
          <w:p>
            <w:pPr>
              <w:pStyle w:val="54"/>
              <w:rPr>
                <w:i w:val="0"/>
                <w:iCs w:val="0"/>
                <w:u w:val="none"/>
              </w:rPr>
            </w:pPr>
            <w:r>
              <w:rPr>
                <w:rFonts w:hint="eastAsia"/>
                <w:i w:val="0"/>
                <w:iCs w:val="0"/>
                <w:u w:val="none"/>
              </w:rPr>
              <w:t>拆除</w:t>
            </w:r>
            <w:r>
              <w:rPr>
                <w:rFonts w:hint="eastAsia"/>
                <w:i w:val="0"/>
                <w:iCs w:val="0"/>
                <w:u w:val="none"/>
                <w:lang w:eastAsia="zh-CN"/>
              </w:rPr>
              <w:t>、</w:t>
            </w:r>
            <w:r>
              <w:rPr>
                <w:rFonts w:hint="eastAsia"/>
                <w:i w:val="0"/>
                <w:iCs w:val="0"/>
                <w:u w:val="none"/>
              </w:rPr>
              <w:t>新建</w:t>
            </w:r>
          </w:p>
        </w:tc>
      </w:tr>
    </w:tbl>
    <w:p>
      <w:pPr>
        <w:ind w:firstLine="0" w:firstLineChars="0"/>
        <w:rPr>
          <w:rFonts w:hAnsi="宋体" w:cs="宋体"/>
          <w:b/>
          <w:i w:val="0"/>
          <w:iCs w:val="0"/>
          <w:u w:val="none"/>
        </w:rPr>
      </w:pPr>
    </w:p>
    <w:p>
      <w:pPr>
        <w:ind w:firstLine="480"/>
        <w:rPr>
          <w:rFonts w:hAnsi="宋体" w:cs="宋体"/>
          <w:i w:val="0"/>
          <w:iCs w:val="0"/>
          <w:u w:val="none"/>
        </w:rPr>
      </w:pPr>
      <w:bookmarkStart w:id="0" w:name="_Toc92595122"/>
      <w:bookmarkStart w:id="1" w:name="_Toc455254234"/>
      <w:r>
        <w:rPr>
          <w:rFonts w:hint="eastAsia" w:hAnsi="宋体" w:cs="宋体"/>
          <w:i/>
          <w:iCs/>
          <w:u w:val="single"/>
        </w:rPr>
        <w:t>（6）交叉工程</w:t>
      </w:r>
      <w:bookmarkEnd w:id="0"/>
      <w:bookmarkEnd w:id="1"/>
    </w:p>
    <w:p>
      <w:pPr>
        <w:ind w:firstLine="480"/>
        <w:rPr>
          <w:rFonts w:hAnsi="宋体" w:cs="宋体"/>
          <w:i w:val="0"/>
          <w:iCs w:val="0"/>
          <w:u w:val="none"/>
        </w:rPr>
      </w:pPr>
      <w:r>
        <w:rPr>
          <w:rFonts w:hint="eastAsia" w:hAnsi="宋体" w:cs="宋体"/>
          <w:i w:val="0"/>
          <w:iCs w:val="0"/>
          <w:u w:val="none"/>
        </w:rPr>
        <w:t>本段公路与其他道路相交时均采用平面交叉，交叉方式均采用加铺转角型式，全线设置平面交叉8处。</w:t>
      </w:r>
    </w:p>
    <w:p>
      <w:pPr>
        <w:ind w:firstLine="480"/>
        <w:rPr>
          <w:rFonts w:hAnsi="宋体" w:cs="宋体"/>
          <w:i/>
          <w:iCs/>
          <w:u w:val="single"/>
        </w:rPr>
      </w:pPr>
      <w:r>
        <w:rPr>
          <w:rFonts w:hint="eastAsia" w:hAnsi="宋体" w:cs="宋体"/>
          <w:i/>
          <w:iCs/>
          <w:u w:val="single"/>
        </w:rPr>
        <w:t>（7）交通工程及沿线设施</w:t>
      </w:r>
    </w:p>
    <w:p>
      <w:pPr>
        <w:ind w:firstLine="480"/>
        <w:rPr>
          <w:rFonts w:hAnsi="宋体" w:cs="宋体"/>
          <w:bCs/>
          <w:i w:val="0"/>
          <w:iCs w:val="0"/>
          <w:u w:val="none"/>
        </w:rPr>
      </w:pPr>
      <w:r>
        <w:rPr>
          <w:rFonts w:hint="eastAsia" w:hAnsi="宋体" w:cs="宋体"/>
          <w:bCs/>
          <w:i w:val="0"/>
          <w:iCs w:val="0"/>
          <w:u w:val="none"/>
        </w:rPr>
        <w:t>①交通安全设施</w:t>
      </w:r>
    </w:p>
    <w:p>
      <w:pPr>
        <w:ind w:firstLine="480"/>
        <w:rPr>
          <w:rFonts w:hAnsi="宋体" w:cs="宋体"/>
          <w:bCs/>
          <w:i w:val="0"/>
          <w:iCs w:val="0"/>
          <w:u w:val="none"/>
        </w:rPr>
      </w:pPr>
      <w:r>
        <w:rPr>
          <w:rFonts w:hint="eastAsia" w:hAnsi="宋体" w:cs="宋体"/>
          <w:bCs/>
          <w:i w:val="0"/>
          <w:iCs w:val="0"/>
          <w:u w:val="none"/>
        </w:rPr>
        <w:t>根据《公路工程技术标准》（JTG B01-2014）规定：交通工程及沿线设施的建设规模与标准应根据公路网规划、公路的功能、等级、交通量、运营条件等综合确定。</w:t>
      </w:r>
    </w:p>
    <w:p>
      <w:pPr>
        <w:ind w:firstLine="480"/>
        <w:rPr>
          <w:rFonts w:hAnsi="宋体" w:cs="宋体"/>
          <w:bCs/>
          <w:i w:val="0"/>
          <w:iCs w:val="0"/>
          <w:u w:val="none"/>
        </w:rPr>
      </w:pPr>
      <w:r>
        <w:rPr>
          <w:rFonts w:hint="eastAsia" w:hAnsi="宋体" w:cs="宋体"/>
          <w:bCs/>
          <w:i w:val="0"/>
          <w:iCs w:val="0"/>
          <w:u w:val="none"/>
        </w:rPr>
        <w:t>本项目需配置较完善的标志、标线等设施，桥梁与高填方路段应设置路侧护栏，平面交叉应设置预告、指路或警告减速让行等交通安全设施。必要的交通安全设施主要有：</w:t>
      </w:r>
    </w:p>
    <w:p>
      <w:pPr>
        <w:ind w:firstLine="480"/>
        <w:rPr>
          <w:rFonts w:hAnsi="宋体" w:cs="宋体"/>
          <w:bCs/>
          <w:i w:val="0"/>
          <w:iCs w:val="0"/>
          <w:u w:val="none"/>
        </w:rPr>
      </w:pPr>
      <w:r>
        <w:rPr>
          <w:rFonts w:hint="eastAsia" w:hAnsi="宋体" w:cs="宋体"/>
          <w:bCs/>
          <w:i w:val="0"/>
          <w:iCs w:val="0"/>
          <w:u w:val="none"/>
        </w:rPr>
        <w:t>1）护栏</w:t>
      </w:r>
    </w:p>
    <w:p>
      <w:pPr>
        <w:ind w:firstLine="480"/>
        <w:rPr>
          <w:rFonts w:hAnsi="宋体" w:cs="宋体"/>
          <w:bCs/>
          <w:i w:val="0"/>
          <w:iCs w:val="0"/>
          <w:u w:val="none"/>
        </w:rPr>
      </w:pPr>
      <w:r>
        <w:rPr>
          <w:rFonts w:hint="eastAsia" w:hAnsi="宋体" w:cs="宋体"/>
          <w:bCs/>
          <w:i w:val="0"/>
          <w:iCs w:val="0"/>
          <w:u w:val="none"/>
        </w:rPr>
        <w:t>新建护栏段：桥梁与路堤高度大于3米、急弯陡坡以及临水临崖路段设置路侧波形梁防撞护栏。</w:t>
      </w:r>
    </w:p>
    <w:p>
      <w:pPr>
        <w:ind w:firstLine="480"/>
        <w:rPr>
          <w:rFonts w:hint="eastAsia" w:hAnsi="宋体" w:cs="宋体"/>
          <w:bCs/>
          <w:i w:val="0"/>
          <w:iCs w:val="0"/>
          <w:u w:val="none"/>
        </w:rPr>
      </w:pPr>
      <w:r>
        <w:rPr>
          <w:rFonts w:hint="eastAsia" w:hAnsi="宋体" w:cs="宋体"/>
          <w:bCs/>
          <w:i w:val="0"/>
          <w:iCs w:val="0"/>
          <w:u w:val="none"/>
        </w:rPr>
        <w:t>旧路现有护栏段：拆除原有护栏，重新按照新规范要求设置护栏。</w:t>
      </w:r>
    </w:p>
    <w:p>
      <w:pPr>
        <w:rPr>
          <w:rFonts w:hAnsi="宋体" w:cs="宋体"/>
          <w:bCs/>
          <w:i w:val="0"/>
          <w:iCs w:val="0"/>
          <w:u w:val="none"/>
        </w:rPr>
      </w:pPr>
      <w:r>
        <w:rPr>
          <w:rFonts w:hint="eastAsia" w:hAnsi="宋体" w:cs="宋体"/>
          <w:bCs/>
          <w:i w:val="0"/>
          <w:iCs w:val="0"/>
          <w:u w:val="none"/>
        </w:rPr>
        <w:t>2）标志、标线</w:t>
      </w:r>
    </w:p>
    <w:p>
      <w:pPr>
        <w:ind w:firstLine="480"/>
        <w:rPr>
          <w:rFonts w:hint="eastAsia" w:hAnsi="宋体" w:cs="宋体"/>
          <w:bCs/>
          <w:i w:val="0"/>
          <w:iCs w:val="0"/>
          <w:u w:val="none"/>
        </w:rPr>
      </w:pPr>
      <w:r>
        <w:rPr>
          <w:rFonts w:hint="eastAsia" w:hAnsi="宋体" w:cs="宋体"/>
          <w:bCs/>
          <w:i w:val="0"/>
          <w:iCs w:val="0"/>
          <w:u w:val="none"/>
        </w:rPr>
        <w:t>按照《公路交通标志和标线设置规范》（JTG D82-2009）的相关规定设置交</w:t>
      </w:r>
      <w:r>
        <w:rPr>
          <w:i w:val="0"/>
          <w:iCs w:val="0"/>
          <w:u w:val="none"/>
        </w:rPr>
        <mc:AlternateContent>
          <mc:Choice Requires="wps">
            <w:drawing>
              <wp:anchor distT="0" distB="0" distL="114300" distR="114300" simplePos="0" relativeHeight="255663104" behindDoc="0" locked="0" layoutInCell="1" allowOverlap="1">
                <wp:simplePos x="0" y="0"/>
                <wp:positionH relativeFrom="column">
                  <wp:posOffset>-148590</wp:posOffset>
                </wp:positionH>
                <wp:positionV relativeFrom="paragraph">
                  <wp:posOffset>635</wp:posOffset>
                </wp:positionV>
                <wp:extent cx="5591175" cy="8860155"/>
                <wp:effectExtent l="4445" t="4445" r="12700" b="5080"/>
                <wp:wrapNone/>
                <wp:docPr id="27" name="矩形 27"/>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05pt;height:697.65pt;width:440.25pt;z-index:255663104;v-text-anchor:middle;mso-width-relative:page;mso-height-relative:page;" filled="f" stroked="t" coordsize="21600,21600" o:gfxdata="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fA92DYAAAACQEAAA8AAAAAAAAAAQAgAAAAIgAA&#10;AGRycy9kb3ducmV2LnhtbFBLAQIUABQAAAAIAIdO4kCMfTnzQQIAAGgEAAAOAAAAAAAAAAEAIAAA&#10;ACcBAABkcnMvZTJvRG9jLnhtbFBLBQYAAAAABgAGAFkBAADaBQAAAAA=&#10;">
                <v:fill on="f" focussize="0,0"/>
                <v:stroke color="#000000 [3213]" joinstyle="round"/>
                <v:imagedata o:title=""/>
                <o:lock v:ext="edit" aspectratio="f"/>
              </v:rect>
            </w:pict>
          </mc:Fallback>
        </mc:AlternateContent>
      </w:r>
      <w:r>
        <w:rPr>
          <w:rFonts w:hint="eastAsia" w:hAnsi="宋体" w:cs="宋体"/>
          <w:bCs/>
          <w:i w:val="0"/>
          <w:iCs w:val="0"/>
          <w:u w:val="none"/>
        </w:rPr>
        <w:t>通标志、路面标线。标志分为道路标志、警告标志、限制和指向标志及其他标志；标线包括车道分界线等。交通标志和标线要求按照夜间反光进行设置。</w:t>
      </w:r>
    </w:p>
    <w:p>
      <w:pPr>
        <w:ind w:firstLine="480"/>
        <w:rPr>
          <w:rFonts w:hAnsi="宋体" w:cs="宋体"/>
          <w:bCs/>
          <w:i w:val="0"/>
          <w:iCs w:val="0"/>
          <w:u w:val="none"/>
        </w:rPr>
      </w:pPr>
      <w:r>
        <w:rPr>
          <w:rFonts w:hint="eastAsia" w:hAnsi="宋体" w:cs="宋体"/>
          <w:bCs/>
          <w:i w:val="0"/>
          <w:iCs w:val="0"/>
          <w:u w:val="none"/>
        </w:rPr>
        <w:t>10、投资估算</w:t>
      </w:r>
    </w:p>
    <w:p>
      <w:pPr>
        <w:ind w:firstLine="480"/>
        <w:rPr>
          <w:i w:val="0"/>
          <w:iCs w:val="0"/>
          <w:u w:val="none"/>
        </w:rPr>
      </w:pPr>
      <w:r>
        <w:rPr>
          <w:i w:val="0"/>
          <w:iCs w:val="0"/>
          <w:u w:val="none"/>
        </w:rPr>
        <w:t>总投资：项目总投资</w:t>
      </w:r>
      <w:r>
        <w:rPr>
          <w:rFonts w:hint="eastAsia"/>
          <w:i w:val="0"/>
          <w:iCs w:val="0"/>
          <w:u w:val="none"/>
        </w:rPr>
        <w:t>2698</w:t>
      </w:r>
      <w:r>
        <w:rPr>
          <w:i w:val="0"/>
          <w:iCs w:val="0"/>
          <w:u w:val="none"/>
        </w:rPr>
        <w:t>万元。</w:t>
      </w:r>
    </w:p>
    <w:p>
      <w:pPr>
        <w:snapToGrid w:val="0"/>
        <w:ind w:firstLine="480"/>
        <w:rPr>
          <w:i w:val="0"/>
          <w:iCs w:val="0"/>
          <w:u w:val="none"/>
        </w:rPr>
      </w:pPr>
      <w:r>
        <w:rPr>
          <w:i w:val="0"/>
          <w:iCs w:val="0"/>
          <w:u w:val="none"/>
        </w:rPr>
        <w:t>资金</w:t>
      </w:r>
      <w:r>
        <w:rPr>
          <w:rFonts w:hint="eastAsia"/>
          <w:i w:val="0"/>
          <w:iCs w:val="0"/>
          <w:u w:val="none"/>
        </w:rPr>
        <w:t>来源</w:t>
      </w:r>
      <w:r>
        <w:rPr>
          <w:i w:val="0"/>
          <w:iCs w:val="0"/>
          <w:u w:val="none"/>
        </w:rPr>
        <w:t>：</w:t>
      </w:r>
      <w:r>
        <w:rPr>
          <w:rFonts w:hint="eastAsia" w:hAnsi="宋体"/>
          <w:i w:val="0"/>
          <w:iCs w:val="0"/>
          <w:szCs w:val="24"/>
          <w:u w:val="none"/>
        </w:rPr>
        <w:t>申请中央资金2112万元（占建设投资的78.28%），其余586万元（占建设投资的21.72%）由临江市人民政府安排地方财政配套解决。</w:t>
      </w:r>
    </w:p>
    <w:p>
      <w:pPr>
        <w:ind w:firstLine="480"/>
        <w:rPr>
          <w:i w:val="0"/>
          <w:iCs w:val="0"/>
          <w:u w:val="none"/>
        </w:rPr>
      </w:pPr>
      <w:r>
        <w:rPr>
          <w:rFonts w:hint="eastAsia"/>
          <w:i w:val="0"/>
          <w:iCs w:val="0"/>
          <w:u w:val="none"/>
        </w:rPr>
        <w:t>11、</w:t>
      </w:r>
      <w:r>
        <w:rPr>
          <w:i w:val="0"/>
          <w:iCs w:val="0"/>
          <w:u w:val="none"/>
        </w:rPr>
        <w:t>工期安排</w:t>
      </w:r>
    </w:p>
    <w:p>
      <w:pPr>
        <w:ind w:firstLine="480"/>
        <w:rPr>
          <w:i w:val="0"/>
          <w:iCs w:val="0"/>
          <w:u w:val="none"/>
        </w:rPr>
      </w:pPr>
      <w:r>
        <w:rPr>
          <w:i w:val="0"/>
          <w:iCs w:val="0"/>
          <w:u w:val="none"/>
        </w:rPr>
        <w:t>本项目建设期限为</w:t>
      </w:r>
      <w:r>
        <w:rPr>
          <w:rFonts w:hint="eastAsia"/>
          <w:i w:val="0"/>
          <w:iCs w:val="0"/>
          <w:u w:val="none"/>
        </w:rPr>
        <w:t>2019年1年，</w:t>
      </w:r>
      <w:r>
        <w:rPr>
          <w:i w:val="0"/>
          <w:iCs w:val="0"/>
          <w:u w:val="none"/>
        </w:rPr>
        <w:t>具体安排如下</w:t>
      </w:r>
      <w:r>
        <w:rPr>
          <w:rFonts w:hint="eastAsia"/>
          <w:i w:val="0"/>
          <w:iCs w:val="0"/>
          <w:u w:val="none"/>
        </w:rPr>
        <w:t>：</w:t>
      </w:r>
    </w:p>
    <w:p>
      <w:pPr>
        <w:ind w:firstLine="480"/>
        <w:rPr>
          <w:i w:val="0"/>
          <w:iCs w:val="0"/>
          <w:u w:val="none"/>
        </w:rPr>
      </w:pPr>
      <w:r>
        <w:rPr>
          <w:i w:val="0"/>
          <w:iCs w:val="0"/>
          <w:u w:val="none"/>
        </w:rPr>
        <w:t>201</w:t>
      </w:r>
      <w:r>
        <w:rPr>
          <w:rFonts w:hint="eastAsia"/>
          <w:i w:val="0"/>
          <w:iCs w:val="0"/>
          <w:u w:val="none"/>
        </w:rPr>
        <w:t>9</w:t>
      </w:r>
      <w:r>
        <w:rPr>
          <w:i w:val="0"/>
          <w:iCs w:val="0"/>
          <w:u w:val="none"/>
        </w:rPr>
        <w:t>年1月-20</w:t>
      </w:r>
      <w:r>
        <w:rPr>
          <w:rFonts w:hint="eastAsia"/>
          <w:i w:val="0"/>
          <w:iCs w:val="0"/>
          <w:u w:val="none"/>
        </w:rPr>
        <w:t>19</w:t>
      </w:r>
      <w:r>
        <w:rPr>
          <w:i w:val="0"/>
          <w:iCs w:val="0"/>
          <w:u w:val="none"/>
        </w:rPr>
        <w:t>年</w:t>
      </w:r>
      <w:r>
        <w:rPr>
          <w:rFonts w:hint="eastAsia"/>
          <w:i w:val="0"/>
          <w:iCs w:val="0"/>
          <w:u w:val="none"/>
        </w:rPr>
        <w:t>3</w:t>
      </w:r>
      <w:r>
        <w:rPr>
          <w:i w:val="0"/>
          <w:iCs w:val="0"/>
          <w:u w:val="none"/>
        </w:rPr>
        <w:t>月，</w:t>
      </w:r>
      <w:r>
        <w:rPr>
          <w:rFonts w:hint="eastAsia"/>
          <w:i w:val="0"/>
          <w:iCs w:val="0"/>
          <w:u w:val="none"/>
        </w:rPr>
        <w:t>施工准备；</w:t>
      </w:r>
    </w:p>
    <w:p>
      <w:pPr>
        <w:ind w:firstLine="480"/>
        <w:rPr>
          <w:i w:val="0"/>
          <w:iCs w:val="0"/>
          <w:u w:val="none"/>
        </w:rPr>
      </w:pPr>
      <w:r>
        <w:rPr>
          <w:i w:val="0"/>
          <w:iCs w:val="0"/>
          <w:u w:val="none"/>
        </w:rPr>
        <w:t>201</w:t>
      </w:r>
      <w:r>
        <w:rPr>
          <w:rFonts w:hint="eastAsia"/>
          <w:i w:val="0"/>
          <w:iCs w:val="0"/>
          <w:u w:val="none"/>
        </w:rPr>
        <w:t>9</w:t>
      </w:r>
      <w:r>
        <w:rPr>
          <w:i w:val="0"/>
          <w:iCs w:val="0"/>
          <w:u w:val="none"/>
        </w:rPr>
        <w:t>年</w:t>
      </w:r>
      <w:r>
        <w:rPr>
          <w:rFonts w:hint="eastAsia"/>
          <w:i w:val="0"/>
          <w:iCs w:val="0"/>
          <w:u w:val="none"/>
        </w:rPr>
        <w:t>4</w:t>
      </w:r>
      <w:r>
        <w:rPr>
          <w:i w:val="0"/>
          <w:iCs w:val="0"/>
          <w:u w:val="none"/>
        </w:rPr>
        <w:t>月-20</w:t>
      </w:r>
      <w:r>
        <w:rPr>
          <w:rFonts w:hint="eastAsia"/>
          <w:i w:val="0"/>
          <w:iCs w:val="0"/>
          <w:u w:val="none"/>
        </w:rPr>
        <w:t>19</w:t>
      </w:r>
      <w:r>
        <w:rPr>
          <w:i w:val="0"/>
          <w:iCs w:val="0"/>
          <w:u w:val="none"/>
        </w:rPr>
        <w:t>年</w:t>
      </w:r>
      <w:r>
        <w:rPr>
          <w:rFonts w:hint="eastAsia"/>
          <w:i w:val="0"/>
          <w:iCs w:val="0"/>
          <w:u w:val="none"/>
        </w:rPr>
        <w:t>9</w:t>
      </w:r>
      <w:r>
        <w:rPr>
          <w:i w:val="0"/>
          <w:iCs w:val="0"/>
          <w:u w:val="none"/>
        </w:rPr>
        <w:t>月，</w:t>
      </w:r>
      <w:r>
        <w:rPr>
          <w:rFonts w:hint="eastAsia" w:hAnsi="宋体"/>
          <w:i w:val="0"/>
          <w:iCs w:val="0"/>
          <w:color w:val="000000"/>
          <w:szCs w:val="24"/>
          <w:u w:val="none"/>
        </w:rPr>
        <w:t>路基、桥涵工程施工；</w:t>
      </w:r>
    </w:p>
    <w:p>
      <w:pPr>
        <w:ind w:firstLine="480"/>
        <w:rPr>
          <w:i w:val="0"/>
          <w:iCs w:val="0"/>
          <w:u w:val="none"/>
        </w:rPr>
      </w:pPr>
      <w:r>
        <w:rPr>
          <w:i w:val="0"/>
          <w:iCs w:val="0"/>
          <w:u w:val="none"/>
        </w:rPr>
        <w:t>201</w:t>
      </w:r>
      <w:r>
        <w:rPr>
          <w:rFonts w:hint="eastAsia"/>
          <w:i w:val="0"/>
          <w:iCs w:val="0"/>
          <w:u w:val="none"/>
        </w:rPr>
        <w:t>9</w:t>
      </w:r>
      <w:r>
        <w:rPr>
          <w:i w:val="0"/>
          <w:iCs w:val="0"/>
          <w:u w:val="none"/>
        </w:rPr>
        <w:t>年</w:t>
      </w:r>
      <w:r>
        <w:rPr>
          <w:rFonts w:hint="eastAsia"/>
          <w:i w:val="0"/>
          <w:iCs w:val="0"/>
          <w:u w:val="none"/>
        </w:rPr>
        <w:t>7</w:t>
      </w:r>
      <w:r>
        <w:rPr>
          <w:i w:val="0"/>
          <w:iCs w:val="0"/>
          <w:u w:val="none"/>
        </w:rPr>
        <w:t>月-201</w:t>
      </w:r>
      <w:r>
        <w:rPr>
          <w:rFonts w:hint="eastAsia"/>
          <w:i w:val="0"/>
          <w:iCs w:val="0"/>
          <w:u w:val="none"/>
        </w:rPr>
        <w:t>9</w:t>
      </w:r>
      <w:r>
        <w:rPr>
          <w:i w:val="0"/>
          <w:iCs w:val="0"/>
          <w:u w:val="none"/>
        </w:rPr>
        <w:t>年</w:t>
      </w:r>
      <w:r>
        <w:rPr>
          <w:rFonts w:hint="eastAsia"/>
          <w:i w:val="0"/>
          <w:iCs w:val="0"/>
          <w:u w:val="none"/>
        </w:rPr>
        <w:t>12</w:t>
      </w:r>
      <w:r>
        <w:rPr>
          <w:i w:val="0"/>
          <w:iCs w:val="0"/>
          <w:u w:val="none"/>
        </w:rPr>
        <w:t>月，</w:t>
      </w:r>
      <w:r>
        <w:rPr>
          <w:rFonts w:hint="eastAsia" w:hAnsi="宋体"/>
          <w:i w:val="0"/>
          <w:iCs w:val="0"/>
          <w:color w:val="000000"/>
          <w:szCs w:val="24"/>
          <w:u w:val="none"/>
        </w:rPr>
        <w:t>路面工程施工</w:t>
      </w:r>
      <w:r>
        <w:rPr>
          <w:i w:val="0"/>
          <w:iCs w:val="0"/>
          <w:u w:val="none"/>
        </w:rPr>
        <w:t>；</w:t>
      </w:r>
    </w:p>
    <w:p>
      <w:pPr>
        <w:ind w:firstLine="480"/>
        <w:rPr>
          <w:i w:val="0"/>
          <w:iCs w:val="0"/>
          <w:u w:val="none"/>
        </w:rPr>
      </w:pPr>
      <w:r>
        <w:rPr>
          <w:i w:val="0"/>
          <w:iCs w:val="0"/>
          <w:sz w:val="24"/>
          <w:u w:val="none"/>
        </w:rPr>
        <mc:AlternateContent>
          <mc:Choice Requires="wps">
            <w:drawing>
              <wp:anchor distT="0" distB="0" distL="114300" distR="114300" simplePos="0" relativeHeight="255876096" behindDoc="0" locked="0" layoutInCell="1" allowOverlap="1">
                <wp:simplePos x="0" y="0"/>
                <wp:positionH relativeFrom="column">
                  <wp:posOffset>-155575</wp:posOffset>
                </wp:positionH>
                <wp:positionV relativeFrom="paragraph">
                  <wp:posOffset>234950</wp:posOffset>
                </wp:positionV>
                <wp:extent cx="5615940" cy="0"/>
                <wp:effectExtent l="0" t="0" r="0" b="0"/>
                <wp:wrapNone/>
                <wp:docPr id="67" name="直接连接符 67"/>
                <wp:cNvGraphicFramePr/>
                <a:graphic xmlns:a="http://schemas.openxmlformats.org/drawingml/2006/main">
                  <a:graphicData uri="http://schemas.microsoft.com/office/word/2010/wordprocessingShape">
                    <wps:wsp>
                      <wps:cNvCnPr/>
                      <wps:spPr>
                        <a:xfrm>
                          <a:off x="987425" y="4410075"/>
                          <a:ext cx="5615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25pt;margin-top:18.5pt;height:0pt;width:442.2pt;z-index:255876096;mso-width-relative:page;mso-height-relative:page;" filled="f" stroked="t" coordsize="21600,21600" o:gfxdata="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PZdQ1wAAAAkB&#10;AAAPAAAAAAAAAAEAIAAAACIAAABkcnMvZG93bnJldi54bWxQSwECFAAUAAAACACHTuJABJKCweMB&#10;AACSAwAADgAAAAAAAAABACAAAAAmAQAAZHJzL2Uyb0RvYy54bWxQSwUGAAAAAAYABgBZAQAAewUA&#10;AAAA&#10;">
                <v:fill on="f" focussize="0,0"/>
                <v:stroke color="#000000 [3200]" joinstyle="round"/>
                <v:imagedata o:title=""/>
                <o:lock v:ext="edit" aspectratio="f"/>
              </v:line>
            </w:pict>
          </mc:Fallback>
        </mc:AlternateContent>
      </w:r>
      <w:r>
        <w:rPr>
          <w:i w:val="0"/>
          <w:iCs w:val="0"/>
          <w:u w:val="none"/>
        </w:rPr>
        <w:t>201</w:t>
      </w:r>
      <w:r>
        <w:rPr>
          <w:rFonts w:hint="eastAsia"/>
          <w:i w:val="0"/>
          <w:iCs w:val="0"/>
          <w:u w:val="none"/>
        </w:rPr>
        <w:t>9</w:t>
      </w:r>
      <w:r>
        <w:rPr>
          <w:i w:val="0"/>
          <w:iCs w:val="0"/>
          <w:u w:val="none"/>
        </w:rPr>
        <w:t>年10月-201</w:t>
      </w:r>
      <w:r>
        <w:rPr>
          <w:rFonts w:hint="eastAsia"/>
          <w:i w:val="0"/>
          <w:iCs w:val="0"/>
          <w:u w:val="none"/>
        </w:rPr>
        <w:t>9</w:t>
      </w:r>
      <w:r>
        <w:rPr>
          <w:i w:val="0"/>
          <w:iCs w:val="0"/>
          <w:u w:val="none"/>
        </w:rPr>
        <w:t>年</w:t>
      </w:r>
      <w:r>
        <w:rPr>
          <w:rFonts w:hint="eastAsia"/>
          <w:i w:val="0"/>
          <w:iCs w:val="0"/>
          <w:u w:val="none"/>
        </w:rPr>
        <w:t>12</w:t>
      </w:r>
      <w:r>
        <w:rPr>
          <w:i w:val="0"/>
          <w:iCs w:val="0"/>
          <w:u w:val="none"/>
        </w:rPr>
        <w:t>月，</w:t>
      </w:r>
      <w:r>
        <w:rPr>
          <w:rFonts w:hint="eastAsia" w:hAnsi="宋体"/>
          <w:i w:val="0"/>
          <w:iCs w:val="0"/>
          <w:color w:val="000000"/>
          <w:szCs w:val="24"/>
          <w:u w:val="none"/>
        </w:rPr>
        <w:t>交叉工程和安全设施等施工</w:t>
      </w:r>
      <w:r>
        <w:rPr>
          <w:i w:val="0"/>
          <w:iCs w:val="0"/>
          <w:u w:val="none"/>
        </w:rPr>
        <w:t>。</w:t>
      </w:r>
    </w:p>
    <w:p>
      <w:pPr>
        <w:ind w:left="0" w:leftChars="0" w:firstLine="0" w:firstLineChars="0"/>
        <w:rPr>
          <w:b/>
          <w:i w:val="0"/>
          <w:iCs w:val="0"/>
          <w:u w:val="none"/>
        </w:rPr>
      </w:pPr>
      <w:r>
        <w:rPr>
          <w:b/>
          <w:i w:val="0"/>
          <w:iCs w:val="0"/>
          <w:u w:val="none"/>
        </w:rPr>
        <w:t>与本项目有关的原有污染情况及主要环境问题：</w:t>
      </w:r>
    </w:p>
    <w:p>
      <w:pPr>
        <w:autoSpaceDE/>
        <w:autoSpaceDN/>
        <w:adjustRightInd/>
        <w:spacing w:line="360" w:lineRule="auto"/>
        <w:ind w:firstLine="480" w:firstLineChars="200"/>
        <w:jc w:val="both"/>
        <w:textAlignment w:val="auto"/>
        <w:rPr>
          <w:i/>
          <w:iCs/>
          <w:sz w:val="24"/>
          <w:u w:val="single"/>
        </w:rPr>
      </w:pPr>
      <w:r>
        <w:rPr>
          <w:rFonts w:hint="eastAsia"/>
          <w:i/>
          <w:iCs/>
          <w:sz w:val="24"/>
          <w:u w:val="single"/>
          <w:lang w:val="en-US" w:eastAsia="zh-CN"/>
        </w:rPr>
        <w:t>1</w:t>
      </w:r>
      <w:r>
        <w:rPr>
          <w:i/>
          <w:iCs/>
          <w:sz w:val="24"/>
          <w:u w:val="single"/>
        </w:rPr>
        <w:t>、现有道路情况</w:t>
      </w:r>
    </w:p>
    <w:p>
      <w:pPr>
        <w:autoSpaceDE/>
        <w:autoSpaceDN/>
        <w:adjustRightInd/>
        <w:spacing w:line="360" w:lineRule="auto"/>
        <w:ind w:firstLine="480" w:firstLineChars="200"/>
        <w:jc w:val="both"/>
        <w:textAlignment w:val="auto"/>
        <w:rPr>
          <w:rFonts w:hint="eastAsia"/>
          <w:lang w:eastAsia="zh-CN"/>
        </w:rPr>
      </w:pPr>
      <w:r>
        <w:rPr>
          <w:i/>
          <w:iCs/>
          <w:sz w:val="24"/>
          <w:u w:val="single"/>
        </w:rPr>
        <w:t>本项目为</w:t>
      </w:r>
      <w:r>
        <w:rPr>
          <w:rFonts w:hint="eastAsia"/>
          <w:i/>
          <w:iCs/>
          <w:u w:val="single"/>
        </w:rPr>
        <w:t>临江市三合城93246部队83分队进出口公路</w:t>
      </w:r>
      <w:r>
        <w:rPr>
          <w:rFonts w:hint="eastAsia"/>
          <w:i/>
          <w:iCs/>
          <w:u w:val="single"/>
          <w:lang w:eastAsia="zh-CN"/>
        </w:rPr>
        <w:t>改建项目</w:t>
      </w:r>
      <w:r>
        <w:rPr>
          <w:i/>
          <w:iCs/>
          <w:sz w:val="24"/>
          <w:u w:val="single"/>
        </w:rPr>
        <w:t>，该项目</w:t>
      </w:r>
      <w:r>
        <w:rPr>
          <w:rFonts w:hint="eastAsia"/>
          <w:i/>
          <w:iCs/>
          <w:szCs w:val="24"/>
          <w:u w:val="single"/>
        </w:rPr>
        <w:t>路线采用完全利用现有旧路为原则进行改建。</w:t>
      </w:r>
      <w:r>
        <w:rPr>
          <w:rFonts w:hint="eastAsia"/>
          <w:i/>
          <w:iCs/>
          <w:szCs w:val="24"/>
          <w:u w:val="single"/>
          <w:lang w:eastAsia="zh-CN"/>
        </w:rPr>
        <w:t>原有</w:t>
      </w:r>
      <w:r>
        <w:rPr>
          <w:rFonts w:hint="eastAsia" w:hAnsi="宋体" w:cs="宋体"/>
          <w:i/>
          <w:iCs/>
          <w:sz w:val="24"/>
          <w:szCs w:val="22"/>
          <w:u w:val="single"/>
        </w:rPr>
        <w:t>路线起于临城村南侧，与县道（X125）K164+400处顺接，</w:t>
      </w:r>
      <w:r>
        <w:rPr>
          <w:rFonts w:hint="eastAsia" w:hAnsi="宋体" w:cs="宋体"/>
          <w:i/>
          <w:iCs/>
          <w:sz w:val="24"/>
          <w:u w:val="single"/>
        </w:rPr>
        <w:t>桩号K0+000。</w:t>
      </w:r>
      <w:r>
        <w:rPr>
          <w:rFonts w:hint="eastAsia" w:hAnsi="宋体" w:cs="宋体"/>
          <w:i/>
          <w:iCs/>
          <w:sz w:val="24"/>
          <w:szCs w:val="22"/>
          <w:u w:val="single"/>
        </w:rPr>
        <w:t>向东南方向利用旧路进行布线，途经西高家、83分队至路线终点三合城村南侧新旧沥青路面结合处（与既有公路顺接）</w:t>
      </w:r>
      <w:r>
        <w:rPr>
          <w:rFonts w:hint="eastAsia" w:hAnsi="宋体" w:cs="宋体"/>
          <w:i/>
          <w:iCs/>
          <w:sz w:val="24"/>
          <w:szCs w:val="24"/>
          <w:u w:val="single"/>
        </w:rPr>
        <w:t>，桩号K13+200</w:t>
      </w:r>
      <w:r>
        <w:rPr>
          <w:rFonts w:hint="eastAsia" w:hAnsi="宋体" w:cs="宋体"/>
          <w:i/>
          <w:iCs/>
          <w:sz w:val="24"/>
          <w:szCs w:val="22"/>
          <w:u w:val="single"/>
        </w:rPr>
        <w:t>。</w:t>
      </w:r>
      <w:r>
        <w:rPr>
          <w:rFonts w:hint="eastAsia" w:hAnsi="宋体" w:cs="宋体"/>
          <w:i/>
          <w:iCs/>
          <w:kern w:val="2"/>
          <w:sz w:val="24"/>
          <w:szCs w:val="24"/>
          <w:u w:val="single"/>
        </w:rPr>
        <w:t>旧路路线全长13.20公里，</w:t>
      </w:r>
      <w:r>
        <w:rPr>
          <w:rFonts w:hint="eastAsia"/>
          <w:bCs/>
          <w:i/>
          <w:iCs/>
          <w:szCs w:val="24"/>
          <w:u w:val="single"/>
        </w:rPr>
        <w:t>设计速度为30公里/小时的三级公路标准，</w:t>
      </w:r>
      <w:r>
        <w:rPr>
          <w:rFonts w:hint="eastAsia" w:hAnsi="宋体" w:cs="宋体"/>
          <w:i/>
          <w:iCs/>
          <w:kern w:val="2"/>
          <w:sz w:val="24"/>
          <w:szCs w:val="24"/>
          <w:u w:val="single"/>
        </w:rPr>
        <w:t>路基宽7.5米左右，路面宽6.5米。起点至三合城段（K0+000～K8+622）：路线长8.622公里，</w:t>
      </w:r>
      <w:r>
        <w:rPr>
          <w:rFonts w:hint="eastAsia" w:hAnsi="宋体" w:cs="宋体"/>
          <w:i/>
          <w:iCs/>
          <w:kern w:val="2"/>
          <w:sz w:val="24"/>
          <w:szCs w:val="24"/>
          <w:u w:val="single"/>
          <w:lang w:eastAsia="zh-CN"/>
        </w:rPr>
        <w:t>现有</w:t>
      </w:r>
      <w:r>
        <w:rPr>
          <w:rFonts w:hint="eastAsia" w:hAnsi="宋体" w:cs="宋体"/>
          <w:i/>
          <w:iCs/>
          <w:kern w:val="2"/>
          <w:sz w:val="24"/>
          <w:szCs w:val="24"/>
          <w:u w:val="single"/>
        </w:rPr>
        <w:t>结构层为20cm水泥混凝土面层+20cm水稳砂砾基层。三合城至终点段（K8+622～K13+200）：路线长4.578公里，</w:t>
      </w:r>
      <w:r>
        <w:rPr>
          <w:rFonts w:hint="eastAsia" w:hAnsi="宋体" w:cs="宋体"/>
          <w:i/>
          <w:iCs/>
          <w:kern w:val="2"/>
          <w:sz w:val="24"/>
          <w:szCs w:val="24"/>
          <w:u w:val="single"/>
          <w:lang w:eastAsia="zh-CN"/>
        </w:rPr>
        <w:t>现有</w:t>
      </w:r>
      <w:r>
        <w:rPr>
          <w:rFonts w:hint="eastAsia" w:hAnsi="宋体" w:cs="宋体"/>
          <w:i/>
          <w:iCs/>
          <w:kern w:val="2"/>
          <w:sz w:val="24"/>
          <w:szCs w:val="24"/>
          <w:u w:val="single"/>
        </w:rPr>
        <w:t>系2011年在原有水泥路面基础上加铺4cm中粒式沥青混凝土（罩面前20cm水泥混凝土面层+20cm水稳砂砾基层）。</w:t>
      </w:r>
      <w:r>
        <w:rPr>
          <w:rFonts w:hint="eastAsia" w:hAnsi="宋体" w:cs="Arial"/>
          <w:bCs/>
          <w:i/>
          <w:iCs/>
          <w:sz w:val="24"/>
          <w:szCs w:val="24"/>
          <w:u w:val="single"/>
        </w:rPr>
        <w:t>通过对本项目的交通量断面调查可知，现有交通量年平均日混合交通量（小客车标准）为400pcu/d左右。</w:t>
      </w:r>
    </w:p>
    <w:p>
      <w:pPr>
        <w:adjustRightInd w:val="0"/>
        <w:snapToGrid w:val="0"/>
        <w:spacing w:line="360" w:lineRule="auto"/>
        <w:ind w:firstLine="480"/>
        <w:rPr>
          <w:rFonts w:hint="eastAsia"/>
          <w:i w:val="0"/>
          <w:iCs w:val="0"/>
          <w:sz w:val="24"/>
          <w:u w:val="none"/>
        </w:rPr>
      </w:pPr>
      <w:r>
        <w:rPr>
          <w:rFonts w:hint="eastAsia"/>
          <w:i w:val="0"/>
          <w:iCs w:val="0"/>
          <w:sz w:val="24"/>
          <w:u w:val="none"/>
          <w:lang w:val="en-US" w:eastAsia="zh-CN"/>
        </w:rPr>
        <w:t>2</w:t>
      </w:r>
      <w:r>
        <w:rPr>
          <w:i w:val="0"/>
          <w:iCs w:val="0"/>
          <w:sz w:val="24"/>
          <w:u w:val="none"/>
        </w:rPr>
        <w:t>、现有道路主要污染情况</w:t>
      </w:r>
    </w:p>
    <w:p>
      <w:pPr>
        <w:adjustRightInd w:val="0"/>
        <w:snapToGrid w:val="0"/>
        <w:spacing w:line="360" w:lineRule="auto"/>
        <w:ind w:firstLine="480"/>
        <w:rPr>
          <w:i w:val="0"/>
          <w:iCs w:val="0"/>
          <w:sz w:val="24"/>
          <w:u w:val="none"/>
        </w:rPr>
      </w:pPr>
      <w:r>
        <w:rPr>
          <w:i w:val="0"/>
          <w:iCs w:val="0"/>
          <w:sz w:val="24"/>
          <w:u w:val="none"/>
        </w:rPr>
        <w:t>（1）废气</w:t>
      </w:r>
    </w:p>
    <w:p>
      <w:pPr>
        <w:adjustRightInd w:val="0"/>
        <w:snapToGrid w:val="0"/>
        <w:spacing w:line="360" w:lineRule="auto"/>
        <w:ind w:firstLine="480"/>
        <w:rPr>
          <w:i w:val="0"/>
          <w:iCs w:val="0"/>
          <w:sz w:val="24"/>
          <w:u w:val="none"/>
        </w:rPr>
      </w:pPr>
      <w:r>
        <w:rPr>
          <w:i w:val="0"/>
          <w:iCs w:val="0"/>
          <w:sz w:val="24"/>
          <w:u w:val="none"/>
        </w:rPr>
        <w:t>现有道路运行过程中产生的主要废气污染物为汽车尾气和道路扬尘，该</w:t>
      </w:r>
      <w:r>
        <w:rPr>
          <w:rFonts w:hint="eastAsia"/>
          <w:i w:val="0"/>
          <w:iCs w:val="0"/>
          <w:sz w:val="24"/>
          <w:u w:val="none"/>
          <w:lang w:eastAsia="zh-CN"/>
        </w:rPr>
        <w:t>三级公路</w:t>
      </w:r>
      <w:r>
        <w:rPr>
          <w:i w:val="0"/>
          <w:iCs w:val="0"/>
          <w:sz w:val="24"/>
          <w:u w:val="none"/>
        </w:rPr>
        <w:t>车流量较小，其现有汽车尾气未对沿线居民产生影响，但由于现有道路路面破损严重，其道路起尘量较大，车辆经过时，对道路沿线居民及敏感点影响较大。</w:t>
      </w:r>
    </w:p>
    <w:p>
      <w:pPr>
        <w:adjustRightInd w:val="0"/>
        <w:snapToGrid w:val="0"/>
        <w:spacing w:line="360" w:lineRule="auto"/>
        <w:ind w:firstLine="480"/>
        <w:rPr>
          <w:i w:val="0"/>
          <w:iCs w:val="0"/>
          <w:sz w:val="24"/>
          <w:u w:val="none"/>
        </w:rPr>
      </w:pPr>
      <w:r>
        <w:rPr>
          <w:i w:val="0"/>
          <w:iCs w:val="0"/>
          <w:u w:val="none"/>
        </w:rPr>
        <mc:AlternateContent>
          <mc:Choice Requires="wps">
            <w:drawing>
              <wp:anchor distT="0" distB="0" distL="114300" distR="114300" simplePos="0" relativeHeight="259881984" behindDoc="0" locked="0" layoutInCell="1" allowOverlap="1">
                <wp:simplePos x="0" y="0"/>
                <wp:positionH relativeFrom="column">
                  <wp:posOffset>-163830</wp:posOffset>
                </wp:positionH>
                <wp:positionV relativeFrom="paragraph">
                  <wp:posOffset>1905</wp:posOffset>
                </wp:positionV>
                <wp:extent cx="5591175" cy="8860155"/>
                <wp:effectExtent l="4445" t="4445" r="12700" b="5080"/>
                <wp:wrapNone/>
                <wp:docPr id="68" name="矩形 68"/>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pt;margin-top:0.15pt;height:697.65pt;width:440.25pt;z-index:259881984;v-text-anchor:middle;mso-width-relative:page;mso-height-relative:page;" filled="f" stroked="t" coordsize="21600,21600" o:gfxdata="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RflXNkAAAAJAQAADwAAAAAAAAABACAAAAAi&#10;AAAAZHJzL2Rvd25yZXYueG1sUEsBAhQAFAAAAAgAh07iQLqQY2BCAgAAaAQAAA4AAAAAAAAAAQAg&#10;AAAAKAEAAGRycy9lMm9Eb2MueG1sUEsFBgAAAAAGAAYAWQEAANwFAAAAAA==&#10;">
                <v:fill on="f" focussize="0,0"/>
                <v:stroke color="#000000 [3213]" joinstyle="round"/>
                <v:imagedata o:title=""/>
                <o:lock v:ext="edit" aspectratio="f"/>
              </v:rect>
            </w:pict>
          </mc:Fallback>
        </mc:AlternateContent>
      </w:r>
      <w:r>
        <w:rPr>
          <w:i w:val="0"/>
          <w:iCs w:val="0"/>
          <w:sz w:val="24"/>
          <w:u w:val="none"/>
        </w:rPr>
        <w:t>（2）噪声</w:t>
      </w:r>
    </w:p>
    <w:p>
      <w:pPr>
        <w:adjustRightInd w:val="0"/>
        <w:snapToGrid w:val="0"/>
        <w:spacing w:line="360" w:lineRule="auto"/>
        <w:ind w:firstLine="480"/>
        <w:rPr>
          <w:i w:val="0"/>
          <w:iCs w:val="0"/>
          <w:sz w:val="24"/>
          <w:u w:val="none"/>
        </w:rPr>
      </w:pPr>
      <w:r>
        <w:rPr>
          <w:i w:val="0"/>
          <w:iCs w:val="0"/>
          <w:sz w:val="24"/>
          <w:u w:val="none"/>
        </w:rPr>
        <w:t>现有道路运行过程中产生的噪声主要为车辆噪声，由于该</w:t>
      </w:r>
      <w:r>
        <w:rPr>
          <w:rFonts w:hint="eastAsia"/>
          <w:i w:val="0"/>
          <w:iCs w:val="0"/>
          <w:sz w:val="24"/>
          <w:u w:val="none"/>
          <w:lang w:eastAsia="zh-CN"/>
        </w:rPr>
        <w:t>三级公路</w:t>
      </w:r>
      <w:r>
        <w:rPr>
          <w:i w:val="0"/>
          <w:iCs w:val="0"/>
          <w:sz w:val="24"/>
          <w:u w:val="none"/>
        </w:rPr>
        <w:t>车流量较小，且未发生因车辆噪声扰民而引起的投诉事件，因此，现有道路车辆噪声对周围居民影响较小。</w:t>
      </w:r>
    </w:p>
    <w:p>
      <w:pPr>
        <w:adjustRightInd w:val="0"/>
        <w:snapToGrid w:val="0"/>
        <w:spacing w:line="360" w:lineRule="auto"/>
        <w:ind w:firstLine="480"/>
        <w:rPr>
          <w:i w:val="0"/>
          <w:iCs w:val="0"/>
          <w:sz w:val="24"/>
          <w:u w:val="none"/>
        </w:rPr>
      </w:pPr>
      <w:r>
        <w:rPr>
          <w:rFonts w:hint="eastAsia"/>
          <w:i w:val="0"/>
          <w:iCs w:val="0"/>
          <w:sz w:val="24"/>
          <w:u w:val="none"/>
          <w:lang w:val="en-US" w:eastAsia="zh-CN"/>
        </w:rPr>
        <w:t>3</w:t>
      </w:r>
      <w:r>
        <w:rPr>
          <w:i w:val="0"/>
          <w:iCs w:val="0"/>
          <w:sz w:val="24"/>
          <w:u w:val="none"/>
        </w:rPr>
        <w:t>、主要</w:t>
      </w:r>
      <w:r>
        <w:rPr>
          <w:rFonts w:hint="eastAsia"/>
          <w:i w:val="0"/>
          <w:iCs w:val="0"/>
          <w:sz w:val="24"/>
          <w:u w:val="none"/>
          <w:lang w:eastAsia="zh-CN"/>
        </w:rPr>
        <w:t>环境</w:t>
      </w:r>
      <w:r>
        <w:rPr>
          <w:i w:val="0"/>
          <w:iCs w:val="0"/>
          <w:sz w:val="24"/>
          <w:u w:val="none"/>
        </w:rPr>
        <w:t>问题</w:t>
      </w:r>
    </w:p>
    <w:p>
      <w:pPr>
        <w:adjustRightInd w:val="0"/>
        <w:snapToGrid w:val="0"/>
        <w:spacing w:line="360" w:lineRule="auto"/>
        <w:ind w:firstLine="480"/>
        <w:rPr>
          <w:i w:val="0"/>
          <w:iCs w:val="0"/>
          <w:sz w:val="24"/>
          <w:u w:val="none"/>
        </w:rPr>
      </w:pPr>
      <w:r>
        <w:rPr>
          <w:i w:val="0"/>
          <w:iCs w:val="0"/>
          <w:sz w:val="24"/>
          <w:u w:val="none"/>
        </w:rPr>
        <w:t>经过对现有道路的现场调查可知，现有道路现存环境问题主要为路面破损严重导致的路面起尘量较大，对周围居民有一定的影响，本次建设将对上述环境问题予以解决。</w:t>
      </w: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Pr>
        <w:rPr>
          <w:i w:val="0"/>
          <w:iCs w:val="0"/>
          <w:sz w:val="24"/>
          <w:u w:val="none"/>
        </w:rPr>
      </w:pPr>
    </w:p>
    <w:p>
      <w:pPr>
        <w:pStyle w:val="2"/>
        <w:rPr>
          <w:i w:val="0"/>
          <w:iCs w:val="0"/>
          <w:sz w:val="24"/>
          <w:u w:val="none"/>
        </w:rPr>
      </w:pPr>
    </w:p>
    <w:p/>
    <w:p>
      <w:pPr>
        <w:pStyle w:val="2"/>
        <w:ind w:left="0" w:leftChars="0" w:firstLine="0" w:firstLineChars="0"/>
        <w:rPr>
          <w:i w:val="0"/>
          <w:iCs w:val="0"/>
          <w:u w:val="none"/>
        </w:rPr>
      </w:pPr>
    </w:p>
    <w:p>
      <w:pPr>
        <w:keepNext/>
        <w:keepLines/>
        <w:widowControl/>
        <w:ind w:firstLine="0" w:firstLineChars="0"/>
        <w:jc w:val="left"/>
        <w:outlineLvl w:val="0"/>
        <w:rPr>
          <w:b/>
          <w:bCs/>
          <w:i w:val="0"/>
          <w:iCs w:val="0"/>
          <w:color w:val="000000" w:themeColor="text1"/>
          <w:kern w:val="44"/>
          <w:szCs w:val="44"/>
          <w:u w:val="none"/>
          <w14:textFill>
            <w14:solidFill>
              <w14:schemeClr w14:val="tx1"/>
            </w14:solidFill>
          </w14:textFill>
        </w:rPr>
      </w:pPr>
      <w:r>
        <w:rPr>
          <w:b/>
          <w:bCs/>
          <w:i w:val="0"/>
          <w:iCs w:val="0"/>
          <w:color w:val="000000" w:themeColor="text1"/>
          <w:kern w:val="44"/>
          <w:szCs w:val="44"/>
          <w:u w:val="none"/>
          <w14:textFill>
            <w14:solidFill>
              <w14:schemeClr w14:val="tx1"/>
            </w14:solidFill>
          </w14:textFill>
        </w:rPr>
        <w:t>建设项目所在地自然环境社会环境简况</w:t>
      </w:r>
    </w:p>
    <w:p>
      <w:pPr>
        <w:ind w:firstLine="0" w:firstLineChars="0"/>
        <w:rPr>
          <w:b/>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-152400</wp:posOffset>
                </wp:positionH>
                <wp:positionV relativeFrom="paragraph">
                  <wp:posOffset>-1905</wp:posOffset>
                </wp:positionV>
                <wp:extent cx="5591175" cy="8564880"/>
                <wp:effectExtent l="0" t="0" r="28575" b="26670"/>
                <wp:wrapNone/>
                <wp:docPr id="7" name="矩形 7"/>
                <wp:cNvGraphicFramePr/>
                <a:graphic xmlns:a="http://schemas.openxmlformats.org/drawingml/2006/main">
                  <a:graphicData uri="http://schemas.microsoft.com/office/word/2010/wordprocessingShape">
                    <wps:wsp>
                      <wps:cNvSpPr/>
                      <wps:spPr>
                        <a:xfrm>
                          <a:off x="0" y="0"/>
                          <a:ext cx="5591175" cy="856488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0.15pt;height:674.4pt;width:440.25pt;z-index:251695104;v-text-anchor:middle;mso-width-relative:page;mso-height-relative:page;" filled="f" stroked="t" coordsize="21600,21600" o:gfxdata="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4DNl2gAA&#10;AAoBAAAPAAAAAAAAAAEAIAAAACIAAABkcnMvZG93bnJldi54bWxQSwECFAAUAAAACACHTuJAxG5G&#10;IFUCAACIBAAADgAAAAAAAAABACAAAAApAQAAZHJzL2Uyb0RvYy54bWxQSwUGAAAAAAYABgBZAQAA&#10;8AUAAAAA&#10;">
                <v:fill on="f" focussize="0,0"/>
                <v:stroke color="#000000" joinstyle="round"/>
                <v:imagedata o:title=""/>
                <o:lock v:ext="edit" aspectratio="f"/>
              </v:rect>
            </w:pict>
          </mc:Fallback>
        </mc:AlternateContent>
      </w:r>
      <w:r>
        <w:rPr>
          <w:rFonts w:hint="eastAsia"/>
          <w:b/>
          <w:i w:val="0"/>
          <w:iCs w:val="0"/>
          <w:color w:val="000000" w:themeColor="text1"/>
          <w:u w:val="none"/>
          <w14:textFill>
            <w14:solidFill>
              <w14:schemeClr w14:val="tx1"/>
            </w14:solidFill>
          </w14:textFill>
        </w:rPr>
        <w:t>自然环境简况（地形、地貌、地质、气候、气象、水文、植被、生物多样性等）：</w:t>
      </w:r>
    </w:p>
    <w:p>
      <w:pPr>
        <w:ind w:firstLine="480"/>
        <w:rPr>
          <w:b/>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1、地理位置</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临江市位于我国东北边陲，吉林省的东南部，地理坐标东经126</w:t>
      </w:r>
      <w:r>
        <w:rPr>
          <w:i w:val="0"/>
          <w:iCs w:val="0"/>
          <w:color w:val="000000" w:themeColor="text1"/>
          <w:u w:val="none"/>
          <w:vertAlign w:val="superscript"/>
          <w14:textFill>
            <w14:solidFill>
              <w14:schemeClr w14:val="tx1"/>
            </w14:solidFill>
          </w14:textFill>
        </w:rPr>
        <w:t>o</w:t>
      </w:r>
      <w:r>
        <w:rPr>
          <w:i w:val="0"/>
          <w:iCs w:val="0"/>
          <w:color w:val="000000" w:themeColor="text1"/>
          <w:u w:val="none"/>
          <w14:textFill>
            <w14:solidFill>
              <w14:schemeClr w14:val="tx1"/>
            </w14:solidFill>
          </w14:textFill>
        </w:rPr>
        <w:t>34′—127</w:t>
      </w:r>
      <w:r>
        <w:rPr>
          <w:i w:val="0"/>
          <w:iCs w:val="0"/>
          <w:color w:val="000000" w:themeColor="text1"/>
          <w:u w:val="none"/>
          <w:vertAlign w:val="superscript"/>
          <w14:textFill>
            <w14:solidFill>
              <w14:schemeClr w14:val="tx1"/>
            </w14:solidFill>
          </w14:textFill>
        </w:rPr>
        <w:t>o</w:t>
      </w:r>
      <w:r>
        <w:rPr>
          <w:i w:val="0"/>
          <w:iCs w:val="0"/>
          <w:color w:val="000000" w:themeColor="text1"/>
          <w:u w:val="none"/>
          <w14:textFill>
            <w14:solidFill>
              <w14:schemeClr w14:val="tx1"/>
            </w14:solidFill>
          </w14:textFill>
        </w:rPr>
        <w:t>50′，北纬41</w:t>
      </w:r>
      <w:r>
        <w:rPr>
          <w:i w:val="0"/>
          <w:iCs w:val="0"/>
          <w:color w:val="000000" w:themeColor="text1"/>
          <w:u w:val="none"/>
          <w:vertAlign w:val="superscript"/>
          <w14:textFill>
            <w14:solidFill>
              <w14:schemeClr w14:val="tx1"/>
            </w14:solidFill>
          </w14:textFill>
        </w:rPr>
        <w:t>o</w:t>
      </w:r>
      <w:r>
        <w:rPr>
          <w:i w:val="0"/>
          <w:iCs w:val="0"/>
          <w:color w:val="000000" w:themeColor="text1"/>
          <w:u w:val="none"/>
          <w14:textFill>
            <w14:solidFill>
              <w14:schemeClr w14:val="tx1"/>
            </w14:solidFill>
          </w14:textFill>
        </w:rPr>
        <w:t>31′—42</w:t>
      </w:r>
      <w:r>
        <w:rPr>
          <w:i w:val="0"/>
          <w:iCs w:val="0"/>
          <w:color w:val="000000" w:themeColor="text1"/>
          <w:u w:val="none"/>
          <w:vertAlign w:val="superscript"/>
          <w14:textFill>
            <w14:solidFill>
              <w14:schemeClr w14:val="tx1"/>
            </w14:solidFill>
          </w14:textFill>
        </w:rPr>
        <w:t>o</w:t>
      </w:r>
      <w:r>
        <w:rPr>
          <w:i w:val="0"/>
          <w:iCs w:val="0"/>
          <w:color w:val="000000" w:themeColor="text1"/>
          <w:u w:val="none"/>
          <w14:textFill>
            <w14:solidFill>
              <w14:schemeClr w14:val="tx1"/>
            </w14:solidFill>
          </w14:textFill>
        </w:rPr>
        <w:t>04′。东邻长白朝鲜族自治县，南面隔鸭绿江与朝鲜民主主义人民共和国相望，西面和北面分别与白山市八道江区和江源县毗邻。</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2、地形地貌与地质</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临江市地处长白山腹地，属鸭绿江窄谷和长白山熔岩台地，地质地貌构成错综复杂，地貌类型有构造侵蚀低山、丘陵、侵蚀堆积河谷阶地、堆积河谷阶地和侵假冒堆积山间河谷。海拔高度一般在500—800m左右，以山地丘陵为主。相对高度约300m，境内最高峰海拔1590.5m，超过千米以上的高峰有31座。</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3、气候气象</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临江市属温带大陆性季风气候，四季分明，夏季温热多雨，冬季寒冷而漫长，春秋较短。临江市地处吉林省东南部山区，因此又具有潮湿的中低山森林气候特征。全市年平均气温6.1℃，最热月平均气温22.2℃，最冷月平均气温-17.1℃，无霜期120—140d。年平均日照时数2280.8h。</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全年平均降水量为678mm，其中多集中在7—8月，占全年的36.8%左右，日最大降水量为129.1mm。该区雨量充足，气候湿润。年蒸发量1102mm。地面常年主导风向为北风，年平均发生频率15%；静风发生频率较大为50%；年平均风速1.65m/s，年最大风速19m/s。</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4、水文条件</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临江市位于鸭绿江主干中上游江段。鸭绿江是中朝两国界河，发源于长白山南麓，我国一侧流经吉林省长白朝鲜族自治县、临江市、集安市和辽宁省宽甸满族自治县，由丹东市注入黄海，全长795km，其中流经临江市的中上游江段为141.5km，沿江两岸高山耸立，长白以上多高山峡谷，森林茂密，河道坡降大，平均0.75‰。长白至临江两岸多高山悬崖陡壁及开阔滩地不对称式交替出现。鸭绿江全流域面积63789km</w:t>
      </w:r>
      <w:r>
        <w:rPr>
          <w:i w:val="0"/>
          <w:iCs w:val="0"/>
          <w:color w:val="000000" w:themeColor="text1"/>
          <w:u w:val="none"/>
          <w:vertAlign w:val="superscript"/>
          <w14:textFill>
            <w14:solidFill>
              <w14:schemeClr w14:val="tx1"/>
            </w14:solidFill>
          </w14:textFill>
        </w:rPr>
        <w:t>2</w:t>
      </w:r>
      <w:r>
        <w:rPr>
          <w:i w:val="0"/>
          <w:iCs w:val="0"/>
          <w:color w:val="000000" w:themeColor="text1"/>
          <w:u w:val="none"/>
          <w14:textFill>
            <w14:solidFill>
              <w14:schemeClr w14:val="tx1"/>
            </w14:solidFill>
          </w14:textFill>
        </w:rPr>
        <w:t>，其中我国一侧为32579km</w:t>
      </w:r>
      <w:r>
        <w:rPr>
          <w:i w:val="0"/>
          <w:iCs w:val="0"/>
          <w:color w:val="000000" w:themeColor="text1"/>
          <w:u w:val="none"/>
          <w:vertAlign w:val="superscript"/>
          <w14:textFill>
            <w14:solidFill>
              <w14:schemeClr w14:val="tx1"/>
            </w14:solidFill>
          </w14:textFill>
        </w:rPr>
        <w:t>2</w:t>
      </w:r>
      <w:r>
        <w:rPr>
          <w:i w:val="0"/>
          <w:iCs w:val="0"/>
          <w:color w:val="000000" w:themeColor="text1"/>
          <w:u w:val="none"/>
          <w14:textFill>
            <w14:solidFill>
              <w14:schemeClr w14:val="tx1"/>
            </w14:solidFill>
          </w14:textFill>
        </w:rPr>
        <w:t>，且绝大部分在吉林省境内。鸭绿江临江江段多年平均流量206m</w:t>
      </w:r>
      <w:r>
        <w:rPr>
          <w:i w:val="0"/>
          <w:iCs w:val="0"/>
          <w:color w:val="000000" w:themeColor="text1"/>
          <w:u w:val="none"/>
          <w:vertAlign w:val="superscript"/>
          <w14:textFill>
            <w14:solidFill>
              <w14:schemeClr w14:val="tx1"/>
            </w14:solidFill>
          </w14:textFill>
        </w:rPr>
        <w:t>3</w:t>
      </w:r>
      <w:r>
        <w:rPr>
          <w:i w:val="0"/>
          <w:iCs w:val="0"/>
          <w:color w:val="000000" w:themeColor="text1"/>
          <w:u w:val="none"/>
          <w14:textFill>
            <w14:solidFill>
              <w14:schemeClr w14:val="tx1"/>
            </w14:solidFill>
          </w14:textFill>
        </w:rPr>
        <w:t>/s，枯水期平均流量155 m</w:t>
      </w:r>
      <w:r>
        <w:rPr>
          <w:i w:val="0"/>
          <w:iCs w:val="0"/>
          <w:color w:val="000000" w:themeColor="text1"/>
          <w:u w:val="none"/>
          <w:vertAlign w:val="superscript"/>
          <w14:textFill>
            <w14:solidFill>
              <w14:schemeClr w14:val="tx1"/>
            </w14:solidFill>
          </w14:textFill>
        </w:rPr>
        <w:t>3</w:t>
      </w:r>
      <w:r>
        <w:rPr>
          <w:i w:val="0"/>
          <w:iCs w:val="0"/>
          <w:color w:val="000000" w:themeColor="text1"/>
          <w:u w:val="none"/>
          <w14:textFill>
            <w14:solidFill>
              <w14:schemeClr w14:val="tx1"/>
            </w14:solidFill>
          </w14:textFill>
        </w:rPr>
        <w:t>/s左右。区内地下水以岩裂隙水为主，多以泉水形式出露，大气降水是地下水的唯一补给来源。季节性泉流，水质较好，多为矿化度小于0.5g/L的重碳酸性淡水。</w:t>
      </w:r>
    </w:p>
    <w:p>
      <w:pPr>
        <w:ind w:firstLine="480"/>
        <w:rPr>
          <w:i w:val="0"/>
          <w:iCs w:val="0"/>
          <w:color w:val="000000" w:themeColor="text1"/>
          <w:u w:val="none"/>
          <w14:textFill>
            <w14:solidFill>
              <w14:schemeClr w14:val="tx1"/>
            </w14:solidFill>
          </w14:textFill>
        </w:rPr>
      </w:pPr>
      <w:r>
        <w:rPr>
          <w:i w:val="0"/>
          <w:iCs w:val="0"/>
          <w:u w:val="none"/>
        </w:rPr>
        <mc:AlternateContent>
          <mc:Choice Requires="wps">
            <w:drawing>
              <wp:anchor distT="0" distB="0" distL="114300" distR="114300" simplePos="0" relativeHeight="251807744" behindDoc="0" locked="0" layoutInCell="1" allowOverlap="1">
                <wp:simplePos x="0" y="0"/>
                <wp:positionH relativeFrom="column">
                  <wp:posOffset>-139065</wp:posOffset>
                </wp:positionH>
                <wp:positionV relativeFrom="paragraph">
                  <wp:posOffset>-295910</wp:posOffset>
                </wp:positionV>
                <wp:extent cx="5591175" cy="8860155"/>
                <wp:effectExtent l="0" t="0" r="28575" b="17145"/>
                <wp:wrapNone/>
                <wp:docPr id="921" name="矩形 921"/>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pt;margin-top:-23.3pt;height:697.65pt;width:440.25pt;z-index:251807744;v-text-anchor:middle;mso-width-relative:page;mso-height-relative:page;" filled="f" stroked="t" coordsize="21600,21600" o:gfxdata="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XNm832wAAAAwBAAAPAAAAAAAAAAEAIAAA&#10;ACIAAABkcnMvZG93bnJldi54bWxQSwECFAAUAAAACACHTuJADhEcxkICAABqBAAADgAAAAAAAAAB&#10;ACAAAAAqAQAAZHJzL2Uyb0RvYy54bWxQSwUGAAAAAAYABgBZAQAA3gUAAAAA&#10;">
                <v:fill on="f" focussize="0,0"/>
                <v:stroke color="#000000 [3213]" joinstyle="round"/>
                <v:imagedata o:title=""/>
                <o:lock v:ext="edit" aspectratio="f"/>
              </v:rect>
            </w:pict>
          </mc:Fallback>
        </mc:AlternateContent>
      </w:r>
      <w:r>
        <w:rPr>
          <w:i w:val="0"/>
          <w:iCs w:val="0"/>
          <w:color w:val="000000" w:themeColor="text1"/>
          <w:u w:val="none"/>
          <w14:textFill>
            <w14:solidFill>
              <w14:schemeClr w14:val="tx1"/>
            </w14:solidFill>
          </w14:textFill>
        </w:rPr>
        <w:t>5、自然植被与土壤</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植被覆盖较好，目前自然植被主要是阔叶天然次生林，间有针叶林区。主要树种包括蒙古栎、椴、水曲柳、杨、枫桦、柳、花曲柳、胡桃楸等阔叶树种，还有少量的樟子松、落叶松、杉树等，林下灌木和草木植物也十分茂密。耕地面积十分有限，农业植被主要是水稻、玉米、大豆、高粱等农作物，经济作物有烤烟、甜菜、园参等。山区的土壤主要是棕壤和灰棕壤。</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6、自然资源</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水利资源：境内有山川河流5条，水利蕴藏量为43万千瓦，居全省、市首位，已列为全国农村电气化试点市，大松树电站、聚宝大型电站已并网发电，元宝、蚂蚁河阶梯式电站正在建设中，中朝合资的洋渔头大型电站即将开始建设。</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生物资源：临江市有</w:t>
      </w:r>
      <w:r>
        <w:rPr>
          <w:bCs/>
          <w:i w:val="0"/>
          <w:iCs w:val="0"/>
          <w:color w:val="000000" w:themeColor="text1"/>
          <w:u w:val="none"/>
          <w14:textFill>
            <w14:solidFill>
              <w14:schemeClr w14:val="tx1"/>
            </w14:solidFill>
          </w14:textFill>
        </w:rPr>
        <w:t>长白山</w:t>
      </w:r>
      <w:r>
        <w:rPr>
          <w:i w:val="0"/>
          <w:iCs w:val="0"/>
          <w:color w:val="000000" w:themeColor="text1"/>
          <w:u w:val="none"/>
          <w14:textFill>
            <w14:solidFill>
              <w14:schemeClr w14:val="tx1"/>
            </w14:solidFill>
          </w14:textFill>
        </w:rPr>
        <w:t>得天独厚的动植物资源，主要野生动物有熊、貂、狼、野猪、山鸡、花尾榛鸟、林蛙等。主要野生珍贵植物有：山参、黄芪、灵芝、天麻、贝母、党参、细辛、蕨菜、山芹菜、薇菜、木耳、蘑菇、榛子等70多种，森林覆盖率为79.3%，活立木储量2643hm</w:t>
      </w:r>
      <w:r>
        <w:rPr>
          <w:i w:val="0"/>
          <w:iCs w:val="0"/>
          <w:color w:val="000000" w:themeColor="text1"/>
          <w:u w:val="none"/>
          <w:vertAlign w:val="superscript"/>
          <w14:textFill>
            <w14:solidFill>
              <w14:schemeClr w14:val="tx1"/>
            </w14:solidFill>
          </w14:textFill>
        </w:rPr>
        <w:t>3</w:t>
      </w:r>
      <w:r>
        <w:rPr>
          <w:i w:val="0"/>
          <w:iCs w:val="0"/>
          <w:color w:val="000000" w:themeColor="text1"/>
          <w:u w:val="none"/>
          <w14:textFill>
            <w14:solidFill>
              <w14:schemeClr w14:val="tx1"/>
            </w14:solidFill>
          </w14:textFill>
        </w:rPr>
        <w:t>，主要树种有赤柏松、云杉、椴树、柞树、桦树等，年木材采伐量为25hm</w:t>
      </w:r>
      <w:r>
        <w:rPr>
          <w:i w:val="0"/>
          <w:iCs w:val="0"/>
          <w:color w:val="000000" w:themeColor="text1"/>
          <w:u w:val="none"/>
          <w:vertAlign w:val="superscript"/>
          <w14:textFill>
            <w14:solidFill>
              <w14:schemeClr w14:val="tx1"/>
            </w14:solidFill>
          </w14:textFill>
        </w:rPr>
        <w:t>3</w:t>
      </w:r>
      <w:r>
        <w:rPr>
          <w:i w:val="0"/>
          <w:iCs w:val="0"/>
          <w:color w:val="000000" w:themeColor="text1"/>
          <w:u w:val="none"/>
          <w14:textFill>
            <w14:solidFill>
              <w14:schemeClr w14:val="tx1"/>
            </w14:solidFill>
          </w14:textFill>
        </w:rPr>
        <w:t>。</w:t>
      </w:r>
    </w:p>
    <w:p>
      <w:pPr>
        <w:ind w:firstLine="480"/>
        <w:rPr>
          <w:i w:val="0"/>
          <w:iCs w:val="0"/>
          <w:color w:val="000000" w:themeColor="text1"/>
          <w:u w:val="none"/>
          <w14:textFill>
            <w14:solidFill>
              <w14:schemeClr w14:val="tx1"/>
            </w14:solidFill>
          </w14:textFill>
        </w:rPr>
      </w:pPr>
      <w:r>
        <w:rPr>
          <w:i w:val="0"/>
          <w:iCs w:val="0"/>
          <w:color w:val="000000" w:themeColor="text1"/>
          <w:u w:val="none"/>
          <w14:textFill>
            <w14:solidFill>
              <w14:schemeClr w14:val="tx1"/>
            </w14:solidFill>
          </w14:textFill>
        </w:rPr>
        <w:t>矿产资源：目前已发现和正在开采的矿种有：铁、锑、金、镁、煤、铝、铅、硅、铜、硅藻土等十余种，大栗子铁矿探明储量2057万吨，黄金储量超万两，将成为我省第三大黄金生产带，硅藻土为3652万吨，居全国首位，中美合资的临江赛力特助滤剂生产线及销售量已居东南亚之首，远销东南亚及欧美等地区，除此之外，稀有金属锑储量为2万吨。镁的储量为760万吨，开发冶金建材前景相当可观。</w:t>
      </w:r>
    </w:p>
    <w:p>
      <w:pPr>
        <w:ind w:firstLine="480"/>
        <w:rPr>
          <w:i w:val="0"/>
          <w:iCs w:val="0"/>
          <w:color w:val="000000" w:themeColor="text1"/>
          <w:u w:val="none"/>
          <w14:textFill>
            <w14:solidFill>
              <w14:schemeClr w14:val="tx1"/>
            </w14:solidFill>
          </w14:textFill>
        </w:rPr>
      </w:pPr>
    </w:p>
    <w:p>
      <w:pPr>
        <w:ind w:firstLine="480"/>
        <w:rPr>
          <w:i w:val="0"/>
          <w:iCs w:val="0"/>
          <w:color w:val="000000" w:themeColor="text1"/>
          <w:u w:val="none"/>
          <w14:textFill>
            <w14:solidFill>
              <w14:schemeClr w14:val="tx1"/>
            </w14:solidFill>
          </w14:textFill>
        </w:rPr>
      </w:pPr>
    </w:p>
    <w:p>
      <w:pPr>
        <w:ind w:firstLine="480"/>
        <w:rPr>
          <w:i w:val="0"/>
          <w:iCs w:val="0"/>
          <w:color w:val="000000" w:themeColor="text1"/>
          <w:u w:val="none"/>
          <w14:textFill>
            <w14:solidFill>
              <w14:schemeClr w14:val="tx1"/>
            </w14:solidFill>
          </w14:textFill>
        </w:rPr>
      </w:pPr>
    </w:p>
    <w:p>
      <w:pPr>
        <w:ind w:firstLine="480"/>
        <w:rPr>
          <w:i w:val="0"/>
          <w:iCs w:val="0"/>
          <w:color w:val="000000" w:themeColor="text1"/>
          <w:u w:val="none"/>
          <w14:textFill>
            <w14:solidFill>
              <w14:schemeClr w14:val="tx1"/>
            </w14:solidFill>
          </w14:textFill>
        </w:rPr>
      </w:pPr>
    </w:p>
    <w:p>
      <w:pPr>
        <w:ind w:firstLine="480"/>
        <w:rPr>
          <w:i w:val="0"/>
          <w:iCs w:val="0"/>
          <w:color w:val="000000" w:themeColor="text1"/>
          <w:u w:val="none"/>
          <w14:textFill>
            <w14:solidFill>
              <w14:schemeClr w14:val="tx1"/>
            </w14:solidFill>
          </w14:textFill>
        </w:rPr>
      </w:pPr>
    </w:p>
    <w:p>
      <w:pPr>
        <w:pStyle w:val="2"/>
        <w:ind w:firstLine="400"/>
        <w:rPr>
          <w:i w:val="0"/>
          <w:iCs w:val="0"/>
          <w:color w:val="000000" w:themeColor="text1"/>
          <w:u w:val="none"/>
          <w14:textFill>
            <w14:solidFill>
              <w14:schemeClr w14:val="tx1"/>
            </w14:solidFill>
          </w14:textFill>
        </w:rPr>
      </w:pPr>
    </w:p>
    <w:p>
      <w:pPr>
        <w:pStyle w:val="2"/>
        <w:ind w:firstLine="400"/>
        <w:rPr>
          <w:i w:val="0"/>
          <w:iCs w:val="0"/>
          <w:color w:val="000000" w:themeColor="text1"/>
          <w:u w:val="none"/>
          <w14:textFill>
            <w14:solidFill>
              <w14:schemeClr w14:val="tx1"/>
            </w14:solidFill>
          </w14:textFill>
        </w:rPr>
      </w:pPr>
    </w:p>
    <w:p>
      <w:pPr>
        <w:ind w:firstLine="480"/>
        <w:rPr>
          <w:i w:val="0"/>
          <w:iCs w:val="0"/>
          <w:u w:val="none"/>
        </w:rPr>
      </w:pPr>
    </w:p>
    <w:p>
      <w:pPr>
        <w:pStyle w:val="3"/>
        <w:rPr>
          <w:b/>
          <w:bCs/>
          <w:i w:val="0"/>
          <w:iCs w:val="0"/>
          <w:color w:val="000000" w:themeColor="text1"/>
          <w:kern w:val="44"/>
          <w:szCs w:val="44"/>
          <w:u w:val="none"/>
          <w14:textFill>
            <w14:solidFill>
              <w14:schemeClr w14:val="tx1"/>
            </w14:solidFill>
          </w14:textFill>
        </w:rPr>
      </w:pPr>
      <w:r>
        <w:rPr>
          <w:b/>
          <w:bCs/>
          <w:i w:val="0"/>
          <w:iCs w:val="0"/>
          <w:color w:val="000000" w:themeColor="text1"/>
          <w:kern w:val="44"/>
          <w:szCs w:val="44"/>
          <w:u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-142875</wp:posOffset>
                </wp:positionH>
                <wp:positionV relativeFrom="paragraph">
                  <wp:posOffset>285750</wp:posOffset>
                </wp:positionV>
                <wp:extent cx="5591175" cy="8574405"/>
                <wp:effectExtent l="0" t="0" r="28575" b="17145"/>
                <wp:wrapNone/>
                <wp:docPr id="26" name="矩形 26"/>
                <wp:cNvGraphicFramePr/>
                <a:graphic xmlns:a="http://schemas.openxmlformats.org/drawingml/2006/main">
                  <a:graphicData uri="http://schemas.microsoft.com/office/word/2010/wordprocessingShape">
                    <wps:wsp>
                      <wps:cNvSpPr/>
                      <wps:spPr>
                        <a:xfrm>
                          <a:off x="0" y="0"/>
                          <a:ext cx="5591175" cy="857440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5pt;margin-top:22.5pt;height:675.15pt;width:440.25pt;z-index:251698176;v-text-anchor:middle;mso-width-relative:page;mso-height-relative:page;" filled="f" stroked="t" coordsize="21600,21600" o:gfxdata="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r/gijZAAAA&#10;CwEAAA8AAAAAAAAAAQAgAAAAIgAAAGRycy9kb3ducmV2LnhtbFBLAQIUABQAAAAIAIdO4kCDe1BD&#10;VQIAAIoEAAAOAAAAAAAAAAEAIAAAACgBAABkcnMvZTJvRG9jLnhtbFBLBQYAAAAABgAGAFkBAADv&#10;BQAAAAA=&#10;">
                <v:fill on="f" focussize="0,0"/>
                <v:stroke color="#000000" joinstyle="round"/>
                <v:imagedata o:title=""/>
                <o:lock v:ext="edit" aspectratio="f"/>
              </v:rect>
            </w:pict>
          </mc:Fallback>
        </mc:AlternateContent>
      </w:r>
      <w:r>
        <w:rPr>
          <w:b/>
          <w:bCs/>
          <w:i w:val="0"/>
          <w:iCs w:val="0"/>
          <w:color w:val="000000" w:themeColor="text1"/>
          <w:kern w:val="44"/>
          <w:szCs w:val="44"/>
          <w:u w:val="none"/>
          <w14:textFill>
            <w14:solidFill>
              <w14:schemeClr w14:val="tx1"/>
            </w14:solidFill>
          </w14:textFill>
        </w:rPr>
        <w:t>环境质量现状</w:t>
      </w:r>
    </w:p>
    <w:p>
      <w:pPr>
        <w:ind w:firstLine="0" w:firstLineChars="0"/>
        <w:rPr>
          <w:b/>
          <w:i w:val="0"/>
          <w:iCs w:val="0"/>
          <w:color w:val="000000" w:themeColor="text1"/>
          <w:u w:val="none"/>
          <w14:textFill>
            <w14:solidFill>
              <w14:schemeClr w14:val="tx1"/>
            </w14:solidFill>
          </w14:textFill>
        </w:rPr>
      </w:pPr>
      <w:r>
        <w:rPr>
          <w:rFonts w:hint="eastAsia"/>
          <w:b/>
          <w:i w:val="0"/>
          <w:iCs w:val="0"/>
          <w:color w:val="000000" w:themeColor="text1"/>
          <w:u w:val="none"/>
          <w14:textFill>
            <w14:solidFill>
              <w14:schemeClr w14:val="tx1"/>
            </w14:solidFill>
          </w14:textFill>
        </w:rPr>
        <w:t>建设项目所在区域环境质量现状及主要环境问题（环境空气、地表水、声环境等）：</w:t>
      </w:r>
    </w:p>
    <w:p>
      <w:pPr>
        <w:ind w:firstLine="480"/>
        <w:rPr>
          <w:i w:val="0"/>
          <w:iCs w:val="0"/>
          <w:color w:val="000000" w:themeColor="text1"/>
          <w:u w:val="none"/>
          <w14:textFill>
            <w14:solidFill>
              <w14:schemeClr w14:val="tx1"/>
            </w14:solidFill>
          </w14:textFill>
        </w:rPr>
      </w:pPr>
      <w:r>
        <w:rPr>
          <w:rFonts w:hint="eastAsia"/>
          <w:i w:val="0"/>
          <w:iCs w:val="0"/>
          <w:color w:val="000000" w:themeColor="text1"/>
          <w:u w:val="none"/>
          <w14:textFill>
            <w14:solidFill>
              <w14:schemeClr w14:val="tx1"/>
            </w14:solidFill>
          </w14:textFill>
        </w:rPr>
        <w:t>本项目于临江市</w:t>
      </w:r>
      <w:r>
        <w:rPr>
          <w:rFonts w:hint="eastAsia" w:hAnsi="宋体"/>
          <w:i w:val="0"/>
          <w:iCs w:val="0"/>
          <w:u w:val="none"/>
        </w:rPr>
        <w:t>临城村、西高家、三合城村均有分布</w:t>
      </w:r>
      <w:r>
        <w:rPr>
          <w:rFonts w:hint="eastAsia"/>
          <w:i w:val="0"/>
          <w:iCs w:val="0"/>
          <w:color w:val="000000" w:themeColor="text1"/>
          <w:u w:val="none"/>
          <w14:textFill>
            <w14:solidFill>
              <w14:schemeClr w14:val="tx1"/>
            </w14:solidFill>
          </w14:textFill>
        </w:rPr>
        <w:t>，吉林省国安环境检测有限公司对本项目所在地进行了环境质量现状监测。结果如下：</w:t>
      </w:r>
    </w:p>
    <w:p>
      <w:pPr>
        <w:widowControl/>
        <w:ind w:firstLine="480"/>
        <w:jc w:val="left"/>
        <w:outlineLvl w:val="1"/>
        <w:rPr>
          <w:rFonts w:cs="Times New Roman"/>
          <w:i w:val="0"/>
          <w:iCs w:val="0"/>
          <w:kern w:val="0"/>
          <w:szCs w:val="20"/>
          <w:u w:val="none"/>
        </w:rPr>
      </w:pPr>
      <w:r>
        <w:rPr>
          <w:rFonts w:hint="eastAsia" w:cs="Times New Roman"/>
          <w:i w:val="0"/>
          <w:iCs w:val="0"/>
          <w:kern w:val="0"/>
          <w:szCs w:val="20"/>
          <w:u w:val="none"/>
        </w:rPr>
        <w:t>1、环境</w:t>
      </w:r>
      <w:r>
        <w:rPr>
          <w:rFonts w:hint="eastAsia"/>
          <w:i w:val="0"/>
          <w:iCs w:val="0"/>
          <w:u w:val="none"/>
        </w:rPr>
        <w:t>空气</w:t>
      </w:r>
      <w:r>
        <w:rPr>
          <w:rFonts w:hint="eastAsia" w:cs="Times New Roman"/>
          <w:i w:val="0"/>
          <w:iCs w:val="0"/>
          <w:kern w:val="0"/>
          <w:szCs w:val="20"/>
          <w:u w:val="none"/>
        </w:rPr>
        <w:t>质量现状监测与评价</w:t>
      </w:r>
    </w:p>
    <w:p>
      <w:pPr>
        <w:ind w:firstLine="480"/>
        <w:rPr>
          <w:i w:val="0"/>
          <w:iCs w:val="0"/>
          <w:u w:val="none"/>
        </w:rPr>
      </w:pPr>
      <w:r>
        <w:rPr>
          <w:rFonts w:hint="eastAsia"/>
          <w:i w:val="0"/>
          <w:iCs w:val="0"/>
          <w:u w:val="none"/>
        </w:rPr>
        <w:t>（1）监测点布设</w:t>
      </w:r>
    </w:p>
    <w:p>
      <w:pPr>
        <w:ind w:firstLine="480"/>
        <w:rPr>
          <w:i w:val="0"/>
          <w:iCs w:val="0"/>
          <w:u w:val="none"/>
        </w:rPr>
      </w:pPr>
      <w:r>
        <w:rPr>
          <w:i w:val="0"/>
          <w:iCs w:val="0"/>
          <w:u w:val="none"/>
          <w:lang w:val="zh-CN"/>
        </w:rPr>
        <w:t>根据该项目建设位置</w:t>
      </w:r>
      <w:r>
        <w:rPr>
          <w:rFonts w:hint="eastAsia"/>
          <w:i w:val="0"/>
          <w:iCs w:val="0"/>
          <w:u w:val="none"/>
          <w:lang w:val="zh-CN"/>
        </w:rPr>
        <w:t>及</w:t>
      </w:r>
      <w:r>
        <w:rPr>
          <w:i w:val="0"/>
          <w:iCs w:val="0"/>
          <w:u w:val="none"/>
          <w:lang w:val="zh-CN"/>
        </w:rPr>
        <w:t>气象条件，共布设</w:t>
      </w:r>
      <w:r>
        <w:rPr>
          <w:rFonts w:hint="eastAsia"/>
          <w:i w:val="0"/>
          <w:iCs w:val="0"/>
          <w:u w:val="none"/>
        </w:rPr>
        <w:t>4</w:t>
      </w:r>
      <w:r>
        <w:rPr>
          <w:i w:val="0"/>
          <w:iCs w:val="0"/>
          <w:u w:val="none"/>
          <w:lang w:val="zh-CN"/>
        </w:rPr>
        <w:t>个环境空气质量监测点</w:t>
      </w:r>
      <w:r>
        <w:rPr>
          <w:i w:val="0"/>
          <w:iCs w:val="0"/>
          <w:u w:val="none"/>
        </w:rPr>
        <w:t>位，对区域环境空气质量进行监测，监测点位布设位置详见表</w:t>
      </w:r>
      <w:r>
        <w:rPr>
          <w:rFonts w:hint="eastAsia"/>
          <w:i w:val="0"/>
          <w:iCs w:val="0"/>
          <w:u w:val="none"/>
          <w:lang w:val="en-US" w:eastAsia="zh-CN"/>
        </w:rPr>
        <w:t>9</w:t>
      </w:r>
      <w:r>
        <w:rPr>
          <w:i w:val="0"/>
          <w:iCs w:val="0"/>
          <w:u w:val="none"/>
        </w:rPr>
        <w:t>及附图</w:t>
      </w:r>
      <w:r>
        <w:rPr>
          <w:rFonts w:hint="eastAsia"/>
          <w:i w:val="0"/>
          <w:iCs w:val="0"/>
          <w:u w:val="none"/>
        </w:rPr>
        <w:t>2</w:t>
      </w:r>
      <w:r>
        <w:rPr>
          <w:i w:val="0"/>
          <w:iCs w:val="0"/>
          <w:u w:val="none"/>
        </w:rPr>
        <w:t>。</w:t>
      </w:r>
    </w:p>
    <w:p>
      <w:pPr>
        <w:adjustRightInd w:val="0"/>
        <w:ind w:firstLine="0" w:firstLineChars="0"/>
        <w:jc w:val="center"/>
        <w:textAlignment w:val="baseline"/>
        <w:outlineLvl w:val="2"/>
        <w:rPr>
          <w:b/>
          <w:i w:val="0"/>
          <w:iCs w:val="0"/>
          <w:kern w:val="0"/>
          <w:szCs w:val="20"/>
          <w:u w:val="none"/>
        </w:rPr>
      </w:pPr>
      <w:r>
        <w:rPr>
          <w:b/>
          <w:i w:val="0"/>
          <w:iCs w:val="0"/>
          <w:kern w:val="0"/>
          <w:szCs w:val="20"/>
          <w:u w:val="none"/>
        </w:rPr>
        <w:t>表</w:t>
      </w:r>
      <w:r>
        <w:rPr>
          <w:rFonts w:hint="eastAsia"/>
          <w:b/>
          <w:i w:val="0"/>
          <w:iCs w:val="0"/>
          <w:kern w:val="0"/>
          <w:szCs w:val="20"/>
          <w:u w:val="none"/>
          <w:lang w:val="en-US" w:eastAsia="zh-CN"/>
        </w:rPr>
        <w:t>9</w:t>
      </w:r>
      <w:r>
        <w:rPr>
          <w:rFonts w:hint="eastAsia"/>
          <w:b/>
          <w:i w:val="0"/>
          <w:iCs w:val="0"/>
          <w:kern w:val="0"/>
          <w:szCs w:val="20"/>
          <w:u w:val="none"/>
        </w:rPr>
        <w:t xml:space="preserve">  环境空气</w:t>
      </w:r>
      <w:r>
        <w:rPr>
          <w:b/>
          <w:i w:val="0"/>
          <w:iCs w:val="0"/>
          <w:kern w:val="0"/>
          <w:szCs w:val="20"/>
          <w:u w:val="none"/>
        </w:rPr>
        <w:t>监测点位布设</w:t>
      </w:r>
      <w:r>
        <w:rPr>
          <w:rFonts w:hint="eastAsia"/>
          <w:b/>
          <w:i w:val="0"/>
          <w:iCs w:val="0"/>
          <w:kern w:val="0"/>
          <w:szCs w:val="20"/>
          <w:u w:val="none"/>
        </w:rPr>
        <w:t>情况</w:t>
      </w:r>
    </w:p>
    <w:tbl>
      <w:tblPr>
        <w:tblStyle w:val="39"/>
        <w:tblpPr w:leftFromText="180" w:rightFromText="180" w:vertAnchor="text" w:tblpXSpec="center" w:tblpY="1"/>
        <w:tblOverlap w:val="never"/>
        <w:tblW w:w="8505"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23"/>
        <w:gridCol w:w="598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2523" w:type="dxa"/>
            <w:vAlign w:val="center"/>
          </w:tcPr>
          <w:p>
            <w:pPr>
              <w:pStyle w:val="54"/>
              <w:rPr>
                <w:i/>
                <w:iCs/>
                <w:u w:val="single"/>
              </w:rPr>
            </w:pPr>
            <w:r>
              <w:rPr>
                <w:rFonts w:hint="eastAsia"/>
                <w:i/>
                <w:iCs/>
                <w:u w:val="single"/>
              </w:rPr>
              <w:t xml:space="preserve">序  </w:t>
            </w:r>
            <w:r>
              <w:rPr>
                <w:i/>
                <w:iCs/>
                <w:u w:val="single"/>
              </w:rPr>
              <w:t>号</w:t>
            </w:r>
          </w:p>
        </w:tc>
        <w:tc>
          <w:tcPr>
            <w:tcW w:w="5982" w:type="dxa"/>
            <w:vAlign w:val="center"/>
          </w:tcPr>
          <w:p>
            <w:pPr>
              <w:pStyle w:val="54"/>
              <w:rPr>
                <w:i/>
                <w:iCs/>
                <w:u w:val="single"/>
              </w:rPr>
            </w:pPr>
            <w:r>
              <w:rPr>
                <w:i/>
                <w:iCs/>
                <w:u w:val="single"/>
              </w:rPr>
              <w:t>说</w:t>
            </w:r>
            <w:r>
              <w:rPr>
                <w:rFonts w:hint="eastAsia"/>
                <w:i/>
                <w:iCs/>
                <w:u w:val="single"/>
              </w:rPr>
              <w:t xml:space="preserve">  </w:t>
            </w:r>
            <w:r>
              <w:rPr>
                <w:i/>
                <w:iCs/>
                <w:u w:val="single"/>
              </w:rPr>
              <w:t>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2523" w:type="dxa"/>
            <w:vAlign w:val="center"/>
          </w:tcPr>
          <w:p>
            <w:pPr>
              <w:pStyle w:val="54"/>
              <w:rPr>
                <w:i/>
                <w:iCs/>
                <w:u w:val="single"/>
                <w:vertAlign w:val="superscript"/>
                <w:lang w:val="zh-CN"/>
              </w:rPr>
            </w:pPr>
            <w:r>
              <w:rPr>
                <w:i/>
                <w:iCs/>
                <w:u w:val="single"/>
              </w:rPr>
              <w:t>1</w:t>
            </w:r>
            <w:r>
              <w:rPr>
                <w:i/>
                <w:iCs/>
                <w:u w:val="single"/>
                <w:vertAlign w:val="superscript"/>
                <w:lang w:val="zh-CN"/>
              </w:rPr>
              <w:t>#</w:t>
            </w:r>
          </w:p>
        </w:tc>
        <w:tc>
          <w:tcPr>
            <w:tcW w:w="5982" w:type="dxa"/>
            <w:vAlign w:val="center"/>
          </w:tcPr>
          <w:p>
            <w:pPr>
              <w:pStyle w:val="54"/>
              <w:rPr>
                <w:i/>
                <w:iCs/>
                <w:u w:val="single"/>
                <w:lang w:val="zh-CN"/>
              </w:rPr>
            </w:pPr>
            <w:r>
              <w:rPr>
                <w:rFonts w:hint="eastAsia"/>
                <w:i/>
                <w:iCs/>
                <w:u w:val="single"/>
                <w:lang w:val="zh-CN"/>
              </w:rPr>
              <w:t>（项目上风向）西高家西南侧1000m</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2523" w:type="dxa"/>
            <w:vAlign w:val="center"/>
          </w:tcPr>
          <w:p>
            <w:pPr>
              <w:pStyle w:val="54"/>
              <w:rPr>
                <w:i/>
                <w:iCs/>
                <w:u w:val="single"/>
                <w:lang w:val="zh-CN"/>
              </w:rPr>
            </w:pPr>
            <w:r>
              <w:rPr>
                <w:rFonts w:hint="eastAsia"/>
                <w:i/>
                <w:iCs/>
                <w:u w:val="single"/>
                <w:lang w:val="zh-CN"/>
              </w:rPr>
              <w:t>2</w:t>
            </w:r>
            <w:r>
              <w:rPr>
                <w:i/>
                <w:iCs/>
                <w:u w:val="single"/>
                <w:vertAlign w:val="superscript"/>
                <w:lang w:val="zh-CN"/>
              </w:rPr>
              <w:t>#</w:t>
            </w:r>
          </w:p>
        </w:tc>
        <w:tc>
          <w:tcPr>
            <w:tcW w:w="5982" w:type="dxa"/>
            <w:vAlign w:val="center"/>
          </w:tcPr>
          <w:p>
            <w:pPr>
              <w:pStyle w:val="54"/>
              <w:rPr>
                <w:i/>
                <w:iCs/>
                <w:u w:val="single"/>
                <w:lang w:val="zh-CN"/>
              </w:rPr>
            </w:pPr>
            <w:r>
              <w:rPr>
                <w:rFonts w:hint="eastAsia"/>
                <w:i/>
                <w:iCs/>
                <w:u w:val="single"/>
                <w:lang w:val="zh-CN"/>
              </w:rPr>
              <w:t>（项目所在地）西高家</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2523" w:type="dxa"/>
            <w:vAlign w:val="center"/>
          </w:tcPr>
          <w:p>
            <w:pPr>
              <w:pStyle w:val="54"/>
              <w:rPr>
                <w:i/>
                <w:iCs/>
                <w:u w:val="single"/>
                <w:lang w:val="zh-CN"/>
              </w:rPr>
            </w:pPr>
            <w:r>
              <w:rPr>
                <w:rFonts w:hint="eastAsia"/>
                <w:i/>
                <w:iCs/>
                <w:u w:val="single"/>
                <w:lang w:val="zh-CN"/>
              </w:rPr>
              <w:t>3</w:t>
            </w:r>
            <w:r>
              <w:rPr>
                <w:i/>
                <w:iCs/>
                <w:u w:val="single"/>
                <w:vertAlign w:val="superscript"/>
                <w:lang w:val="zh-CN"/>
              </w:rPr>
              <w:t>#</w:t>
            </w:r>
          </w:p>
        </w:tc>
        <w:tc>
          <w:tcPr>
            <w:tcW w:w="5982" w:type="dxa"/>
            <w:vAlign w:val="center"/>
          </w:tcPr>
          <w:p>
            <w:pPr>
              <w:pStyle w:val="54"/>
              <w:rPr>
                <w:i/>
                <w:iCs/>
                <w:u w:val="single"/>
                <w:lang w:val="zh-CN"/>
              </w:rPr>
            </w:pPr>
            <w:r>
              <w:rPr>
                <w:rFonts w:hint="eastAsia"/>
                <w:i/>
                <w:iCs/>
                <w:u w:val="single"/>
                <w:lang w:val="zh-CN"/>
              </w:rPr>
              <w:t>（项目下风向）临江市三道桥</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2523" w:type="dxa"/>
            <w:vAlign w:val="center"/>
          </w:tcPr>
          <w:p>
            <w:pPr>
              <w:pStyle w:val="54"/>
              <w:rPr>
                <w:i/>
                <w:iCs/>
                <w:u w:val="single"/>
                <w:lang w:val="zh-CN"/>
              </w:rPr>
            </w:pPr>
            <w:r>
              <w:rPr>
                <w:rFonts w:hint="eastAsia"/>
                <w:i/>
                <w:iCs/>
                <w:u w:val="single"/>
                <w:lang w:val="zh-CN"/>
              </w:rPr>
              <w:t>4</w:t>
            </w:r>
            <w:r>
              <w:rPr>
                <w:rFonts w:hint="eastAsia"/>
                <w:i/>
                <w:iCs/>
                <w:u w:val="single"/>
                <w:vertAlign w:val="superscript"/>
                <w:lang w:val="zh-CN"/>
              </w:rPr>
              <w:t>#</w:t>
            </w:r>
          </w:p>
        </w:tc>
        <w:tc>
          <w:tcPr>
            <w:tcW w:w="5982" w:type="dxa"/>
            <w:vAlign w:val="center"/>
          </w:tcPr>
          <w:p>
            <w:pPr>
              <w:pStyle w:val="54"/>
              <w:rPr>
                <w:i/>
                <w:iCs/>
                <w:u w:val="single"/>
                <w:lang w:val="zh-CN"/>
              </w:rPr>
            </w:pPr>
            <w:r>
              <w:rPr>
                <w:rFonts w:hint="eastAsia"/>
                <w:i/>
                <w:iCs/>
                <w:u w:val="single"/>
                <w:lang w:val="zh-CN"/>
              </w:rPr>
              <w:t>（项目下风向）临江市大湖派出所</w:t>
            </w:r>
          </w:p>
        </w:tc>
      </w:tr>
    </w:tbl>
    <w:p>
      <w:pPr>
        <w:widowControl/>
        <w:spacing w:line="240" w:lineRule="auto"/>
        <w:ind w:firstLine="0" w:firstLineChars="0"/>
        <w:contextualSpacing/>
        <w:jc w:val="center"/>
        <w:rPr>
          <w:i w:val="0"/>
          <w:iCs w:val="0"/>
          <w:kern w:val="0"/>
          <w:sz w:val="21"/>
          <w:szCs w:val="21"/>
          <w:u w:val="none"/>
        </w:rPr>
      </w:pPr>
    </w:p>
    <w:p>
      <w:pPr>
        <w:ind w:firstLine="480"/>
        <w:rPr>
          <w:i w:val="0"/>
          <w:iCs w:val="0"/>
          <w:u w:val="none"/>
        </w:rPr>
      </w:pPr>
      <w:r>
        <w:rPr>
          <w:i w:val="0"/>
          <w:iCs w:val="0"/>
          <w:u w:val="none"/>
        </w:rPr>
        <w:t>（2）监测项目</w:t>
      </w:r>
    </w:p>
    <w:p>
      <w:pPr>
        <w:ind w:firstLine="480"/>
        <w:rPr>
          <w:i w:val="0"/>
          <w:iCs w:val="0"/>
          <w:u w:val="none"/>
        </w:rPr>
      </w:pPr>
      <w:r>
        <w:rPr>
          <w:i w:val="0"/>
          <w:iCs w:val="0"/>
          <w:u w:val="none"/>
        </w:rPr>
        <w:t>根据评价区域内现状及本项目大气污染物排放特征，监测项目确定为</w:t>
      </w:r>
      <w:r>
        <w:rPr>
          <w:rFonts w:hint="eastAsia"/>
          <w:i w:val="0"/>
          <w:iCs w:val="0"/>
          <w:u w:val="none"/>
          <w:lang w:val="zh-CN"/>
        </w:rPr>
        <w:t>PM</w:t>
      </w:r>
      <w:r>
        <w:rPr>
          <w:rFonts w:hint="eastAsia"/>
          <w:i w:val="0"/>
          <w:iCs w:val="0"/>
          <w:u w:val="none"/>
          <w:vertAlign w:val="subscript"/>
          <w:lang w:val="zh-CN"/>
        </w:rPr>
        <w:t>10</w:t>
      </w:r>
      <w:r>
        <w:rPr>
          <w:i w:val="0"/>
          <w:iCs w:val="0"/>
          <w:u w:val="none"/>
          <w:lang w:val="zh-CN"/>
        </w:rPr>
        <w:t>、</w:t>
      </w:r>
      <w:r>
        <w:rPr>
          <w:rFonts w:hint="eastAsia"/>
          <w:i w:val="0"/>
          <w:iCs w:val="0"/>
          <w:u w:val="none"/>
          <w:lang w:val="zh-CN"/>
        </w:rPr>
        <w:t>TSP、</w:t>
      </w:r>
      <w:r>
        <w:rPr>
          <w:i w:val="0"/>
          <w:iCs w:val="0"/>
          <w:u w:val="none"/>
          <w:lang w:val="zh-CN"/>
        </w:rPr>
        <w:t>SO</w:t>
      </w:r>
      <w:r>
        <w:rPr>
          <w:i w:val="0"/>
          <w:iCs w:val="0"/>
          <w:u w:val="none"/>
          <w:vertAlign w:val="subscript"/>
          <w:lang w:val="zh-CN"/>
        </w:rPr>
        <w:t>2</w:t>
      </w:r>
      <w:r>
        <w:rPr>
          <w:i w:val="0"/>
          <w:iCs w:val="0"/>
          <w:u w:val="none"/>
          <w:lang w:val="zh-CN"/>
        </w:rPr>
        <w:t>、NO</w:t>
      </w:r>
      <w:r>
        <w:rPr>
          <w:i w:val="0"/>
          <w:iCs w:val="0"/>
          <w:u w:val="none"/>
          <w:vertAlign w:val="subscript"/>
          <w:lang w:val="zh-CN"/>
        </w:rPr>
        <w:t>2</w:t>
      </w:r>
      <w:r>
        <w:rPr>
          <w:rFonts w:hint="eastAsia"/>
          <w:i w:val="0"/>
          <w:iCs w:val="0"/>
          <w:u w:val="none"/>
          <w:lang w:val="zh-CN"/>
        </w:rPr>
        <w:t>、CO</w:t>
      </w:r>
      <w:r>
        <w:rPr>
          <w:i w:val="0"/>
          <w:iCs w:val="0"/>
          <w:u w:val="none"/>
        </w:rPr>
        <w:t>共</w:t>
      </w:r>
      <w:r>
        <w:rPr>
          <w:rFonts w:hint="eastAsia"/>
          <w:i w:val="0"/>
          <w:iCs w:val="0"/>
          <w:u w:val="none"/>
        </w:rPr>
        <w:t>5</w:t>
      </w:r>
      <w:r>
        <w:rPr>
          <w:i w:val="0"/>
          <w:iCs w:val="0"/>
          <w:u w:val="none"/>
        </w:rPr>
        <w:t>项。</w:t>
      </w:r>
    </w:p>
    <w:p>
      <w:pPr>
        <w:ind w:firstLine="480"/>
        <w:rPr>
          <w:i w:val="0"/>
          <w:iCs w:val="0"/>
          <w:u w:val="none"/>
        </w:rPr>
      </w:pPr>
      <w:r>
        <w:rPr>
          <w:i w:val="0"/>
          <w:iCs w:val="0"/>
          <w:u w:val="none"/>
        </w:rPr>
        <w:t>（3）监测时间：</w:t>
      </w:r>
    </w:p>
    <w:p>
      <w:pPr>
        <w:ind w:firstLine="480"/>
        <w:rPr>
          <w:i w:val="0"/>
          <w:iCs w:val="0"/>
          <w:u w:val="none"/>
        </w:rPr>
      </w:pPr>
      <w:r>
        <w:rPr>
          <w:i w:val="0"/>
          <w:iCs w:val="0"/>
          <w:u w:val="none"/>
          <w:lang w:val="zh-CN"/>
        </w:rPr>
        <w:t>201</w:t>
      </w:r>
      <w:r>
        <w:rPr>
          <w:rFonts w:hint="eastAsia"/>
          <w:i w:val="0"/>
          <w:iCs w:val="0"/>
          <w:u w:val="none"/>
          <w:lang w:val="zh-CN"/>
        </w:rPr>
        <w:t>8</w:t>
      </w:r>
      <w:r>
        <w:rPr>
          <w:i w:val="0"/>
          <w:iCs w:val="0"/>
          <w:u w:val="none"/>
          <w:lang w:val="zh-CN"/>
        </w:rPr>
        <w:t>年</w:t>
      </w:r>
      <w:r>
        <w:rPr>
          <w:rFonts w:hint="eastAsia"/>
          <w:i w:val="0"/>
          <w:iCs w:val="0"/>
          <w:u w:val="none"/>
        </w:rPr>
        <w:t>8</w:t>
      </w:r>
      <w:r>
        <w:rPr>
          <w:i w:val="0"/>
          <w:iCs w:val="0"/>
          <w:u w:val="none"/>
          <w:lang w:val="zh-CN"/>
        </w:rPr>
        <w:t>月</w:t>
      </w:r>
      <w:r>
        <w:rPr>
          <w:rFonts w:hint="eastAsia"/>
          <w:i w:val="0"/>
          <w:iCs w:val="0"/>
          <w:u w:val="none"/>
          <w:lang w:val="zh-CN"/>
        </w:rPr>
        <w:t>4日~10日</w:t>
      </w:r>
      <w:r>
        <w:rPr>
          <w:i w:val="0"/>
          <w:iCs w:val="0"/>
          <w:u w:val="none"/>
          <w:lang w:val="zh-CN"/>
        </w:rPr>
        <w:t>，</w:t>
      </w:r>
      <w:r>
        <w:rPr>
          <w:i w:val="0"/>
          <w:iCs w:val="0"/>
          <w:u w:val="none"/>
        </w:rPr>
        <w:t>连续监测</w:t>
      </w:r>
      <w:r>
        <w:rPr>
          <w:rFonts w:hint="eastAsia"/>
          <w:i w:val="0"/>
          <w:iCs w:val="0"/>
          <w:u w:val="none"/>
        </w:rPr>
        <w:t>七</w:t>
      </w:r>
      <w:r>
        <w:rPr>
          <w:i w:val="0"/>
          <w:iCs w:val="0"/>
          <w:u w:val="none"/>
        </w:rPr>
        <w:t>天。</w:t>
      </w:r>
      <w:r>
        <w:rPr>
          <w:i w:val="0"/>
          <w:iCs w:val="0"/>
          <w:u w:val="none"/>
          <w:lang w:val="zh-CN"/>
        </w:rPr>
        <w:t>SO</w:t>
      </w:r>
      <w:r>
        <w:rPr>
          <w:i w:val="0"/>
          <w:iCs w:val="0"/>
          <w:u w:val="none"/>
          <w:vertAlign w:val="subscript"/>
          <w:lang w:val="zh-CN"/>
        </w:rPr>
        <w:t>2</w:t>
      </w:r>
      <w:r>
        <w:rPr>
          <w:i w:val="0"/>
          <w:iCs w:val="0"/>
          <w:u w:val="none"/>
          <w:lang w:val="zh-CN"/>
        </w:rPr>
        <w:t>、NO</w:t>
      </w:r>
      <w:r>
        <w:rPr>
          <w:i w:val="0"/>
          <w:iCs w:val="0"/>
          <w:u w:val="none"/>
          <w:vertAlign w:val="subscript"/>
          <w:lang w:val="zh-CN"/>
        </w:rPr>
        <w:t>2</w:t>
      </w:r>
      <w:r>
        <w:rPr>
          <w:rFonts w:hint="eastAsia"/>
          <w:i w:val="0"/>
          <w:iCs w:val="0"/>
          <w:u w:val="none"/>
          <w:lang w:val="zh-CN"/>
        </w:rPr>
        <w:t>、CO一天四次测小时值，PM</w:t>
      </w:r>
      <w:r>
        <w:rPr>
          <w:rFonts w:hint="eastAsia"/>
          <w:i w:val="0"/>
          <w:iCs w:val="0"/>
          <w:u w:val="none"/>
          <w:vertAlign w:val="subscript"/>
          <w:lang w:val="zh-CN"/>
        </w:rPr>
        <w:t>10</w:t>
      </w:r>
      <w:r>
        <w:rPr>
          <w:i w:val="0"/>
          <w:iCs w:val="0"/>
          <w:u w:val="none"/>
          <w:lang w:val="zh-CN"/>
        </w:rPr>
        <w:t>、</w:t>
      </w:r>
      <w:r>
        <w:rPr>
          <w:rFonts w:hint="eastAsia"/>
          <w:i w:val="0"/>
          <w:iCs w:val="0"/>
          <w:u w:val="none"/>
          <w:lang w:val="zh-CN"/>
        </w:rPr>
        <w:t>TSP、</w:t>
      </w:r>
      <w:r>
        <w:rPr>
          <w:i w:val="0"/>
          <w:iCs w:val="0"/>
          <w:u w:val="none"/>
          <w:lang w:val="zh-CN"/>
        </w:rPr>
        <w:t>SO</w:t>
      </w:r>
      <w:r>
        <w:rPr>
          <w:i w:val="0"/>
          <w:iCs w:val="0"/>
          <w:u w:val="none"/>
          <w:vertAlign w:val="subscript"/>
          <w:lang w:val="zh-CN"/>
        </w:rPr>
        <w:t>2</w:t>
      </w:r>
      <w:r>
        <w:rPr>
          <w:i w:val="0"/>
          <w:iCs w:val="0"/>
          <w:u w:val="none"/>
          <w:lang w:val="zh-CN"/>
        </w:rPr>
        <w:t>、NO</w:t>
      </w:r>
      <w:r>
        <w:rPr>
          <w:i w:val="0"/>
          <w:iCs w:val="0"/>
          <w:u w:val="none"/>
          <w:vertAlign w:val="subscript"/>
          <w:lang w:val="zh-CN"/>
        </w:rPr>
        <w:t>2</w:t>
      </w:r>
      <w:r>
        <w:rPr>
          <w:rFonts w:hint="eastAsia"/>
          <w:i w:val="0"/>
          <w:iCs w:val="0"/>
          <w:u w:val="none"/>
          <w:lang w:val="zh-CN"/>
        </w:rPr>
        <w:t>一日一次测日均值。</w:t>
      </w:r>
    </w:p>
    <w:p>
      <w:pPr>
        <w:ind w:firstLine="480"/>
        <w:rPr>
          <w:i w:val="0"/>
          <w:iCs w:val="0"/>
          <w:u w:val="none"/>
        </w:rPr>
      </w:pPr>
      <w:r>
        <w:rPr>
          <w:i w:val="0"/>
          <w:iCs w:val="0"/>
          <w:u w:val="none"/>
        </w:rPr>
        <w:t>（4）评价方法</w:t>
      </w:r>
    </w:p>
    <w:p>
      <w:pPr>
        <w:ind w:firstLine="480"/>
        <w:rPr>
          <w:i w:val="0"/>
          <w:iCs w:val="0"/>
          <w:u w:val="none"/>
        </w:rPr>
      </w:pPr>
      <w:r>
        <w:rPr>
          <w:i w:val="0"/>
          <w:iCs w:val="0"/>
          <w:u w:val="none"/>
        </w:rPr>
        <w:t>采用HJ2.2-2008《环境影响评价技术导则</w:t>
      </w:r>
      <w:r>
        <w:rPr>
          <w:rFonts w:hint="eastAsia"/>
          <w:i w:val="0"/>
          <w:iCs w:val="0"/>
          <w:u w:val="none"/>
        </w:rPr>
        <w:t>--</w:t>
      </w:r>
      <w:r>
        <w:rPr>
          <w:i w:val="0"/>
          <w:iCs w:val="0"/>
          <w:u w:val="none"/>
        </w:rPr>
        <w:t>大气环境》中</w:t>
      </w:r>
      <w:r>
        <w:rPr>
          <w:rFonts w:hint="eastAsia"/>
          <w:i w:val="0"/>
          <w:iCs w:val="0"/>
          <w:u w:val="none"/>
        </w:rPr>
        <w:t>“</w:t>
      </w:r>
      <w:r>
        <w:rPr>
          <w:i w:val="0"/>
          <w:iCs w:val="0"/>
          <w:u w:val="none"/>
        </w:rPr>
        <w:t>计算各取值时间最大浓度值占相应标准浓度限值的百分比和超标率，并评价达标情况</w:t>
      </w:r>
      <w:r>
        <w:rPr>
          <w:rFonts w:hint="eastAsia"/>
          <w:i w:val="0"/>
          <w:iCs w:val="0"/>
          <w:u w:val="none"/>
        </w:rPr>
        <w:t>”</w:t>
      </w:r>
      <w:r>
        <w:rPr>
          <w:i w:val="0"/>
          <w:iCs w:val="0"/>
          <w:u w:val="none"/>
        </w:rPr>
        <w:t>进行评价。</w:t>
      </w:r>
    </w:p>
    <w:p>
      <w:pPr>
        <w:ind w:firstLine="480"/>
        <w:rPr>
          <w:i w:val="0"/>
          <w:iCs w:val="0"/>
          <w:u w:val="none"/>
        </w:rPr>
      </w:pPr>
      <w:r>
        <w:rPr>
          <w:i w:val="0"/>
          <w:iCs w:val="0"/>
          <w:u w:val="none"/>
        </w:rPr>
        <w:t>（5）评价标准</w:t>
      </w:r>
    </w:p>
    <w:p>
      <w:pPr>
        <w:ind w:firstLine="480"/>
        <w:rPr>
          <w:i w:val="0"/>
          <w:iCs w:val="0"/>
          <w:u w:val="none"/>
        </w:rPr>
      </w:pPr>
      <w:r>
        <w:rPr>
          <w:i w:val="0"/>
          <w:iCs w:val="0"/>
          <w:color w:val="000000"/>
          <w:u w:val="none"/>
        </w:rPr>
        <w:t>本项目</w:t>
      </w:r>
      <w:r>
        <w:rPr>
          <w:rFonts w:hint="eastAsia" w:cs="Times New Roman"/>
          <w:i w:val="0"/>
          <w:iCs w:val="0"/>
          <w:kern w:val="0"/>
          <w:szCs w:val="20"/>
          <w:u w:val="none"/>
        </w:rPr>
        <w:t>环境</w:t>
      </w:r>
      <w:r>
        <w:rPr>
          <w:rFonts w:hint="eastAsia"/>
          <w:i w:val="0"/>
          <w:iCs w:val="0"/>
          <w:u w:val="none"/>
        </w:rPr>
        <w:t>空气</w:t>
      </w:r>
      <w:r>
        <w:rPr>
          <w:rFonts w:hint="eastAsia" w:cs="Times New Roman"/>
          <w:i w:val="0"/>
          <w:iCs w:val="0"/>
          <w:kern w:val="0"/>
          <w:szCs w:val="20"/>
          <w:u w:val="none"/>
        </w:rPr>
        <w:t>质量现状</w:t>
      </w:r>
      <w:r>
        <w:rPr>
          <w:i w:val="0"/>
          <w:iCs w:val="0"/>
          <w:color w:val="000000"/>
          <w:u w:val="none"/>
        </w:rPr>
        <w:t>评价采用</w:t>
      </w:r>
      <w:r>
        <w:rPr>
          <w:i w:val="0"/>
          <w:iCs w:val="0"/>
          <w:u w:val="none"/>
        </w:rPr>
        <w:t>GB3095-2012《环境空气质量标准》中二级标准。</w:t>
      </w:r>
    </w:p>
    <w:p>
      <w:pPr>
        <w:ind w:firstLine="480"/>
        <w:rPr>
          <w:i w:val="0"/>
          <w:iCs w:val="0"/>
          <w:u w:val="none"/>
        </w:rPr>
      </w:pPr>
      <w:bookmarkStart w:id="2" w:name="_Toc530993701"/>
      <w:bookmarkStart w:id="3" w:name="_Toc19543075"/>
      <w:bookmarkStart w:id="4" w:name="_Toc19542946"/>
      <w:bookmarkStart w:id="5" w:name="_Toc531165905"/>
      <w:bookmarkStart w:id="6" w:name="_Toc530993183"/>
      <w:bookmarkStart w:id="7" w:name="_Toc530993331"/>
      <w:bookmarkStart w:id="8" w:name="_Toc19543218"/>
      <w:r>
        <w:rPr>
          <w:i w:val="0"/>
          <w:iCs w:val="0"/>
          <w:u w:val="none"/>
        </w:rPr>
        <w:t>（6）监测统计结果及评价</w:t>
      </w:r>
      <w:bookmarkEnd w:id="2"/>
      <w:bookmarkEnd w:id="3"/>
      <w:bookmarkEnd w:id="4"/>
      <w:bookmarkEnd w:id="5"/>
      <w:bookmarkEnd w:id="6"/>
      <w:bookmarkEnd w:id="7"/>
      <w:bookmarkEnd w:id="8"/>
    </w:p>
    <w:p>
      <w:pPr>
        <w:ind w:firstLine="480"/>
        <w:rPr>
          <w:i w:val="0"/>
          <w:iCs w:val="0"/>
          <w:u w:val="none"/>
        </w:rPr>
      </w:pPr>
      <w:r>
        <w:rPr>
          <w:i w:val="0"/>
          <w:iCs w:val="0"/>
          <w:u w:val="none"/>
        </w:rPr>
        <w:t>环境空气质量监测结果详见表</w:t>
      </w:r>
      <w:r>
        <w:rPr>
          <w:rFonts w:hint="eastAsia"/>
          <w:i w:val="0"/>
          <w:iCs w:val="0"/>
          <w:u w:val="none"/>
        </w:rPr>
        <w:t>1</w:t>
      </w:r>
      <w:r>
        <w:rPr>
          <w:rFonts w:hint="eastAsia"/>
          <w:i w:val="0"/>
          <w:iCs w:val="0"/>
          <w:u w:val="none"/>
          <w:lang w:val="en-US" w:eastAsia="zh-CN"/>
        </w:rPr>
        <w:t>0</w:t>
      </w:r>
      <w:r>
        <w:rPr>
          <w:rFonts w:hint="eastAsia"/>
          <w:i w:val="0"/>
          <w:iCs w:val="0"/>
          <w:u w:val="none"/>
        </w:rPr>
        <w:t>。</w:t>
      </w:r>
    </w:p>
    <w:p>
      <w:pPr>
        <w:ind w:firstLine="480"/>
        <w:rPr>
          <w:i w:val="0"/>
          <w:iCs w:val="0"/>
          <w:u w:val="none"/>
        </w:rPr>
      </w:pPr>
    </w:p>
    <w:p>
      <w:pPr>
        <w:ind w:firstLine="480"/>
        <w:rPr>
          <w:i w:val="0"/>
          <w:iCs w:val="0"/>
          <w:u w:val="none"/>
        </w:rPr>
      </w:pPr>
    </w:p>
    <w:p>
      <w:pPr>
        <w:adjustRightInd w:val="0"/>
        <w:ind w:firstLine="0" w:firstLineChars="0"/>
        <w:jc w:val="center"/>
        <w:textAlignment w:val="baseline"/>
        <w:outlineLvl w:val="2"/>
        <w:rPr>
          <w:b/>
          <w:i w:val="0"/>
          <w:iCs w:val="0"/>
          <w:kern w:val="0"/>
          <w:szCs w:val="20"/>
          <w:u w:val="none"/>
        </w:rPr>
      </w:pPr>
      <w:r>
        <w:rPr>
          <w:b/>
          <w:i w:val="0"/>
          <w:iCs w:val="0"/>
          <w:kern w:val="0"/>
          <w:szCs w:val="20"/>
          <w:u w:val="none"/>
        </w:rPr>
        <mc:AlternateContent>
          <mc:Choice Requires="wps">
            <w:drawing>
              <wp:anchor distT="0" distB="0" distL="114300" distR="114300" simplePos="0" relativeHeight="251700224" behindDoc="0" locked="0" layoutInCell="1" allowOverlap="1">
                <wp:simplePos x="0" y="0"/>
                <wp:positionH relativeFrom="column">
                  <wp:posOffset>-158115</wp:posOffset>
                </wp:positionH>
                <wp:positionV relativeFrom="paragraph">
                  <wp:posOffset>635</wp:posOffset>
                </wp:positionV>
                <wp:extent cx="5591175" cy="8860155"/>
                <wp:effectExtent l="0" t="0" r="28575" b="17145"/>
                <wp:wrapNone/>
                <wp:docPr id="21" name="矩形 21"/>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05pt;height:697.65pt;width:440.25pt;z-index:251700224;v-text-anchor:middle;mso-width-relative:page;mso-height-relative:page;" filled="f" stroked="t" coordsize="21600,21600" o:gfxdata="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8boPtkAAAAJ&#10;AQAADwAAAAAAAAABACAAAAAiAAAAZHJzL2Rvd25yZXYueG1sUEsBAhQAFAAAAAgAh07iQH/6LetU&#10;AgAAigQAAA4AAAAAAAAAAQAgAAAAKAEAAGRycy9lMm9Eb2MueG1sUEsFBgAAAAAGAAYAWQEAAO4F&#10;AAAAAA==&#10;">
                <v:fill on="f" focussize="0,0"/>
                <v:stroke color="#000000" joinstyle="round"/>
                <v:imagedata o:title=""/>
                <o:lock v:ext="edit" aspectratio="f"/>
              </v:rect>
            </w:pict>
          </mc:Fallback>
        </mc:AlternateContent>
      </w:r>
      <w:r>
        <w:rPr>
          <w:b/>
          <w:i w:val="0"/>
          <w:iCs w:val="0"/>
          <w:kern w:val="0"/>
          <w:szCs w:val="20"/>
          <w:u w:val="none"/>
        </w:rPr>
        <w:t>表</w:t>
      </w:r>
      <w:r>
        <w:rPr>
          <w:rFonts w:hint="eastAsia"/>
          <w:b/>
          <w:i w:val="0"/>
          <w:iCs w:val="0"/>
          <w:kern w:val="0"/>
          <w:szCs w:val="20"/>
          <w:u w:val="none"/>
        </w:rPr>
        <w:t>1</w:t>
      </w:r>
      <w:r>
        <w:rPr>
          <w:rFonts w:hint="eastAsia"/>
          <w:b/>
          <w:i w:val="0"/>
          <w:iCs w:val="0"/>
          <w:kern w:val="0"/>
          <w:szCs w:val="20"/>
          <w:u w:val="none"/>
          <w:lang w:val="en-US" w:eastAsia="zh-CN"/>
        </w:rPr>
        <w:t>0</w:t>
      </w:r>
      <w:r>
        <w:rPr>
          <w:rFonts w:hint="eastAsia"/>
          <w:b/>
          <w:i w:val="0"/>
          <w:iCs w:val="0"/>
          <w:kern w:val="0"/>
          <w:szCs w:val="20"/>
          <w:u w:val="none"/>
        </w:rPr>
        <w:t xml:space="preserve">  环境空气监测数据</w:t>
      </w:r>
    </w:p>
    <w:tbl>
      <w:tblPr>
        <w:tblStyle w:val="39"/>
        <w:tblpPr w:leftFromText="180" w:rightFromText="180" w:vertAnchor="text" w:tblpXSpec="center" w:tblpY="1"/>
        <w:tblOverlap w:val="never"/>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68"/>
        <w:gridCol w:w="856"/>
        <w:gridCol w:w="573"/>
        <w:gridCol w:w="909"/>
        <w:gridCol w:w="561"/>
        <w:gridCol w:w="1540"/>
        <w:gridCol w:w="979"/>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108" w:type="dxa"/>
            <w:gridSpan w:val="2"/>
            <w:tcBorders>
              <w:top w:val="single" w:color="auto" w:sz="4" w:space="0"/>
              <w:left w:val="nil"/>
              <w:bottom w:val="single" w:color="auto" w:sz="4" w:space="0"/>
              <w:right w:val="single" w:color="auto" w:sz="4" w:space="0"/>
              <w:tl2br w:val="single" w:color="auto" w:sz="4" w:space="0"/>
            </w:tcBorders>
            <w:vAlign w:val="center"/>
          </w:tcPr>
          <w:p>
            <w:pPr>
              <w:pStyle w:val="54"/>
              <w:rPr>
                <w:i w:val="0"/>
                <w:iCs w:val="0"/>
                <w:u w:val="none"/>
              </w:rPr>
            </w:pPr>
            <w:r>
              <w:rPr>
                <w:i w:val="0"/>
                <w:iCs w:val="0"/>
                <w:u w:val="none"/>
              </w:rPr>
              <mc:AlternateContent>
                <mc:Choice Requires="wps">
                  <w:drawing>
                    <wp:anchor distT="0" distB="0" distL="114300" distR="114300" simplePos="0" relativeHeight="251735040" behindDoc="0" locked="0" layoutInCell="1" allowOverlap="1">
                      <wp:simplePos x="0" y="0"/>
                      <wp:positionH relativeFrom="column">
                        <wp:posOffset>-55245</wp:posOffset>
                      </wp:positionH>
                      <wp:positionV relativeFrom="paragraph">
                        <wp:posOffset>12700</wp:posOffset>
                      </wp:positionV>
                      <wp:extent cx="514350" cy="314325"/>
                      <wp:effectExtent l="0" t="0" r="19050" b="28575"/>
                      <wp:wrapNone/>
                      <wp:docPr id="10" name="直接连接符 10"/>
                      <wp:cNvGraphicFramePr/>
                      <a:graphic xmlns:a="http://schemas.openxmlformats.org/drawingml/2006/main">
                        <a:graphicData uri="http://schemas.microsoft.com/office/word/2010/wordprocessingShape">
                          <wps:wsp>
                            <wps:cNvCnPr/>
                            <wps:spPr>
                              <a:xfrm>
                                <a:off x="0" y="0"/>
                                <a:ext cx="5143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35pt;margin-top:1pt;height:24.75pt;width:40.5pt;z-index:251735040;mso-width-relative:page;mso-height-relative:page;" filled="f" stroked="t" coordsize="21600,21600" o:gfxdata="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O4QtHWAAAABgEAAA8AAAAAAAAAAQAg&#10;AAAAIgAAAGRycy9kb3ducmV2LnhtbFBLAQIUABQAAAAIAIdO4kBTIU561wEAAIsDAAAOAAAAAAAA&#10;AAEAIAAAACUBAABkcnMvZTJvRG9jLnhtbFBLBQYAAAAABgAGAFkBAABuBQAAAAA=&#10;">
                      <v:fill on="f" focussize="0,0"/>
                      <v:stroke color="#000000 [3200]" joinstyle="round"/>
                      <v:imagedata o:title=""/>
                      <o:lock v:ext="edit" aspectratio="f"/>
                    </v:line>
                  </w:pict>
                </mc:Fallback>
              </mc:AlternateContent>
            </w:r>
            <w:r>
              <w:rPr>
                <w:i w:val="0"/>
                <w:iCs w:val="0"/>
                <w:u w:val="none"/>
              </w:rPr>
              <w:t xml:space="preserve">             项目</w:t>
            </w:r>
          </w:p>
          <w:p>
            <w:pPr>
              <w:pStyle w:val="54"/>
              <w:jc w:val="both"/>
              <w:rPr>
                <w:i w:val="0"/>
                <w:iCs w:val="0"/>
                <w:u w:val="none"/>
              </w:rPr>
            </w:pPr>
            <w:r>
              <w:rPr>
                <w:i w:val="0"/>
                <w:iCs w:val="0"/>
                <w:u w:val="none"/>
              </w:rPr>
              <w:t>点位  时间</w:t>
            </w:r>
          </w:p>
        </w:tc>
        <w:tc>
          <w:tcPr>
            <w:tcW w:w="1429" w:type="dxa"/>
            <w:gridSpan w:val="2"/>
            <w:tcBorders>
              <w:top w:val="single" w:color="auto" w:sz="4" w:space="0"/>
              <w:left w:val="single" w:color="auto" w:sz="4" w:space="0"/>
              <w:bottom w:val="single" w:color="auto" w:sz="4" w:space="0"/>
              <w:right w:val="single" w:color="auto" w:sz="4" w:space="0"/>
            </w:tcBorders>
            <w:vAlign w:val="center"/>
          </w:tcPr>
          <w:p>
            <w:pPr>
              <w:pStyle w:val="54"/>
              <w:rPr>
                <w:i w:val="0"/>
                <w:iCs w:val="0"/>
                <w:u w:val="none"/>
                <w:vertAlign w:val="subscript"/>
              </w:rPr>
            </w:pPr>
            <w:r>
              <w:rPr>
                <w:i w:val="0"/>
                <w:iCs w:val="0"/>
                <w:u w:val="none"/>
              </w:rPr>
              <w:t>SO</w:t>
            </w:r>
            <w:r>
              <w:rPr>
                <w:i w:val="0"/>
                <w:iCs w:val="0"/>
                <w:u w:val="none"/>
                <w:vertAlign w:val="subscript"/>
              </w:rPr>
              <w:t>2</w:t>
            </w:r>
          </w:p>
          <w:p>
            <w:pPr>
              <w:pStyle w:val="54"/>
              <w:rPr>
                <w:i w:val="0"/>
                <w:iCs w:val="0"/>
                <w:u w:val="none"/>
              </w:rPr>
            </w:pPr>
            <w:r>
              <w:rPr>
                <w:rFonts w:hint="eastAsia"/>
                <w:i w:val="0"/>
                <w:iCs w:val="0"/>
                <w:u w:val="none"/>
              </w:rPr>
              <w:t>ug/m</w:t>
            </w:r>
            <w:r>
              <w:rPr>
                <w:rFonts w:hint="eastAsia"/>
                <w:i w:val="0"/>
                <w:iCs w:val="0"/>
                <w:u w:val="none"/>
                <w:vertAlign w:val="superscript"/>
              </w:rPr>
              <w:t>3</w:t>
            </w:r>
          </w:p>
        </w:tc>
        <w:tc>
          <w:tcPr>
            <w:tcW w:w="1470" w:type="dxa"/>
            <w:gridSpan w:val="2"/>
            <w:tcBorders>
              <w:top w:val="single" w:color="auto" w:sz="4" w:space="0"/>
              <w:left w:val="single" w:color="auto" w:sz="4" w:space="0"/>
              <w:bottom w:val="single" w:color="auto" w:sz="4" w:space="0"/>
              <w:right w:val="single" w:color="auto" w:sz="4" w:space="0"/>
            </w:tcBorders>
            <w:vAlign w:val="center"/>
          </w:tcPr>
          <w:p>
            <w:pPr>
              <w:pStyle w:val="54"/>
              <w:rPr>
                <w:i w:val="0"/>
                <w:iCs w:val="0"/>
                <w:u w:val="none"/>
                <w:vertAlign w:val="subscript"/>
              </w:rPr>
            </w:pPr>
            <w:r>
              <w:rPr>
                <w:i w:val="0"/>
                <w:iCs w:val="0"/>
                <w:u w:val="none"/>
              </w:rPr>
              <w:t>NO</w:t>
            </w:r>
            <w:r>
              <w:rPr>
                <w:i w:val="0"/>
                <w:iCs w:val="0"/>
                <w:u w:val="none"/>
                <w:vertAlign w:val="subscript"/>
              </w:rPr>
              <w:t>2</w:t>
            </w:r>
          </w:p>
          <w:p>
            <w:pPr>
              <w:pStyle w:val="54"/>
              <w:rPr>
                <w:i w:val="0"/>
                <w:iCs w:val="0"/>
                <w:u w:val="none"/>
              </w:rPr>
            </w:pPr>
            <w:r>
              <w:rPr>
                <w:rFonts w:hint="eastAsia"/>
                <w:i w:val="0"/>
                <w:iCs w:val="0"/>
                <w:u w:val="none"/>
              </w:rPr>
              <w:t>ug/m</w:t>
            </w:r>
            <w:r>
              <w:rPr>
                <w:rFonts w:hint="eastAsia"/>
                <w:i w:val="0"/>
                <w:iCs w:val="0"/>
                <w:u w:val="none"/>
                <w:vertAlign w:val="superscript"/>
              </w:rPr>
              <w:t>3</w:t>
            </w:r>
          </w:p>
        </w:tc>
        <w:tc>
          <w:tcPr>
            <w:tcW w:w="1540"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CO</w:t>
            </w:r>
          </w:p>
          <w:p>
            <w:pPr>
              <w:pStyle w:val="54"/>
              <w:rPr>
                <w:i w:val="0"/>
                <w:iCs w:val="0"/>
                <w:u w:val="none"/>
              </w:rPr>
            </w:pPr>
            <w:r>
              <w:rPr>
                <w:rFonts w:hint="eastAsia"/>
                <w:i w:val="0"/>
                <w:iCs w:val="0"/>
                <w:u w:val="none"/>
              </w:rPr>
              <w:t>mg/m</w:t>
            </w:r>
            <w:r>
              <w:rPr>
                <w:rFonts w:hint="eastAsia"/>
                <w:i w:val="0"/>
                <w:iCs w:val="0"/>
                <w:u w:val="none"/>
                <w:vertAlign w:val="superscript"/>
              </w:rPr>
              <w:t>3</w:t>
            </w:r>
          </w:p>
        </w:tc>
        <w:tc>
          <w:tcPr>
            <w:tcW w:w="979" w:type="dxa"/>
            <w:tcBorders>
              <w:top w:val="single" w:color="auto" w:sz="4" w:space="0"/>
              <w:left w:val="single" w:color="auto" w:sz="4" w:space="0"/>
              <w:bottom w:val="single" w:color="auto" w:sz="4" w:space="0"/>
              <w:right w:val="nil"/>
            </w:tcBorders>
            <w:vAlign w:val="center"/>
          </w:tcPr>
          <w:p>
            <w:pPr>
              <w:pStyle w:val="54"/>
              <w:rPr>
                <w:i w:val="0"/>
                <w:iCs w:val="0"/>
                <w:u w:val="none"/>
                <w:vertAlign w:val="subscript"/>
              </w:rPr>
            </w:pPr>
            <w:r>
              <w:rPr>
                <w:i w:val="0"/>
                <w:iCs w:val="0"/>
                <w:u w:val="none"/>
              </w:rPr>
              <w:t>PM</w:t>
            </w:r>
            <w:r>
              <w:rPr>
                <w:i w:val="0"/>
                <w:iCs w:val="0"/>
                <w:u w:val="none"/>
                <w:vertAlign w:val="subscript"/>
              </w:rPr>
              <w:t>10</w:t>
            </w:r>
          </w:p>
          <w:p>
            <w:pPr>
              <w:pStyle w:val="54"/>
              <w:rPr>
                <w:i w:val="0"/>
                <w:iCs w:val="0"/>
                <w:u w:val="none"/>
              </w:rPr>
            </w:pPr>
            <w:r>
              <w:rPr>
                <w:rFonts w:hint="eastAsia"/>
                <w:i w:val="0"/>
                <w:iCs w:val="0"/>
                <w:u w:val="none"/>
              </w:rPr>
              <w:t>ug/m</w:t>
            </w:r>
            <w:r>
              <w:rPr>
                <w:rFonts w:hint="eastAsia"/>
                <w:i w:val="0"/>
                <w:iCs w:val="0"/>
                <w:u w:val="none"/>
                <w:vertAlign w:val="superscript"/>
              </w:rPr>
              <w:t>3</w:t>
            </w:r>
          </w:p>
        </w:tc>
        <w:tc>
          <w:tcPr>
            <w:tcW w:w="979" w:type="dxa"/>
            <w:tcBorders>
              <w:top w:val="single" w:color="auto" w:sz="4" w:space="0"/>
              <w:left w:val="single" w:color="auto" w:sz="4" w:space="0"/>
              <w:bottom w:val="single" w:color="auto" w:sz="4" w:space="0"/>
              <w:right w:val="nil"/>
            </w:tcBorders>
            <w:vAlign w:val="center"/>
          </w:tcPr>
          <w:p>
            <w:pPr>
              <w:pStyle w:val="54"/>
              <w:rPr>
                <w:i w:val="0"/>
                <w:iCs w:val="0"/>
                <w:u w:val="none"/>
              </w:rPr>
            </w:pPr>
            <w:r>
              <w:rPr>
                <w:i w:val="0"/>
                <w:iCs w:val="0"/>
                <w:u w:val="none"/>
              </w:rPr>
              <w:t>TSP</w:t>
            </w:r>
          </w:p>
          <w:p>
            <w:pPr>
              <w:pStyle w:val="54"/>
              <w:rPr>
                <w:i w:val="0"/>
                <w:iCs w:val="0"/>
                <w:u w:val="none"/>
              </w:rPr>
            </w:pPr>
            <w:r>
              <w:rPr>
                <w:rFonts w:hint="eastAsia"/>
                <w:i w:val="0"/>
                <w:iCs w:val="0"/>
                <w:u w:val="none"/>
              </w:rPr>
              <w:t>ug/m</w:t>
            </w:r>
            <w:r>
              <w:rPr>
                <w:rFonts w:hint="eastAsia"/>
                <w:i w:val="0"/>
                <w:iCs w:val="0"/>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restart"/>
            <w:tcBorders>
              <w:top w:val="single" w:color="auto" w:sz="4" w:space="0"/>
              <w:left w:val="nil"/>
              <w:right w:val="single" w:color="auto" w:sz="4" w:space="0"/>
            </w:tcBorders>
            <w:vAlign w:val="center"/>
          </w:tcPr>
          <w:p>
            <w:pPr>
              <w:pStyle w:val="54"/>
              <w:rPr>
                <w:i w:val="0"/>
                <w:iCs w:val="0"/>
                <w:u w:val="none"/>
                <w:vertAlign w:val="superscript"/>
              </w:rPr>
            </w:pPr>
            <w:r>
              <w:rPr>
                <w:i w:val="0"/>
                <w:iCs w:val="0"/>
                <w:u w:val="none"/>
              </w:rPr>
              <w:t>1</w:t>
            </w:r>
            <w:r>
              <w:rPr>
                <w:i w:val="0"/>
                <w:iCs w:val="0"/>
                <w:u w:val="none"/>
                <w:vertAlign w:val="superscript"/>
              </w:rPr>
              <w:t>#</w:t>
            </w:r>
          </w:p>
          <w:p>
            <w:pPr>
              <w:pStyle w:val="54"/>
              <w:rPr>
                <w:i w:val="0"/>
                <w:iCs w:val="0"/>
                <w:szCs w:val="21"/>
                <w:u w:val="none"/>
                <w:lang w:val="zh-CN"/>
              </w:rPr>
            </w:pPr>
            <w:r>
              <w:rPr>
                <w:rFonts w:hint="eastAsia"/>
                <w:i w:val="0"/>
                <w:iCs w:val="0"/>
                <w:szCs w:val="21"/>
                <w:u w:val="none"/>
                <w:lang w:val="zh-CN"/>
              </w:rPr>
              <w:t>西高家西南侧1</w:t>
            </w:r>
          </w:p>
          <w:p>
            <w:pPr>
              <w:pStyle w:val="54"/>
              <w:rPr>
                <w:i w:val="0"/>
                <w:iCs w:val="0"/>
                <w:u w:val="none"/>
              </w:rPr>
            </w:pPr>
            <w:r>
              <w:rPr>
                <w:rFonts w:hint="eastAsia"/>
                <w:i w:val="0"/>
                <w:iCs w:val="0"/>
                <w:szCs w:val="21"/>
                <w:u w:val="none"/>
                <w:lang w:val="zh-CN"/>
              </w:rPr>
              <w:t>km</w:t>
            </w:r>
            <w:r>
              <w:rPr>
                <w:i w:val="0"/>
                <w:iCs w:val="0"/>
                <w:u w:val="none"/>
              </w:rPr>
              <w:t xml:space="preserve"> </w:t>
            </w:r>
          </w:p>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1540"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48</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19</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1540"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0.8</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46</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0.9</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19</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1540"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0.6</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54</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1540" w:type="dxa"/>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50</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30</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1540" w:type="dxa"/>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0.6</w:t>
            </w:r>
          </w:p>
        </w:tc>
        <w:tc>
          <w:tcPr>
            <w:tcW w:w="979" w:type="dxa"/>
            <w:vMerge w:val="restart"/>
            <w:tcBorders>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57</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19</w:t>
            </w:r>
          </w:p>
        </w:tc>
        <w:tc>
          <w:tcPr>
            <w:tcW w:w="573"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61"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0.8</w:t>
            </w:r>
          </w:p>
        </w:tc>
        <w:tc>
          <w:tcPr>
            <w:tcW w:w="979" w:type="dxa"/>
            <w:vMerge w:val="restart"/>
            <w:tcBorders>
              <w:left w:val="single" w:color="auto" w:sz="4" w:space="0"/>
              <w:right w:val="nil"/>
            </w:tcBorders>
            <w:vAlign w:val="center"/>
          </w:tcPr>
          <w:p>
            <w:pPr>
              <w:pStyle w:val="54"/>
              <w:rPr>
                <w:i w:val="0"/>
                <w:iCs w:val="0"/>
                <w:color w:val="000000"/>
                <w:u w:val="none"/>
              </w:rPr>
            </w:pPr>
            <w:r>
              <w:rPr>
                <w:rFonts w:hint="eastAsia"/>
                <w:i w:val="0"/>
                <w:iCs w:val="0"/>
                <w:color w:val="000000"/>
                <w:u w:val="none"/>
              </w:rPr>
              <w:t>61</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right w:val="nil"/>
            </w:tcBorders>
            <w:vAlign w:val="center"/>
          </w:tcPr>
          <w:p>
            <w:pPr>
              <w:pStyle w:val="54"/>
              <w:rPr>
                <w:i w:val="0"/>
                <w:iCs w:val="0"/>
                <w:color w:val="000000"/>
                <w:u w:val="none"/>
              </w:rPr>
            </w:pPr>
            <w:r>
              <w:rPr>
                <w:rFonts w:hint="eastAsia"/>
                <w:i w:val="0"/>
                <w:iCs w:val="0"/>
                <w:color w:val="000000"/>
                <w:u w:val="none"/>
              </w:rPr>
              <w:t>52</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single" w:color="auto" w:sz="4" w:space="0"/>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restart"/>
            <w:tcBorders>
              <w:top w:val="single" w:color="auto" w:sz="4" w:space="0"/>
              <w:left w:val="nil"/>
              <w:bottom w:val="nil"/>
              <w:right w:val="single" w:color="auto" w:sz="4" w:space="0"/>
            </w:tcBorders>
            <w:vAlign w:val="center"/>
          </w:tcPr>
          <w:p>
            <w:pPr>
              <w:pStyle w:val="54"/>
              <w:rPr>
                <w:i w:val="0"/>
                <w:iCs w:val="0"/>
                <w:u w:val="none"/>
                <w:vertAlign w:val="superscript"/>
              </w:rPr>
            </w:pPr>
            <w:r>
              <w:rPr>
                <w:i w:val="0"/>
                <w:iCs w:val="0"/>
                <w:u w:val="none"/>
              </w:rPr>
              <w:t>2</w:t>
            </w:r>
            <w:r>
              <w:rPr>
                <w:i w:val="0"/>
                <w:iCs w:val="0"/>
                <w:u w:val="none"/>
                <w:vertAlign w:val="superscript"/>
              </w:rPr>
              <w:t>#</w:t>
            </w:r>
          </w:p>
          <w:p>
            <w:pPr>
              <w:pStyle w:val="54"/>
              <w:rPr>
                <w:i w:val="0"/>
                <w:iCs w:val="0"/>
                <w:u w:val="none"/>
              </w:rPr>
            </w:pPr>
            <w:r>
              <w:rPr>
                <w:rFonts w:hint="eastAsia"/>
                <w:i w:val="0"/>
                <w:iCs w:val="0"/>
                <w:szCs w:val="21"/>
                <w:u w:val="none"/>
                <w:lang w:val="zh-CN"/>
              </w:rPr>
              <w:t>西高家</w:t>
            </w: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1540" w:type="dxa"/>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0.8</w:t>
            </w:r>
          </w:p>
        </w:tc>
        <w:tc>
          <w:tcPr>
            <w:tcW w:w="979" w:type="dxa"/>
            <w:vMerge w:val="restart"/>
            <w:tcBorders>
              <w:left w:val="single" w:color="auto" w:sz="4" w:space="0"/>
              <w:bottom w:val="single" w:color="auto" w:sz="4" w:space="0"/>
              <w:right w:val="nil"/>
            </w:tcBorders>
            <w:vAlign w:val="center"/>
          </w:tcPr>
          <w:p>
            <w:pPr>
              <w:pStyle w:val="54"/>
              <w:rPr>
                <w:i w:val="0"/>
                <w:iCs w:val="0"/>
                <w:u w:val="none"/>
              </w:rPr>
            </w:pPr>
            <w:r>
              <w:rPr>
                <w:rFonts w:hint="eastAsia"/>
                <w:i w:val="0"/>
                <w:iCs w:val="0"/>
                <w:u w:val="none"/>
              </w:rPr>
              <w:t>51</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restart"/>
            <w:tcBorders>
              <w:left w:val="single" w:color="auto" w:sz="4" w:space="0"/>
              <w:bottom w:val="single" w:color="auto" w:sz="4" w:space="0"/>
              <w:right w:val="nil"/>
            </w:tcBorders>
            <w:vAlign w:val="center"/>
          </w:tcPr>
          <w:p>
            <w:pPr>
              <w:pStyle w:val="54"/>
              <w:rPr>
                <w:i w:val="0"/>
                <w:iCs w:val="0"/>
                <w:u w:val="none"/>
              </w:rPr>
            </w:pPr>
            <w:r>
              <w:rPr>
                <w:rFonts w:hint="eastAsia"/>
                <w:i w:val="0"/>
                <w:iCs w:val="0"/>
                <w:u w:val="none"/>
              </w:rPr>
              <w:t>49</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19</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1540"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51</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b/>
                <w:i w:val="0"/>
                <w:iCs w:val="0"/>
                <w:u w:val="none"/>
              </w:rPr>
              <mc:AlternateContent>
                <mc:Choice Requires="wps">
                  <w:drawing>
                    <wp:anchor distT="0" distB="0" distL="114300" distR="114300" simplePos="0" relativeHeight="251889664" behindDoc="0" locked="0" layoutInCell="1" allowOverlap="1">
                      <wp:simplePos x="0" y="0"/>
                      <wp:positionH relativeFrom="column">
                        <wp:posOffset>-505460</wp:posOffset>
                      </wp:positionH>
                      <wp:positionV relativeFrom="paragraph">
                        <wp:posOffset>-22860</wp:posOffset>
                      </wp:positionV>
                      <wp:extent cx="5591175" cy="8860155"/>
                      <wp:effectExtent l="0" t="0" r="28575" b="17145"/>
                      <wp:wrapNone/>
                      <wp:docPr id="2" name="矩形 2"/>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8pt;margin-top:-1.8pt;height:697.65pt;width:440.25pt;z-index:251889664;v-text-anchor:middle;mso-width-relative:page;mso-height-relative:page;" filled="f" stroked="t" coordsize="21600,21600" o:gfxdata="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MYYhNkAAAAL&#10;AQAADwAAAAAAAAABACAAAAAiAAAAZHJzL2Rvd25yZXYueG1sUEsBAhQAFAAAAAgAh07iQLQvcoNU&#10;AgAAiAQAAA4AAAAAAAAAAQAgAAAAKAEAAGRycy9lMm9Eb2MueG1sUEsFBgAAAAAGAAYAWQEAAO4F&#10;AAAAAA==&#10;">
                      <v:fill on="f" focussize="0,0"/>
                      <v:stroke color="#000000" joinstyle="round"/>
                      <v:imagedata o:title=""/>
                      <o:lock v:ext="edit" aspectratio="f"/>
                    </v:rect>
                  </w:pict>
                </mc:Fallback>
              </mc:AlternateContent>
            </w:r>
            <w:r>
              <w:rPr>
                <w:rFonts w:hint="eastAsia"/>
                <w:i w:val="0"/>
                <w:iCs w:val="0"/>
                <w:u w:val="none"/>
              </w:rPr>
              <w:t>8</w:t>
            </w:r>
            <w:r>
              <w:rPr>
                <w:i w:val="0"/>
                <w:iCs w:val="0"/>
                <w:u w:val="none"/>
              </w:rPr>
              <w:t>月</w:t>
            </w:r>
            <w:r>
              <w:rPr>
                <w:rFonts w:hint="eastAsia"/>
                <w:i w:val="0"/>
                <w:iCs w:val="0"/>
                <w:u w:val="none"/>
              </w:rPr>
              <w:t>6</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1540" w:type="dxa"/>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53</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30</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0.9</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19</w:t>
            </w:r>
          </w:p>
        </w:tc>
        <w:tc>
          <w:tcPr>
            <w:tcW w:w="573"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1540" w:type="dxa"/>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61</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restart"/>
            <w:tcBorders>
              <w:top w:val="nil"/>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right w:val="nil"/>
            </w:tcBorders>
            <w:vAlign w:val="center"/>
          </w:tcPr>
          <w:p>
            <w:pPr>
              <w:pStyle w:val="54"/>
              <w:rPr>
                <w:i w:val="0"/>
                <w:iCs w:val="0"/>
                <w:color w:val="000000"/>
                <w:u w:val="none"/>
              </w:rPr>
            </w:pPr>
            <w:r>
              <w:rPr>
                <w:rFonts w:hint="eastAsia"/>
                <w:i w:val="0"/>
                <w:iCs w:val="0"/>
                <w:color w:val="000000"/>
                <w:u w:val="none"/>
              </w:rPr>
              <w:t>59</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right w:val="nil"/>
            </w:tcBorders>
            <w:vAlign w:val="center"/>
          </w:tcPr>
          <w:p>
            <w:pPr>
              <w:pStyle w:val="54"/>
              <w:rPr>
                <w:i w:val="0"/>
                <w:iCs w:val="0"/>
                <w:color w:val="000000"/>
                <w:u w:val="none"/>
              </w:rPr>
            </w:pPr>
            <w:r>
              <w:rPr>
                <w:rFonts w:hint="eastAsia"/>
                <w:i w:val="0"/>
                <w:iCs w:val="0"/>
                <w:color w:val="000000"/>
                <w:u w:val="none"/>
              </w:rPr>
              <w:t>54</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0.9</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restart"/>
            <w:tcBorders>
              <w:top w:val="single" w:color="auto" w:sz="4" w:space="0"/>
              <w:left w:val="nil"/>
              <w:right w:val="single" w:color="auto" w:sz="4" w:space="0"/>
            </w:tcBorders>
            <w:vAlign w:val="center"/>
          </w:tcPr>
          <w:p>
            <w:pPr>
              <w:pStyle w:val="54"/>
              <w:rPr>
                <w:i w:val="0"/>
                <w:iCs w:val="0"/>
                <w:u w:val="none"/>
                <w:vertAlign w:val="superscript"/>
              </w:rPr>
            </w:pPr>
            <w:r>
              <w:rPr>
                <w:i w:val="0"/>
                <w:iCs w:val="0"/>
                <w:u w:val="none"/>
              </w:rPr>
              <w:t>3</w:t>
            </w:r>
            <w:r>
              <w:rPr>
                <w:i w:val="0"/>
                <w:iCs w:val="0"/>
                <w:u w:val="none"/>
                <w:vertAlign w:val="superscript"/>
              </w:rPr>
              <w:t>#</w:t>
            </w:r>
          </w:p>
          <w:p>
            <w:pPr>
              <w:pStyle w:val="54"/>
              <w:rPr>
                <w:i w:val="0"/>
                <w:iCs w:val="0"/>
                <w:u w:val="none"/>
              </w:rPr>
            </w:pPr>
            <w:r>
              <w:rPr>
                <w:rFonts w:hint="eastAsia"/>
                <w:i w:val="0"/>
                <w:iCs w:val="0"/>
                <w:szCs w:val="21"/>
                <w:u w:val="none"/>
                <w:lang w:val="zh-CN"/>
              </w:rPr>
              <w:t>临江市三道桥</w:t>
            </w: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17</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1540" w:type="dxa"/>
            <w:tcBorders>
              <w:top w:val="single" w:color="auto" w:sz="4" w:space="0"/>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0.9</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52</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1540" w:type="dxa"/>
            <w:tcBorders>
              <w:top w:val="single" w:color="auto" w:sz="4" w:space="0"/>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0.6</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49</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19</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1540" w:type="dxa"/>
            <w:tcBorders>
              <w:top w:val="single" w:color="auto" w:sz="4" w:space="0"/>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52</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73"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48</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61"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0.6</w:t>
            </w:r>
          </w:p>
        </w:tc>
        <w:tc>
          <w:tcPr>
            <w:tcW w:w="979" w:type="dxa"/>
            <w:vMerge w:val="restart"/>
            <w:tcBorders>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57</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61"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0.9</w:t>
            </w:r>
          </w:p>
        </w:tc>
        <w:tc>
          <w:tcPr>
            <w:tcW w:w="979" w:type="dxa"/>
            <w:vMerge w:val="restart"/>
            <w:tcBorders>
              <w:left w:val="single" w:color="auto" w:sz="4" w:space="0"/>
              <w:right w:val="nil"/>
            </w:tcBorders>
            <w:vAlign w:val="center"/>
          </w:tcPr>
          <w:p>
            <w:pPr>
              <w:pStyle w:val="54"/>
              <w:rPr>
                <w:i w:val="0"/>
                <w:iCs w:val="0"/>
                <w:color w:val="000000"/>
                <w:u w:val="none"/>
              </w:rPr>
            </w:pPr>
            <w:r>
              <w:rPr>
                <w:rFonts w:hint="eastAsia"/>
                <w:i w:val="0"/>
                <w:iCs w:val="0"/>
                <w:color w:val="000000"/>
                <w:u w:val="none"/>
              </w:rPr>
              <w:t>61</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19</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0.6</w:t>
            </w:r>
          </w:p>
        </w:tc>
        <w:tc>
          <w:tcPr>
            <w:tcW w:w="979" w:type="dxa"/>
            <w:vMerge w:val="restart"/>
            <w:tcBorders>
              <w:left w:val="single" w:color="auto" w:sz="4" w:space="0"/>
              <w:right w:val="nil"/>
            </w:tcBorders>
            <w:vAlign w:val="center"/>
          </w:tcPr>
          <w:p>
            <w:pPr>
              <w:pStyle w:val="54"/>
              <w:rPr>
                <w:i w:val="0"/>
                <w:iCs w:val="0"/>
                <w:color w:val="000000"/>
                <w:u w:val="none"/>
              </w:rPr>
            </w:pPr>
            <w:r>
              <w:rPr>
                <w:rFonts w:hint="eastAsia"/>
                <w:i w:val="0"/>
                <w:iCs w:val="0"/>
                <w:color w:val="000000"/>
                <w:u w:val="none"/>
              </w:rPr>
              <w:t>54</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single" w:color="auto" w:sz="4" w:space="0"/>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restart"/>
            <w:tcBorders>
              <w:top w:val="single" w:color="auto" w:sz="4" w:space="0"/>
              <w:left w:val="nil"/>
              <w:right w:val="single" w:color="auto" w:sz="4" w:space="0"/>
            </w:tcBorders>
            <w:vAlign w:val="center"/>
          </w:tcPr>
          <w:p>
            <w:pPr>
              <w:pStyle w:val="54"/>
              <w:rPr>
                <w:i w:val="0"/>
                <w:iCs w:val="0"/>
                <w:u w:val="none"/>
                <w:vertAlign w:val="superscript"/>
              </w:rPr>
            </w:pPr>
            <w:r>
              <w:rPr>
                <w:rFonts w:hint="eastAsia"/>
                <w:i w:val="0"/>
                <w:iCs w:val="0"/>
                <w:u w:val="none"/>
              </w:rPr>
              <w:t>4</w:t>
            </w:r>
            <w:r>
              <w:rPr>
                <w:i w:val="0"/>
                <w:iCs w:val="0"/>
                <w:u w:val="none"/>
                <w:vertAlign w:val="superscript"/>
              </w:rPr>
              <w:t>#</w:t>
            </w:r>
          </w:p>
          <w:p>
            <w:pPr>
              <w:pStyle w:val="54"/>
              <w:rPr>
                <w:i w:val="0"/>
                <w:iCs w:val="0"/>
                <w:u w:val="none"/>
              </w:rPr>
            </w:pPr>
            <w:r>
              <w:rPr>
                <w:rFonts w:hint="eastAsia"/>
                <w:i w:val="0"/>
                <w:iCs w:val="0"/>
                <w:szCs w:val="21"/>
                <w:u w:val="none"/>
                <w:lang w:val="zh-CN"/>
              </w:rPr>
              <w:t>临江市大湖派出所</w:t>
            </w:r>
          </w:p>
          <w:p>
            <w:pPr>
              <w:pStyle w:val="54"/>
              <w:rPr>
                <w:i w:val="0"/>
                <w:iCs w:val="0"/>
                <w:u w:val="none"/>
              </w:rPr>
            </w:pPr>
          </w:p>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1540" w:type="dxa"/>
            <w:tcBorders>
              <w:top w:val="single" w:color="auto" w:sz="4" w:space="0"/>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49</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0.9</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4</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1540" w:type="dxa"/>
            <w:tcBorders>
              <w:top w:val="single" w:color="auto" w:sz="4" w:space="0"/>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54</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0.9</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30</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5</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1540" w:type="dxa"/>
            <w:tcBorders>
              <w:top w:val="single" w:color="auto" w:sz="4" w:space="0"/>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0.8</w:t>
            </w:r>
          </w:p>
        </w:tc>
        <w:tc>
          <w:tcPr>
            <w:tcW w:w="979" w:type="dxa"/>
            <w:vMerge w:val="restart"/>
            <w:tcBorders>
              <w:top w:val="single" w:color="auto" w:sz="4" w:space="0"/>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57</w:t>
            </w:r>
          </w:p>
        </w:tc>
        <w:tc>
          <w:tcPr>
            <w:tcW w:w="979" w:type="dxa"/>
            <w:vMerge w:val="restart"/>
            <w:tcBorders>
              <w:top w:val="single" w:color="auto" w:sz="4" w:space="0"/>
              <w:left w:val="single" w:color="auto" w:sz="4" w:space="0"/>
              <w:right w:val="nil"/>
            </w:tcBorders>
            <w:vAlign w:val="center"/>
          </w:tcPr>
          <w:p>
            <w:pPr>
              <w:pStyle w:val="54"/>
              <w:rPr>
                <w:i w:val="0"/>
                <w:iCs w:val="0"/>
                <w:u w:val="none"/>
              </w:rPr>
            </w:pPr>
            <w:r>
              <w:rPr>
                <w:rFonts w:hint="eastAsia"/>
                <w:i w:val="0"/>
                <w:iCs w:val="0"/>
                <w:u w:val="none"/>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31</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6</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61"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50</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7</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23</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19</w:t>
            </w:r>
          </w:p>
        </w:tc>
        <w:tc>
          <w:tcPr>
            <w:tcW w:w="573"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0.8</w:t>
            </w:r>
          </w:p>
        </w:tc>
        <w:tc>
          <w:tcPr>
            <w:tcW w:w="979" w:type="dxa"/>
            <w:vMerge w:val="restart"/>
            <w:tcBorders>
              <w:left w:val="single" w:color="auto" w:sz="4" w:space="0"/>
              <w:bottom w:val="single" w:color="auto" w:sz="4" w:space="0"/>
              <w:right w:val="nil"/>
            </w:tcBorders>
            <w:vAlign w:val="center"/>
          </w:tcPr>
          <w:p>
            <w:pPr>
              <w:pStyle w:val="54"/>
              <w:rPr>
                <w:i w:val="0"/>
                <w:iCs w:val="0"/>
                <w:color w:val="000000"/>
                <w:u w:val="none"/>
              </w:rPr>
            </w:pPr>
            <w:r>
              <w:rPr>
                <w:rFonts w:hint="eastAsia"/>
                <w:i w:val="0"/>
                <w:iCs w:val="0"/>
                <w:color w:val="000000"/>
                <w:u w:val="none"/>
              </w:rPr>
              <w:t>54</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8</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61"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0.8</w:t>
            </w:r>
          </w:p>
        </w:tc>
        <w:tc>
          <w:tcPr>
            <w:tcW w:w="979" w:type="dxa"/>
            <w:vMerge w:val="restart"/>
            <w:tcBorders>
              <w:left w:val="single" w:color="auto" w:sz="4" w:space="0"/>
              <w:right w:val="nil"/>
            </w:tcBorders>
            <w:vAlign w:val="center"/>
          </w:tcPr>
          <w:p>
            <w:pPr>
              <w:pStyle w:val="54"/>
              <w:rPr>
                <w:i w:val="0"/>
                <w:iCs w:val="0"/>
                <w:color w:val="000000"/>
                <w:u w:val="none"/>
              </w:rPr>
            </w:pPr>
            <w:r>
              <w:rPr>
                <w:rFonts w:hint="eastAsia"/>
                <w:i w:val="0"/>
                <w:iCs w:val="0"/>
                <w:color w:val="000000"/>
                <w:u w:val="none"/>
              </w:rPr>
              <w:t>63</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0.6</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9</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24</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日1次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21</w:t>
            </w:r>
          </w:p>
        </w:tc>
        <w:tc>
          <w:tcPr>
            <w:tcW w:w="573"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25</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restart"/>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26</w:t>
            </w:r>
          </w:p>
        </w:tc>
        <w:tc>
          <w:tcPr>
            <w:tcW w:w="1540" w:type="dxa"/>
            <w:tcBorders>
              <w:left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0.7</w:t>
            </w:r>
          </w:p>
        </w:tc>
        <w:tc>
          <w:tcPr>
            <w:tcW w:w="979" w:type="dxa"/>
            <w:vMerge w:val="restart"/>
            <w:tcBorders>
              <w:left w:val="single" w:color="auto" w:sz="4" w:space="0"/>
              <w:right w:val="nil"/>
            </w:tcBorders>
            <w:vAlign w:val="center"/>
          </w:tcPr>
          <w:p>
            <w:pPr>
              <w:pStyle w:val="54"/>
              <w:rPr>
                <w:i w:val="0"/>
                <w:iCs w:val="0"/>
                <w:color w:val="000000"/>
                <w:u w:val="none"/>
              </w:rPr>
            </w:pPr>
            <w:r>
              <w:rPr>
                <w:rFonts w:hint="eastAsia"/>
                <w:i w:val="0"/>
                <w:iCs w:val="0"/>
                <w:color w:val="000000"/>
                <w:u w:val="none"/>
              </w:rPr>
              <w:t>58</w:t>
            </w:r>
          </w:p>
        </w:tc>
        <w:tc>
          <w:tcPr>
            <w:tcW w:w="979" w:type="dxa"/>
            <w:vMerge w:val="restart"/>
            <w:tcBorders>
              <w:left w:val="single" w:color="auto" w:sz="4" w:space="0"/>
              <w:right w:val="nil"/>
            </w:tcBorders>
            <w:vAlign w:val="center"/>
          </w:tcPr>
          <w:p>
            <w:pPr>
              <w:pStyle w:val="54"/>
              <w:rPr>
                <w:i w:val="0"/>
                <w:iCs w:val="0"/>
                <w:u w:val="none"/>
              </w:rPr>
            </w:pPr>
            <w:r>
              <w:rPr>
                <w:rFonts w:hint="eastAsia"/>
                <w:i w:val="0"/>
                <w:iCs w:val="0"/>
                <w:u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日2次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27</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日3次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28</w:t>
            </w:r>
          </w:p>
        </w:tc>
        <w:tc>
          <w:tcPr>
            <w:tcW w:w="573" w:type="dxa"/>
            <w:vMerge w:val="continue"/>
            <w:tcBorders>
              <w:left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29</w:t>
            </w:r>
          </w:p>
        </w:tc>
        <w:tc>
          <w:tcPr>
            <w:tcW w:w="561" w:type="dxa"/>
            <w:vMerge w:val="continue"/>
            <w:tcBorders>
              <w:left w:val="single" w:color="auto" w:sz="4" w:space="0"/>
              <w:right w:val="single" w:color="auto" w:sz="4" w:space="0"/>
            </w:tcBorders>
            <w:vAlign w:val="center"/>
          </w:tcPr>
          <w:p>
            <w:pPr>
              <w:pStyle w:val="54"/>
              <w:rPr>
                <w:i w:val="0"/>
                <w:iCs w:val="0"/>
                <w:u w:val="none"/>
              </w:rPr>
            </w:pPr>
          </w:p>
        </w:tc>
        <w:tc>
          <w:tcPr>
            <w:tcW w:w="1540" w:type="dxa"/>
            <w:tcBorders>
              <w:left w:val="single" w:color="auto" w:sz="4" w:space="0"/>
              <w:right w:val="single" w:color="auto" w:sz="4" w:space="0"/>
            </w:tcBorders>
            <w:vAlign w:val="center"/>
          </w:tcPr>
          <w:p>
            <w:pPr>
              <w:pStyle w:val="54"/>
              <w:rPr>
                <w:i w:val="0"/>
                <w:iCs w:val="0"/>
                <w:u w:val="none"/>
              </w:rPr>
            </w:pPr>
            <w:r>
              <w:rPr>
                <w:rFonts w:hint="eastAsia"/>
                <w:i w:val="0"/>
                <w:iCs w:val="0"/>
                <w:u w:val="none"/>
              </w:rPr>
              <w:t>0.8</w:t>
            </w:r>
          </w:p>
        </w:tc>
        <w:tc>
          <w:tcPr>
            <w:tcW w:w="979" w:type="dxa"/>
            <w:vMerge w:val="continue"/>
            <w:tcBorders>
              <w:left w:val="single" w:color="auto" w:sz="4" w:space="0"/>
              <w:right w:val="nil"/>
            </w:tcBorders>
            <w:vAlign w:val="center"/>
          </w:tcPr>
          <w:p>
            <w:pPr>
              <w:pStyle w:val="54"/>
              <w:rPr>
                <w:i w:val="0"/>
                <w:iCs w:val="0"/>
                <w:u w:val="none"/>
              </w:rPr>
            </w:pPr>
          </w:p>
        </w:tc>
        <w:tc>
          <w:tcPr>
            <w:tcW w:w="979" w:type="dxa"/>
            <w:vMerge w:val="continue"/>
            <w:tcBorders>
              <w:left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540" w:type="dxa"/>
            <w:vMerge w:val="continue"/>
            <w:tcBorders>
              <w:left w:val="nil"/>
              <w:bottom w:val="single" w:color="auto" w:sz="4" w:space="0"/>
              <w:right w:val="single" w:color="auto" w:sz="4" w:space="0"/>
            </w:tcBorders>
            <w:vAlign w:val="center"/>
          </w:tcPr>
          <w:p>
            <w:pPr>
              <w:pStyle w:val="54"/>
              <w:rPr>
                <w:i w:val="0"/>
                <w:iCs w:val="0"/>
                <w:u w:val="none"/>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8</w:t>
            </w:r>
            <w:r>
              <w:rPr>
                <w:i w:val="0"/>
                <w:iCs w:val="0"/>
                <w:u w:val="none"/>
              </w:rPr>
              <w:t>月</w:t>
            </w:r>
            <w:r>
              <w:rPr>
                <w:rFonts w:hint="eastAsia"/>
                <w:i w:val="0"/>
                <w:iCs w:val="0"/>
                <w:u w:val="none"/>
              </w:rPr>
              <w:t>10</w:t>
            </w:r>
            <w:r>
              <w:rPr>
                <w:i w:val="0"/>
                <w:iCs w:val="0"/>
                <w:u w:val="none"/>
              </w:rPr>
              <w:t>日4次</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20</w:t>
            </w:r>
          </w:p>
        </w:tc>
        <w:tc>
          <w:tcPr>
            <w:tcW w:w="573"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rFonts w:hint="eastAsia"/>
                <w:i w:val="0"/>
                <w:iCs w:val="0"/>
                <w:color w:val="000000"/>
                <w:u w:val="none"/>
              </w:rPr>
              <w:t>22</w:t>
            </w:r>
          </w:p>
        </w:tc>
        <w:tc>
          <w:tcPr>
            <w:tcW w:w="561" w:type="dxa"/>
            <w:vMerge w:val="continue"/>
            <w:tcBorders>
              <w:left w:val="single" w:color="auto" w:sz="4" w:space="0"/>
              <w:bottom w:val="single" w:color="auto" w:sz="4" w:space="0"/>
              <w:right w:val="single" w:color="auto" w:sz="4" w:space="0"/>
            </w:tcBorders>
            <w:vAlign w:val="center"/>
          </w:tcPr>
          <w:p>
            <w:pPr>
              <w:pStyle w:val="54"/>
              <w:rPr>
                <w:i w:val="0"/>
                <w:iCs w:val="0"/>
                <w:u w:val="none"/>
              </w:rPr>
            </w:pP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0.7</w:t>
            </w: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c>
          <w:tcPr>
            <w:tcW w:w="979" w:type="dxa"/>
            <w:vMerge w:val="continue"/>
            <w:tcBorders>
              <w:left w:val="single" w:color="auto" w:sz="4" w:space="0"/>
              <w:bottom w:val="single" w:color="auto" w:sz="4" w:space="0"/>
              <w:right w:val="nil"/>
            </w:tcBorders>
            <w:vAlign w:val="center"/>
          </w:tcPr>
          <w:p>
            <w:pPr>
              <w:pStyle w:val="54"/>
              <w:rPr>
                <w:i w:val="0"/>
                <w:iCs w:val="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108" w:type="dxa"/>
            <w:gridSpan w:val="2"/>
            <w:tcBorders>
              <w:left w:val="nil"/>
              <w:bottom w:val="single" w:color="auto" w:sz="4" w:space="0"/>
              <w:right w:val="single" w:color="auto" w:sz="4" w:space="0"/>
            </w:tcBorders>
            <w:vAlign w:val="center"/>
          </w:tcPr>
          <w:p>
            <w:pPr>
              <w:pStyle w:val="54"/>
              <w:rPr>
                <w:i w:val="0"/>
                <w:iCs w:val="0"/>
                <w:u w:val="none"/>
              </w:rPr>
            </w:pPr>
            <w:r>
              <w:rPr>
                <w:i w:val="0"/>
                <w:iCs w:val="0"/>
                <w:u w:val="none"/>
              </w:rPr>
              <w:t>标准值</w:t>
            </w:r>
          </w:p>
        </w:tc>
        <w:tc>
          <w:tcPr>
            <w:tcW w:w="856"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i w:val="0"/>
                <w:iCs w:val="0"/>
                <w:color w:val="000000"/>
                <w:u w:val="none"/>
              </w:rPr>
              <w:t>500</w:t>
            </w:r>
          </w:p>
        </w:tc>
        <w:tc>
          <w:tcPr>
            <w:tcW w:w="573" w:type="dxa"/>
            <w:tcBorders>
              <w:left w:val="single" w:color="auto" w:sz="4" w:space="0"/>
              <w:bottom w:val="single" w:color="auto" w:sz="4" w:space="0"/>
              <w:right w:val="single" w:color="auto" w:sz="4" w:space="0"/>
            </w:tcBorders>
            <w:vAlign w:val="center"/>
          </w:tcPr>
          <w:p>
            <w:pPr>
              <w:pStyle w:val="54"/>
              <w:rPr>
                <w:i w:val="0"/>
                <w:iCs w:val="0"/>
                <w:u w:val="none"/>
              </w:rPr>
            </w:pPr>
            <w:r>
              <w:rPr>
                <w:i w:val="0"/>
                <w:iCs w:val="0"/>
                <w:u w:val="none"/>
              </w:rPr>
              <w:t>150</w:t>
            </w:r>
          </w:p>
        </w:tc>
        <w:tc>
          <w:tcPr>
            <w:tcW w:w="909" w:type="dxa"/>
            <w:tcBorders>
              <w:top w:val="single" w:color="auto" w:sz="4" w:space="0"/>
              <w:left w:val="single" w:color="auto" w:sz="4" w:space="0"/>
              <w:bottom w:val="single" w:color="auto" w:sz="4" w:space="0"/>
              <w:right w:val="single" w:color="auto" w:sz="4" w:space="0"/>
            </w:tcBorders>
            <w:vAlign w:val="center"/>
          </w:tcPr>
          <w:p>
            <w:pPr>
              <w:pStyle w:val="54"/>
              <w:rPr>
                <w:i w:val="0"/>
                <w:iCs w:val="0"/>
                <w:color w:val="000000"/>
                <w:u w:val="none"/>
              </w:rPr>
            </w:pPr>
            <w:r>
              <w:rPr>
                <w:i w:val="0"/>
                <w:iCs w:val="0"/>
                <w:color w:val="000000"/>
                <w:u w:val="none"/>
              </w:rPr>
              <w:t>200</w:t>
            </w:r>
          </w:p>
        </w:tc>
        <w:tc>
          <w:tcPr>
            <w:tcW w:w="561" w:type="dxa"/>
            <w:tcBorders>
              <w:left w:val="single" w:color="auto" w:sz="4" w:space="0"/>
              <w:bottom w:val="single" w:color="auto" w:sz="4" w:space="0"/>
              <w:right w:val="single" w:color="auto" w:sz="4" w:space="0"/>
            </w:tcBorders>
            <w:vAlign w:val="center"/>
          </w:tcPr>
          <w:p>
            <w:pPr>
              <w:pStyle w:val="54"/>
              <w:rPr>
                <w:i w:val="0"/>
                <w:iCs w:val="0"/>
                <w:u w:val="none"/>
              </w:rPr>
            </w:pPr>
            <w:r>
              <w:rPr>
                <w:i w:val="0"/>
                <w:iCs w:val="0"/>
                <w:u w:val="none"/>
              </w:rPr>
              <w:t>80</w:t>
            </w:r>
          </w:p>
        </w:tc>
        <w:tc>
          <w:tcPr>
            <w:tcW w:w="1540" w:type="dxa"/>
            <w:tcBorders>
              <w:left w:val="single" w:color="auto" w:sz="4" w:space="0"/>
              <w:bottom w:val="single" w:color="auto" w:sz="4" w:space="0"/>
              <w:right w:val="single" w:color="auto" w:sz="4" w:space="0"/>
            </w:tcBorders>
            <w:vAlign w:val="center"/>
          </w:tcPr>
          <w:p>
            <w:pPr>
              <w:pStyle w:val="54"/>
              <w:rPr>
                <w:i w:val="0"/>
                <w:iCs w:val="0"/>
                <w:u w:val="none"/>
              </w:rPr>
            </w:pPr>
            <w:r>
              <w:rPr>
                <w:rFonts w:hint="eastAsia"/>
                <w:i w:val="0"/>
                <w:iCs w:val="0"/>
                <w:u w:val="none"/>
              </w:rPr>
              <w:t>10</w:t>
            </w:r>
          </w:p>
        </w:tc>
        <w:tc>
          <w:tcPr>
            <w:tcW w:w="979" w:type="dxa"/>
            <w:tcBorders>
              <w:left w:val="single" w:color="auto" w:sz="4" w:space="0"/>
              <w:bottom w:val="single" w:color="auto" w:sz="4" w:space="0"/>
              <w:right w:val="nil"/>
            </w:tcBorders>
            <w:vAlign w:val="center"/>
          </w:tcPr>
          <w:p>
            <w:pPr>
              <w:pStyle w:val="54"/>
              <w:rPr>
                <w:i w:val="0"/>
                <w:iCs w:val="0"/>
                <w:u w:val="none"/>
              </w:rPr>
            </w:pPr>
            <w:r>
              <w:rPr>
                <w:rFonts w:hint="eastAsia"/>
                <w:i w:val="0"/>
                <w:iCs w:val="0"/>
                <w:u w:val="none"/>
              </w:rPr>
              <w:t>150</w:t>
            </w:r>
          </w:p>
        </w:tc>
        <w:tc>
          <w:tcPr>
            <w:tcW w:w="979" w:type="dxa"/>
            <w:tcBorders>
              <w:left w:val="single" w:color="auto" w:sz="4" w:space="0"/>
              <w:bottom w:val="single" w:color="auto" w:sz="4" w:space="0"/>
              <w:right w:val="nil"/>
            </w:tcBorders>
            <w:vAlign w:val="center"/>
          </w:tcPr>
          <w:p>
            <w:pPr>
              <w:pStyle w:val="54"/>
              <w:rPr>
                <w:i w:val="0"/>
                <w:iCs w:val="0"/>
                <w:u w:val="none"/>
              </w:rPr>
            </w:pPr>
            <w:r>
              <w:rPr>
                <w:rFonts w:hint="eastAsia"/>
                <w:i w:val="0"/>
                <w:iCs w:val="0"/>
                <w:u w:val="none"/>
              </w:rPr>
              <w:t>300</w:t>
            </w:r>
          </w:p>
        </w:tc>
      </w:tr>
    </w:tbl>
    <w:p>
      <w:pPr>
        <w:ind w:firstLine="482"/>
        <w:rPr>
          <w:i w:val="0"/>
          <w:iCs w:val="0"/>
          <w:u w:val="none"/>
          <w:lang w:val="zh-CN"/>
        </w:rPr>
      </w:pPr>
      <w:r>
        <w:rPr>
          <w:b/>
          <w:i w:val="0"/>
          <w:iCs w:val="0"/>
          <w:kern w:val="0"/>
          <w:szCs w:val="20"/>
          <w:u w:val="none"/>
        </w:rPr>
        <mc:AlternateContent>
          <mc:Choice Requires="wps">
            <w:drawing>
              <wp:anchor distT="0" distB="0" distL="114300" distR="114300" simplePos="0" relativeHeight="251710464" behindDoc="0" locked="0" layoutInCell="1" allowOverlap="1">
                <wp:simplePos x="0" y="0"/>
                <wp:positionH relativeFrom="column">
                  <wp:posOffset>-148590</wp:posOffset>
                </wp:positionH>
                <wp:positionV relativeFrom="paragraph">
                  <wp:posOffset>-8890</wp:posOffset>
                </wp:positionV>
                <wp:extent cx="5591175" cy="8860155"/>
                <wp:effectExtent l="0" t="0" r="28575" b="17145"/>
                <wp:wrapNone/>
                <wp:docPr id="907" name="矩形 907"/>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7pt;height:697.65pt;width:440.25pt;z-index:251710464;v-text-anchor:middle;mso-width-relative:page;mso-height-relative:page;" filled="f" stroked="t" coordsize="21600,21600" o:gfxdata="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QmKy2gAA&#10;AAsBAAAPAAAAAAAAAAEAIAAAACIAAABkcnMvZG93bnJldi54bWxQSwECFAAUAAAACACHTuJA4wPl&#10;6VUCAACMBAAADgAAAAAAAAABACAAAAApAQAAZHJzL2Uyb0RvYy54bWxQSwUGAAAAAAYABgBZAQAA&#10;8AUAAAAA&#10;">
                <v:fill on="f" focussize="0,0"/>
                <v:stroke color="#000000" joinstyle="round"/>
                <v:imagedata o:title=""/>
                <o:lock v:ext="edit" aspectratio="f"/>
              </v:rect>
            </w:pict>
          </mc:Fallback>
        </mc:AlternateContent>
      </w:r>
    </w:p>
    <w:p>
      <w:pPr>
        <w:ind w:firstLine="480"/>
        <w:rPr>
          <w:i w:val="0"/>
          <w:iCs w:val="0"/>
          <w:u w:val="none"/>
          <w:lang w:val="zh-CN"/>
        </w:rPr>
      </w:pPr>
      <w:r>
        <w:rPr>
          <w:rFonts w:hint="eastAsia"/>
          <w:i w:val="0"/>
          <w:iCs w:val="0"/>
          <w:u w:val="none"/>
          <w:lang w:val="zh-CN"/>
        </w:rPr>
        <w:t>根</w:t>
      </w:r>
      <w:r>
        <w:rPr>
          <w:rFonts w:hint="eastAsia"/>
          <w:i w:val="0"/>
          <w:iCs w:val="0"/>
          <w:u w:val="none"/>
        </w:rPr>
        <w:t>据监测结果统计日浓度最大值，并计算各点污染物的最大浓度占标率，计算结果详见表1</w:t>
      </w:r>
      <w:r>
        <w:rPr>
          <w:rFonts w:hint="eastAsia"/>
          <w:i w:val="0"/>
          <w:iCs w:val="0"/>
          <w:u w:val="none"/>
          <w:lang w:val="en-US" w:eastAsia="zh-CN"/>
        </w:rPr>
        <w:t>1</w:t>
      </w:r>
      <w:r>
        <w:rPr>
          <w:rFonts w:hint="eastAsia"/>
          <w:i w:val="0"/>
          <w:iCs w:val="0"/>
          <w:u w:val="none"/>
          <w:lang w:val="zh-CN"/>
        </w:rPr>
        <w:t>。</w:t>
      </w:r>
    </w:p>
    <w:p>
      <w:pPr>
        <w:ind w:firstLine="480"/>
        <w:rPr>
          <w:i w:val="0"/>
          <w:iCs w:val="0"/>
          <w:u w:val="none"/>
          <w:lang w:val="zh-CN"/>
        </w:rPr>
      </w:pPr>
    </w:p>
    <w:p>
      <w:pPr>
        <w:ind w:firstLine="480"/>
        <w:rPr>
          <w:i w:val="0"/>
          <w:iCs w:val="0"/>
          <w:u w:val="none"/>
          <w:lang w:val="zh-CN"/>
        </w:rPr>
      </w:pPr>
    </w:p>
    <w:p>
      <w:pPr>
        <w:ind w:firstLine="480"/>
        <w:rPr>
          <w:i w:val="0"/>
          <w:iCs w:val="0"/>
          <w:u w:val="none"/>
          <w:lang w:val="zh-CN"/>
        </w:rPr>
      </w:pPr>
    </w:p>
    <w:p>
      <w:pPr>
        <w:pStyle w:val="57"/>
        <w:ind w:firstLine="480"/>
        <w:rPr>
          <w:i w:val="0"/>
          <w:iCs w:val="0"/>
          <w:u w:val="none"/>
        </w:rPr>
      </w:pPr>
      <w:r>
        <w:rPr>
          <w:i w:val="0"/>
          <w:iCs w:val="0"/>
          <w:u w:val="none"/>
        </w:rPr>
        <mc:AlternateContent>
          <mc:Choice Requires="wps">
            <w:drawing>
              <wp:anchor distT="0" distB="0" distL="114300" distR="114300" simplePos="0" relativeHeight="251809792" behindDoc="0" locked="0" layoutInCell="1" allowOverlap="1">
                <wp:simplePos x="0" y="0"/>
                <wp:positionH relativeFrom="column">
                  <wp:posOffset>-158115</wp:posOffset>
                </wp:positionH>
                <wp:positionV relativeFrom="paragraph">
                  <wp:posOffset>635</wp:posOffset>
                </wp:positionV>
                <wp:extent cx="5591175" cy="8860155"/>
                <wp:effectExtent l="0" t="0" r="28575" b="17145"/>
                <wp:wrapNone/>
                <wp:docPr id="922" name="矩形 922"/>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05pt;height:697.65pt;width:440.25pt;z-index:251809792;v-text-anchor:middle;mso-width-relative:page;mso-height-relative:page;" filled="f" stroked="t" coordsize="21600,21600" o:gfxdata="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Hxug+2QAAAAkBAAAPAAAAAAAAAAEAIAAAACIA&#10;AABkcnMvZG93bnJldi54bWxQSwECFAAUAAAACACHTuJAXBtxkkECAABqBAAADgAAAAAAAAABACAA&#10;AAAoAQAAZHJzL2Uyb0RvYy54bWxQSwUGAAAAAAYABgBZAQAA2wUAAAAA&#10;">
                <v:fill on="f" focussize="0,0"/>
                <v:stroke color="#000000 [3213]" joinstyle="round"/>
                <v:imagedata o:title=""/>
                <o:lock v:ext="edit" aspectratio="f"/>
              </v:rect>
            </w:pict>
          </mc:Fallback>
        </mc:AlternateContent>
      </w:r>
      <w:r>
        <w:rPr>
          <w:rFonts w:hint="eastAsia"/>
          <w:i w:val="0"/>
          <w:iCs w:val="0"/>
          <w:u w:val="none"/>
        </w:rPr>
        <w:t>表1</w:t>
      </w:r>
      <w:r>
        <w:rPr>
          <w:rFonts w:hint="eastAsia"/>
          <w:i w:val="0"/>
          <w:iCs w:val="0"/>
          <w:u w:val="none"/>
          <w:lang w:val="en-US" w:eastAsia="zh-CN"/>
        </w:rPr>
        <w:t>1</w:t>
      </w:r>
      <w:r>
        <w:rPr>
          <w:rFonts w:hint="eastAsia"/>
          <w:i w:val="0"/>
          <w:iCs w:val="0"/>
          <w:u w:val="none"/>
        </w:rPr>
        <w:t xml:space="preserve">  环境空气质量现状评价结果</w:t>
      </w:r>
    </w:p>
    <w:tbl>
      <w:tblPr>
        <w:tblStyle w:val="39"/>
        <w:tblpPr w:leftFromText="180" w:rightFromText="180" w:vertAnchor="text" w:tblpXSpec="center" w:tblpY="1"/>
        <w:tblOverlap w:val="never"/>
        <w:tblW w:w="850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35"/>
        <w:gridCol w:w="992"/>
        <w:gridCol w:w="992"/>
        <w:gridCol w:w="993"/>
        <w:gridCol w:w="850"/>
        <w:gridCol w:w="8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Align w:val="center"/>
          </w:tcPr>
          <w:p>
            <w:pPr>
              <w:pStyle w:val="54"/>
              <w:rPr>
                <w:i w:val="0"/>
                <w:iCs w:val="0"/>
                <w:u w:val="none"/>
              </w:rPr>
            </w:pPr>
            <w:r>
              <w:rPr>
                <w:i w:val="0"/>
                <w:iCs w:val="0"/>
                <w:u w:val="none"/>
              </w:rPr>
              <w:t>监测点</w:t>
            </w:r>
          </w:p>
        </w:tc>
        <w:tc>
          <w:tcPr>
            <w:tcW w:w="2835" w:type="dxa"/>
            <w:vAlign w:val="center"/>
          </w:tcPr>
          <w:p>
            <w:pPr>
              <w:pStyle w:val="54"/>
              <w:rPr>
                <w:i w:val="0"/>
                <w:iCs w:val="0"/>
                <w:u w:val="none"/>
              </w:rPr>
            </w:pPr>
            <w:r>
              <w:rPr>
                <w:i w:val="0"/>
                <w:iCs w:val="0"/>
                <w:u w:val="none"/>
              </w:rPr>
              <w:t>项</w:t>
            </w:r>
            <w:r>
              <w:rPr>
                <w:rFonts w:hint="eastAsia"/>
                <w:i w:val="0"/>
                <w:iCs w:val="0"/>
                <w:u w:val="none"/>
              </w:rPr>
              <w:t xml:space="preserve">  </w:t>
            </w:r>
            <w:r>
              <w:rPr>
                <w:i w:val="0"/>
                <w:iCs w:val="0"/>
                <w:u w:val="none"/>
              </w:rPr>
              <w:t>目</w:t>
            </w:r>
          </w:p>
        </w:tc>
        <w:tc>
          <w:tcPr>
            <w:tcW w:w="992" w:type="dxa"/>
            <w:vAlign w:val="center"/>
          </w:tcPr>
          <w:p>
            <w:pPr>
              <w:pStyle w:val="54"/>
              <w:rPr>
                <w:i w:val="0"/>
                <w:iCs w:val="0"/>
                <w:u w:val="none"/>
                <w:vertAlign w:val="subscript"/>
              </w:rPr>
            </w:pPr>
            <w:r>
              <w:rPr>
                <w:i w:val="0"/>
                <w:iCs w:val="0"/>
                <w:u w:val="none"/>
              </w:rPr>
              <w:t>SO</w:t>
            </w:r>
            <w:r>
              <w:rPr>
                <w:i w:val="0"/>
                <w:iCs w:val="0"/>
                <w:u w:val="none"/>
                <w:vertAlign w:val="subscript"/>
              </w:rPr>
              <w:t>2</w:t>
            </w:r>
          </w:p>
        </w:tc>
        <w:tc>
          <w:tcPr>
            <w:tcW w:w="992" w:type="dxa"/>
            <w:vAlign w:val="center"/>
          </w:tcPr>
          <w:p>
            <w:pPr>
              <w:pStyle w:val="54"/>
              <w:rPr>
                <w:i w:val="0"/>
                <w:iCs w:val="0"/>
                <w:u w:val="none"/>
              </w:rPr>
            </w:pPr>
            <w:r>
              <w:rPr>
                <w:i w:val="0"/>
                <w:iCs w:val="0"/>
                <w:u w:val="none"/>
              </w:rPr>
              <w:t>NO</w:t>
            </w:r>
            <w:r>
              <w:rPr>
                <w:i w:val="0"/>
                <w:iCs w:val="0"/>
                <w:u w:val="none"/>
                <w:vertAlign w:val="subscript"/>
              </w:rPr>
              <w:t>2</w:t>
            </w:r>
          </w:p>
        </w:tc>
        <w:tc>
          <w:tcPr>
            <w:tcW w:w="993" w:type="dxa"/>
            <w:vAlign w:val="center"/>
          </w:tcPr>
          <w:p>
            <w:pPr>
              <w:pStyle w:val="54"/>
              <w:rPr>
                <w:i w:val="0"/>
                <w:iCs w:val="0"/>
                <w:u w:val="none"/>
              </w:rPr>
            </w:pPr>
            <w:r>
              <w:rPr>
                <w:rFonts w:hint="eastAsia"/>
                <w:i w:val="0"/>
                <w:iCs w:val="0"/>
                <w:u w:val="none"/>
              </w:rPr>
              <w:t>CO</w:t>
            </w:r>
          </w:p>
        </w:tc>
        <w:tc>
          <w:tcPr>
            <w:tcW w:w="850" w:type="dxa"/>
            <w:vAlign w:val="center"/>
          </w:tcPr>
          <w:p>
            <w:pPr>
              <w:pStyle w:val="54"/>
              <w:rPr>
                <w:i w:val="0"/>
                <w:iCs w:val="0"/>
                <w:u w:val="none"/>
              </w:rPr>
            </w:pPr>
            <w:r>
              <w:rPr>
                <w:i w:val="0"/>
                <w:iCs w:val="0"/>
                <w:u w:val="none"/>
              </w:rPr>
              <w:t>PM</w:t>
            </w:r>
            <w:r>
              <w:rPr>
                <w:i w:val="0"/>
                <w:iCs w:val="0"/>
                <w:u w:val="none"/>
                <w:vertAlign w:val="subscript"/>
              </w:rPr>
              <w:t>10</w:t>
            </w:r>
          </w:p>
        </w:tc>
        <w:tc>
          <w:tcPr>
            <w:tcW w:w="884" w:type="dxa"/>
            <w:vAlign w:val="center"/>
          </w:tcPr>
          <w:p>
            <w:pPr>
              <w:pStyle w:val="54"/>
              <w:rPr>
                <w:i w:val="0"/>
                <w:iCs w:val="0"/>
                <w:u w:val="none"/>
              </w:rPr>
            </w:pPr>
            <w:r>
              <w:rPr>
                <w:i w:val="0"/>
                <w:iCs w:val="0"/>
                <w:u w:val="none"/>
              </w:rPr>
              <w:t>TSP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restart"/>
            <w:tcBorders>
              <w:left w:val="nil"/>
            </w:tcBorders>
            <w:vAlign w:val="center"/>
          </w:tcPr>
          <w:p>
            <w:pPr>
              <w:pStyle w:val="54"/>
              <w:rPr>
                <w:i w:val="0"/>
                <w:iCs w:val="0"/>
                <w:u w:val="none"/>
                <w:vertAlign w:val="superscript"/>
              </w:rPr>
            </w:pPr>
            <w:r>
              <w:rPr>
                <w:i w:val="0"/>
                <w:iCs w:val="0"/>
                <w:u w:val="none"/>
              </w:rPr>
              <w:t>1</w:t>
            </w:r>
            <w:r>
              <w:rPr>
                <w:i w:val="0"/>
                <w:iCs w:val="0"/>
                <w:u w:val="none"/>
                <w:vertAlign w:val="superscript"/>
              </w:rPr>
              <w:t>#</w:t>
            </w:r>
          </w:p>
        </w:tc>
        <w:tc>
          <w:tcPr>
            <w:tcW w:w="2835" w:type="dxa"/>
            <w:vAlign w:val="center"/>
          </w:tcPr>
          <w:p>
            <w:pPr>
              <w:pStyle w:val="54"/>
              <w:rPr>
                <w:i w:val="0"/>
                <w:iCs w:val="0"/>
                <w:u w:val="none"/>
              </w:rPr>
            </w:pPr>
            <w:r>
              <w:rPr>
                <w:rFonts w:hint="eastAsia"/>
                <w:i w:val="0"/>
                <w:iCs w:val="0"/>
                <w:u w:val="none"/>
              </w:rPr>
              <w:t>日</w:t>
            </w:r>
            <w:r>
              <w:rPr>
                <w:i w:val="0"/>
                <w:iCs w:val="0"/>
                <w:u w:val="none"/>
              </w:rPr>
              <w:t>平均浓度范围（</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992" w:type="dxa"/>
            <w:vAlign w:val="center"/>
          </w:tcPr>
          <w:p>
            <w:pPr>
              <w:pStyle w:val="54"/>
              <w:rPr>
                <w:i w:val="0"/>
                <w:iCs w:val="0"/>
                <w:u w:val="none"/>
              </w:rPr>
            </w:pPr>
            <w:r>
              <w:rPr>
                <w:rFonts w:hint="eastAsia"/>
                <w:i w:val="0"/>
                <w:iCs w:val="0"/>
                <w:u w:val="none"/>
              </w:rPr>
              <w:t>25~28</w:t>
            </w:r>
          </w:p>
        </w:tc>
        <w:tc>
          <w:tcPr>
            <w:tcW w:w="992" w:type="dxa"/>
            <w:vAlign w:val="center"/>
          </w:tcPr>
          <w:p>
            <w:pPr>
              <w:pStyle w:val="54"/>
              <w:rPr>
                <w:i w:val="0"/>
                <w:iCs w:val="0"/>
                <w:u w:val="none"/>
              </w:rPr>
            </w:pPr>
            <w:r>
              <w:rPr>
                <w:rFonts w:hint="eastAsia"/>
                <w:i w:val="0"/>
                <w:iCs w:val="0"/>
                <w:u w:val="none"/>
              </w:rPr>
              <w:t>26~29</w:t>
            </w:r>
          </w:p>
        </w:tc>
        <w:tc>
          <w:tcPr>
            <w:tcW w:w="993"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46~61</w:t>
            </w:r>
          </w:p>
        </w:tc>
        <w:tc>
          <w:tcPr>
            <w:tcW w:w="884" w:type="dxa"/>
            <w:vAlign w:val="center"/>
          </w:tcPr>
          <w:p>
            <w:pPr>
              <w:pStyle w:val="54"/>
              <w:rPr>
                <w:i w:val="0"/>
                <w:iCs w:val="0"/>
                <w:u w:val="none"/>
              </w:rPr>
            </w:pPr>
            <w:r>
              <w:rPr>
                <w:rFonts w:hint="eastAsia"/>
                <w:i w:val="0"/>
                <w:iCs w:val="0"/>
                <w:u w:val="none"/>
              </w:rPr>
              <w:t>61~78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continue"/>
            <w:tcBorders>
              <w:left w:val="nil"/>
            </w:tcBorders>
            <w:vAlign w:val="center"/>
          </w:tcPr>
          <w:p>
            <w:pPr>
              <w:pStyle w:val="54"/>
              <w:rPr>
                <w:i w:val="0"/>
                <w:iCs w:val="0"/>
                <w:u w:val="none"/>
              </w:rPr>
            </w:pPr>
          </w:p>
        </w:tc>
        <w:tc>
          <w:tcPr>
            <w:tcW w:w="2835" w:type="dxa"/>
            <w:vAlign w:val="center"/>
          </w:tcPr>
          <w:p>
            <w:pPr>
              <w:pStyle w:val="54"/>
              <w:rPr>
                <w:i w:val="0"/>
                <w:iCs w:val="0"/>
                <w:u w:val="none"/>
              </w:rPr>
            </w:pPr>
            <w:r>
              <w:rPr>
                <w:rFonts w:hint="eastAsia" w:hAnsi="宋体"/>
                <w:i w:val="0"/>
                <w:iCs w:val="0"/>
                <w:u w:val="none"/>
                <w:lang w:val="zh-CN"/>
              </w:rPr>
              <w:t>日均</w:t>
            </w:r>
            <w:r>
              <w:rPr>
                <w:i w:val="0"/>
                <w:iCs w:val="0"/>
                <w:u w:val="none"/>
              </w:rPr>
              <w:t>浓度最大值占标率</w:t>
            </w:r>
            <w:r>
              <w:rPr>
                <w:rFonts w:hAnsi="宋体"/>
                <w:i w:val="0"/>
                <w:iCs w:val="0"/>
                <w:u w:val="none"/>
                <w:lang w:val="zh-CN"/>
              </w:rPr>
              <w:t>（</w:t>
            </w:r>
            <w:r>
              <w:rPr>
                <w:i w:val="0"/>
                <w:iCs w:val="0"/>
                <w:u w:val="none"/>
                <w:lang w:val="zh-CN"/>
              </w:rPr>
              <w:t>%</w:t>
            </w:r>
            <w:r>
              <w:rPr>
                <w:rFonts w:hAnsi="宋体"/>
                <w:i w:val="0"/>
                <w:iCs w:val="0"/>
                <w:u w:val="none"/>
                <w:lang w:val="zh-CN"/>
              </w:rPr>
              <w:t>）</w:t>
            </w:r>
          </w:p>
        </w:tc>
        <w:tc>
          <w:tcPr>
            <w:tcW w:w="992" w:type="dxa"/>
            <w:vAlign w:val="center"/>
          </w:tcPr>
          <w:p>
            <w:pPr>
              <w:pStyle w:val="54"/>
              <w:rPr>
                <w:i w:val="0"/>
                <w:iCs w:val="0"/>
                <w:u w:val="none"/>
              </w:rPr>
            </w:pPr>
            <w:r>
              <w:rPr>
                <w:rFonts w:hint="eastAsia"/>
                <w:i w:val="0"/>
                <w:iCs w:val="0"/>
                <w:u w:val="none"/>
              </w:rPr>
              <w:t>18.7</w:t>
            </w:r>
          </w:p>
        </w:tc>
        <w:tc>
          <w:tcPr>
            <w:tcW w:w="992" w:type="dxa"/>
            <w:vAlign w:val="center"/>
          </w:tcPr>
          <w:p>
            <w:pPr>
              <w:pStyle w:val="54"/>
              <w:rPr>
                <w:i w:val="0"/>
                <w:iCs w:val="0"/>
                <w:u w:val="none"/>
              </w:rPr>
            </w:pPr>
            <w:r>
              <w:rPr>
                <w:rFonts w:hint="eastAsia"/>
                <w:i w:val="0"/>
                <w:iCs w:val="0"/>
                <w:u w:val="none"/>
              </w:rPr>
              <w:t>36.3</w:t>
            </w:r>
          </w:p>
        </w:tc>
        <w:tc>
          <w:tcPr>
            <w:tcW w:w="993"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40.7</w:t>
            </w:r>
          </w:p>
        </w:tc>
        <w:tc>
          <w:tcPr>
            <w:tcW w:w="884" w:type="dxa"/>
            <w:vAlign w:val="center"/>
          </w:tcPr>
          <w:p>
            <w:pPr>
              <w:pStyle w:val="54"/>
              <w:rPr>
                <w:i w:val="0"/>
                <w:iCs w:val="0"/>
                <w:u w:val="none"/>
              </w:rPr>
            </w:pPr>
            <w:r>
              <w:rPr>
                <w:rFonts w:hint="eastAsia"/>
                <w:i w:val="0"/>
                <w:iCs w:val="0"/>
                <w:u w:val="none"/>
              </w:rPr>
              <w:t>26.0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restart"/>
            <w:tcBorders>
              <w:left w:val="nil"/>
            </w:tcBorders>
            <w:vAlign w:val="center"/>
          </w:tcPr>
          <w:p>
            <w:pPr>
              <w:pStyle w:val="54"/>
              <w:rPr>
                <w:i w:val="0"/>
                <w:iCs w:val="0"/>
                <w:u w:val="none"/>
              </w:rPr>
            </w:pPr>
            <w:r>
              <w:rPr>
                <w:i w:val="0"/>
                <w:iCs w:val="0"/>
                <w:u w:val="none"/>
              </w:rPr>
              <w:t>2</w:t>
            </w:r>
            <w:r>
              <w:rPr>
                <w:i w:val="0"/>
                <w:iCs w:val="0"/>
                <w:u w:val="none"/>
                <w:vertAlign w:val="superscript"/>
              </w:rPr>
              <w:t>#</w:t>
            </w:r>
          </w:p>
        </w:tc>
        <w:tc>
          <w:tcPr>
            <w:tcW w:w="2835" w:type="dxa"/>
            <w:vAlign w:val="center"/>
          </w:tcPr>
          <w:p>
            <w:pPr>
              <w:pStyle w:val="54"/>
              <w:rPr>
                <w:i w:val="0"/>
                <w:iCs w:val="0"/>
                <w:u w:val="none"/>
              </w:rPr>
            </w:pPr>
            <w:r>
              <w:rPr>
                <w:rFonts w:hint="eastAsia"/>
                <w:i w:val="0"/>
                <w:iCs w:val="0"/>
                <w:u w:val="none"/>
              </w:rPr>
              <w:t>日</w:t>
            </w:r>
            <w:r>
              <w:rPr>
                <w:i w:val="0"/>
                <w:iCs w:val="0"/>
                <w:u w:val="none"/>
              </w:rPr>
              <w:t>平均浓度范围（</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992" w:type="dxa"/>
            <w:vAlign w:val="center"/>
          </w:tcPr>
          <w:p>
            <w:pPr>
              <w:pStyle w:val="54"/>
              <w:rPr>
                <w:i w:val="0"/>
                <w:iCs w:val="0"/>
                <w:u w:val="none"/>
              </w:rPr>
            </w:pPr>
            <w:r>
              <w:rPr>
                <w:rFonts w:hint="eastAsia"/>
                <w:i w:val="0"/>
                <w:iCs w:val="0"/>
                <w:u w:val="none"/>
              </w:rPr>
              <w:t>25~27</w:t>
            </w:r>
          </w:p>
        </w:tc>
        <w:tc>
          <w:tcPr>
            <w:tcW w:w="992" w:type="dxa"/>
            <w:vAlign w:val="center"/>
          </w:tcPr>
          <w:p>
            <w:pPr>
              <w:pStyle w:val="54"/>
              <w:rPr>
                <w:i w:val="0"/>
                <w:iCs w:val="0"/>
                <w:u w:val="none"/>
              </w:rPr>
            </w:pPr>
            <w:r>
              <w:rPr>
                <w:rFonts w:hint="eastAsia"/>
                <w:i w:val="0"/>
                <w:iCs w:val="0"/>
                <w:u w:val="none"/>
              </w:rPr>
              <w:t>26~29</w:t>
            </w:r>
          </w:p>
        </w:tc>
        <w:tc>
          <w:tcPr>
            <w:tcW w:w="993"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49~61</w:t>
            </w:r>
          </w:p>
        </w:tc>
        <w:tc>
          <w:tcPr>
            <w:tcW w:w="884" w:type="dxa"/>
            <w:vAlign w:val="center"/>
          </w:tcPr>
          <w:p>
            <w:pPr>
              <w:pStyle w:val="54"/>
              <w:rPr>
                <w:i w:val="0"/>
                <w:iCs w:val="0"/>
                <w:u w:val="none"/>
              </w:rPr>
            </w:pPr>
            <w:r>
              <w:rPr>
                <w:rFonts w:hint="eastAsia"/>
                <w:i w:val="0"/>
                <w:iCs w:val="0"/>
                <w:u w:val="none"/>
              </w:rPr>
              <w:t>66~79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continue"/>
            <w:tcBorders>
              <w:left w:val="nil"/>
            </w:tcBorders>
            <w:vAlign w:val="center"/>
          </w:tcPr>
          <w:p>
            <w:pPr>
              <w:pStyle w:val="54"/>
              <w:rPr>
                <w:i w:val="0"/>
                <w:iCs w:val="0"/>
                <w:u w:val="none"/>
              </w:rPr>
            </w:pPr>
          </w:p>
        </w:tc>
        <w:tc>
          <w:tcPr>
            <w:tcW w:w="2835" w:type="dxa"/>
            <w:vAlign w:val="center"/>
          </w:tcPr>
          <w:p>
            <w:pPr>
              <w:pStyle w:val="54"/>
              <w:rPr>
                <w:i w:val="0"/>
                <w:iCs w:val="0"/>
                <w:u w:val="none"/>
              </w:rPr>
            </w:pPr>
            <w:r>
              <w:rPr>
                <w:rFonts w:hint="eastAsia" w:hAnsi="宋体"/>
                <w:i w:val="0"/>
                <w:iCs w:val="0"/>
                <w:u w:val="none"/>
                <w:lang w:val="zh-CN"/>
              </w:rPr>
              <w:t>日均</w:t>
            </w:r>
            <w:r>
              <w:rPr>
                <w:i w:val="0"/>
                <w:iCs w:val="0"/>
                <w:u w:val="none"/>
              </w:rPr>
              <w:t>浓度最大值占标率</w:t>
            </w:r>
            <w:r>
              <w:rPr>
                <w:rFonts w:hAnsi="宋体"/>
                <w:i w:val="0"/>
                <w:iCs w:val="0"/>
                <w:u w:val="none"/>
                <w:lang w:val="zh-CN"/>
              </w:rPr>
              <w:t>（</w:t>
            </w:r>
            <w:r>
              <w:rPr>
                <w:i w:val="0"/>
                <w:iCs w:val="0"/>
                <w:u w:val="none"/>
                <w:lang w:val="zh-CN"/>
              </w:rPr>
              <w:t>%</w:t>
            </w:r>
            <w:r>
              <w:rPr>
                <w:rFonts w:hAnsi="宋体"/>
                <w:i w:val="0"/>
                <w:iCs w:val="0"/>
                <w:u w:val="none"/>
                <w:lang w:val="zh-CN"/>
              </w:rPr>
              <w:t>）</w:t>
            </w:r>
          </w:p>
        </w:tc>
        <w:tc>
          <w:tcPr>
            <w:tcW w:w="992" w:type="dxa"/>
            <w:vAlign w:val="center"/>
          </w:tcPr>
          <w:p>
            <w:pPr>
              <w:pStyle w:val="54"/>
              <w:rPr>
                <w:i w:val="0"/>
                <w:iCs w:val="0"/>
                <w:u w:val="none"/>
              </w:rPr>
            </w:pPr>
            <w:r>
              <w:rPr>
                <w:rFonts w:hint="eastAsia"/>
                <w:i w:val="0"/>
                <w:iCs w:val="0"/>
                <w:u w:val="none"/>
              </w:rPr>
              <w:t>18.0</w:t>
            </w:r>
          </w:p>
        </w:tc>
        <w:tc>
          <w:tcPr>
            <w:tcW w:w="992" w:type="dxa"/>
            <w:vAlign w:val="center"/>
          </w:tcPr>
          <w:p>
            <w:pPr>
              <w:pStyle w:val="54"/>
              <w:rPr>
                <w:i w:val="0"/>
                <w:iCs w:val="0"/>
                <w:u w:val="none"/>
              </w:rPr>
            </w:pPr>
            <w:r>
              <w:rPr>
                <w:rFonts w:hint="eastAsia"/>
                <w:i w:val="0"/>
                <w:iCs w:val="0"/>
                <w:u w:val="none"/>
              </w:rPr>
              <w:t>36.3</w:t>
            </w:r>
          </w:p>
        </w:tc>
        <w:tc>
          <w:tcPr>
            <w:tcW w:w="993"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40.7</w:t>
            </w:r>
          </w:p>
        </w:tc>
        <w:tc>
          <w:tcPr>
            <w:tcW w:w="884" w:type="dxa"/>
            <w:vAlign w:val="center"/>
          </w:tcPr>
          <w:p>
            <w:pPr>
              <w:pStyle w:val="54"/>
              <w:rPr>
                <w:i w:val="0"/>
                <w:iCs w:val="0"/>
                <w:u w:val="none"/>
              </w:rPr>
            </w:pPr>
            <w:r>
              <w:rPr>
                <w:rFonts w:hint="eastAsia"/>
                <w:i w:val="0"/>
                <w:iCs w:val="0"/>
                <w:u w:val="none"/>
              </w:rPr>
              <w:t>26.3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restart"/>
            <w:tcBorders>
              <w:left w:val="nil"/>
            </w:tcBorders>
            <w:vAlign w:val="center"/>
          </w:tcPr>
          <w:p>
            <w:pPr>
              <w:pStyle w:val="54"/>
              <w:rPr>
                <w:i w:val="0"/>
                <w:iCs w:val="0"/>
                <w:u w:val="none"/>
              </w:rPr>
            </w:pPr>
            <w:r>
              <w:rPr>
                <w:rFonts w:hint="eastAsia"/>
                <w:i w:val="0"/>
                <w:iCs w:val="0"/>
                <w:u w:val="none"/>
              </w:rPr>
              <w:t>3</w:t>
            </w:r>
            <w:r>
              <w:rPr>
                <w:i w:val="0"/>
                <w:iCs w:val="0"/>
                <w:u w:val="none"/>
                <w:vertAlign w:val="superscript"/>
              </w:rPr>
              <w:t>#</w:t>
            </w:r>
          </w:p>
        </w:tc>
        <w:tc>
          <w:tcPr>
            <w:tcW w:w="2835" w:type="dxa"/>
            <w:vAlign w:val="center"/>
          </w:tcPr>
          <w:p>
            <w:pPr>
              <w:pStyle w:val="54"/>
              <w:rPr>
                <w:i w:val="0"/>
                <w:iCs w:val="0"/>
                <w:u w:val="none"/>
              </w:rPr>
            </w:pPr>
            <w:r>
              <w:rPr>
                <w:rFonts w:hint="eastAsia"/>
                <w:i w:val="0"/>
                <w:iCs w:val="0"/>
                <w:u w:val="none"/>
              </w:rPr>
              <w:t>日</w:t>
            </w:r>
            <w:r>
              <w:rPr>
                <w:i w:val="0"/>
                <w:iCs w:val="0"/>
                <w:u w:val="none"/>
              </w:rPr>
              <w:t>平均浓度范围（</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992" w:type="dxa"/>
            <w:vAlign w:val="center"/>
          </w:tcPr>
          <w:p>
            <w:pPr>
              <w:pStyle w:val="54"/>
              <w:rPr>
                <w:i w:val="0"/>
                <w:iCs w:val="0"/>
                <w:u w:val="none"/>
              </w:rPr>
            </w:pPr>
            <w:r>
              <w:rPr>
                <w:rFonts w:hint="eastAsia"/>
                <w:i w:val="0"/>
                <w:iCs w:val="0"/>
                <w:u w:val="none"/>
              </w:rPr>
              <w:t>21~25</w:t>
            </w:r>
          </w:p>
        </w:tc>
        <w:tc>
          <w:tcPr>
            <w:tcW w:w="992" w:type="dxa"/>
            <w:vAlign w:val="center"/>
          </w:tcPr>
          <w:p>
            <w:pPr>
              <w:pStyle w:val="54"/>
              <w:rPr>
                <w:i w:val="0"/>
                <w:iCs w:val="0"/>
                <w:u w:val="none"/>
              </w:rPr>
            </w:pPr>
            <w:r>
              <w:rPr>
                <w:rFonts w:hint="eastAsia"/>
                <w:i w:val="0"/>
                <w:iCs w:val="0"/>
                <w:u w:val="none"/>
              </w:rPr>
              <w:t>24~26</w:t>
            </w:r>
          </w:p>
        </w:tc>
        <w:tc>
          <w:tcPr>
            <w:tcW w:w="993"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48~61</w:t>
            </w:r>
          </w:p>
        </w:tc>
        <w:tc>
          <w:tcPr>
            <w:tcW w:w="884" w:type="dxa"/>
            <w:vAlign w:val="center"/>
          </w:tcPr>
          <w:p>
            <w:pPr>
              <w:pStyle w:val="54"/>
              <w:rPr>
                <w:i w:val="0"/>
                <w:iCs w:val="0"/>
                <w:u w:val="none"/>
              </w:rPr>
            </w:pPr>
            <w:r>
              <w:rPr>
                <w:rFonts w:hint="eastAsia"/>
                <w:i w:val="0"/>
                <w:iCs w:val="0"/>
                <w:u w:val="none"/>
              </w:rPr>
              <w:t>65~79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continue"/>
            <w:tcBorders>
              <w:left w:val="nil"/>
            </w:tcBorders>
            <w:vAlign w:val="center"/>
          </w:tcPr>
          <w:p>
            <w:pPr>
              <w:pStyle w:val="54"/>
              <w:rPr>
                <w:i w:val="0"/>
                <w:iCs w:val="0"/>
                <w:u w:val="none"/>
              </w:rPr>
            </w:pPr>
          </w:p>
        </w:tc>
        <w:tc>
          <w:tcPr>
            <w:tcW w:w="2835" w:type="dxa"/>
            <w:vAlign w:val="center"/>
          </w:tcPr>
          <w:p>
            <w:pPr>
              <w:pStyle w:val="54"/>
              <w:rPr>
                <w:i w:val="0"/>
                <w:iCs w:val="0"/>
                <w:u w:val="none"/>
              </w:rPr>
            </w:pPr>
            <w:r>
              <w:rPr>
                <w:rFonts w:hint="eastAsia" w:hAnsi="宋体"/>
                <w:i w:val="0"/>
                <w:iCs w:val="0"/>
                <w:u w:val="none"/>
                <w:lang w:val="zh-CN"/>
              </w:rPr>
              <w:t>日均</w:t>
            </w:r>
            <w:r>
              <w:rPr>
                <w:i w:val="0"/>
                <w:iCs w:val="0"/>
                <w:u w:val="none"/>
              </w:rPr>
              <w:t>浓度最大值占标率</w:t>
            </w:r>
            <w:r>
              <w:rPr>
                <w:rFonts w:hAnsi="宋体"/>
                <w:i w:val="0"/>
                <w:iCs w:val="0"/>
                <w:u w:val="none"/>
                <w:lang w:val="zh-CN"/>
              </w:rPr>
              <w:t>（</w:t>
            </w:r>
            <w:r>
              <w:rPr>
                <w:i w:val="0"/>
                <w:iCs w:val="0"/>
                <w:u w:val="none"/>
                <w:lang w:val="zh-CN"/>
              </w:rPr>
              <w:t>%</w:t>
            </w:r>
            <w:r>
              <w:rPr>
                <w:rFonts w:hAnsi="宋体"/>
                <w:i w:val="0"/>
                <w:iCs w:val="0"/>
                <w:u w:val="none"/>
                <w:lang w:val="zh-CN"/>
              </w:rPr>
              <w:t>）</w:t>
            </w:r>
          </w:p>
        </w:tc>
        <w:tc>
          <w:tcPr>
            <w:tcW w:w="992" w:type="dxa"/>
            <w:vAlign w:val="center"/>
          </w:tcPr>
          <w:p>
            <w:pPr>
              <w:pStyle w:val="54"/>
              <w:rPr>
                <w:i w:val="0"/>
                <w:iCs w:val="0"/>
                <w:u w:val="none"/>
              </w:rPr>
            </w:pPr>
            <w:r>
              <w:rPr>
                <w:rFonts w:hint="eastAsia"/>
                <w:i w:val="0"/>
                <w:iCs w:val="0"/>
                <w:u w:val="none"/>
              </w:rPr>
              <w:t>16.7</w:t>
            </w:r>
          </w:p>
        </w:tc>
        <w:tc>
          <w:tcPr>
            <w:tcW w:w="992" w:type="dxa"/>
            <w:vAlign w:val="center"/>
          </w:tcPr>
          <w:p>
            <w:pPr>
              <w:pStyle w:val="54"/>
              <w:rPr>
                <w:i w:val="0"/>
                <w:iCs w:val="0"/>
                <w:u w:val="none"/>
              </w:rPr>
            </w:pPr>
            <w:r>
              <w:rPr>
                <w:rFonts w:hint="eastAsia"/>
                <w:i w:val="0"/>
                <w:iCs w:val="0"/>
                <w:u w:val="none"/>
              </w:rPr>
              <w:t>32.5</w:t>
            </w:r>
          </w:p>
        </w:tc>
        <w:tc>
          <w:tcPr>
            <w:tcW w:w="993"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40.7</w:t>
            </w:r>
          </w:p>
        </w:tc>
        <w:tc>
          <w:tcPr>
            <w:tcW w:w="884" w:type="dxa"/>
            <w:vAlign w:val="center"/>
          </w:tcPr>
          <w:p>
            <w:pPr>
              <w:pStyle w:val="54"/>
              <w:rPr>
                <w:i w:val="0"/>
                <w:iCs w:val="0"/>
                <w:u w:val="none"/>
              </w:rPr>
            </w:pPr>
            <w:r>
              <w:rPr>
                <w:rFonts w:hint="eastAsia"/>
                <w:i w:val="0"/>
                <w:iCs w:val="0"/>
                <w:u w:val="none"/>
              </w:rPr>
              <w:t>26.3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restart"/>
            <w:tcBorders>
              <w:left w:val="nil"/>
            </w:tcBorders>
            <w:vAlign w:val="center"/>
          </w:tcPr>
          <w:p>
            <w:pPr>
              <w:pStyle w:val="54"/>
              <w:rPr>
                <w:i w:val="0"/>
                <w:iCs w:val="0"/>
                <w:u w:val="none"/>
              </w:rPr>
            </w:pPr>
            <w:r>
              <w:rPr>
                <w:rFonts w:hint="eastAsia"/>
                <w:i w:val="0"/>
                <w:iCs w:val="0"/>
                <w:u w:val="none"/>
              </w:rPr>
              <w:t>4</w:t>
            </w:r>
            <w:r>
              <w:rPr>
                <w:i w:val="0"/>
                <w:iCs w:val="0"/>
                <w:u w:val="none"/>
                <w:vertAlign w:val="superscript"/>
              </w:rPr>
              <w:t>#</w:t>
            </w:r>
          </w:p>
        </w:tc>
        <w:tc>
          <w:tcPr>
            <w:tcW w:w="2835" w:type="dxa"/>
            <w:vAlign w:val="center"/>
          </w:tcPr>
          <w:p>
            <w:pPr>
              <w:pStyle w:val="54"/>
              <w:rPr>
                <w:i w:val="0"/>
                <w:iCs w:val="0"/>
                <w:u w:val="none"/>
              </w:rPr>
            </w:pPr>
            <w:r>
              <w:rPr>
                <w:rFonts w:hint="eastAsia"/>
                <w:i w:val="0"/>
                <w:iCs w:val="0"/>
                <w:u w:val="none"/>
              </w:rPr>
              <w:t>日</w:t>
            </w:r>
            <w:r>
              <w:rPr>
                <w:i w:val="0"/>
                <w:iCs w:val="0"/>
                <w:u w:val="none"/>
              </w:rPr>
              <w:t>平均浓度范围（</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992" w:type="dxa"/>
            <w:vAlign w:val="center"/>
          </w:tcPr>
          <w:p>
            <w:pPr>
              <w:pStyle w:val="54"/>
              <w:rPr>
                <w:i w:val="0"/>
                <w:iCs w:val="0"/>
                <w:u w:val="none"/>
              </w:rPr>
            </w:pPr>
            <w:r>
              <w:rPr>
                <w:rFonts w:hint="eastAsia"/>
                <w:i w:val="0"/>
                <w:iCs w:val="0"/>
                <w:u w:val="none"/>
              </w:rPr>
              <w:t>23~27</w:t>
            </w:r>
          </w:p>
        </w:tc>
        <w:tc>
          <w:tcPr>
            <w:tcW w:w="992" w:type="dxa"/>
            <w:vAlign w:val="center"/>
          </w:tcPr>
          <w:p>
            <w:pPr>
              <w:pStyle w:val="54"/>
              <w:rPr>
                <w:i w:val="0"/>
                <w:iCs w:val="0"/>
                <w:u w:val="none"/>
              </w:rPr>
            </w:pPr>
            <w:r>
              <w:rPr>
                <w:rFonts w:hint="eastAsia"/>
                <w:i w:val="0"/>
                <w:iCs w:val="0"/>
                <w:u w:val="none"/>
              </w:rPr>
              <w:t>26~29</w:t>
            </w:r>
          </w:p>
        </w:tc>
        <w:tc>
          <w:tcPr>
            <w:tcW w:w="993"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49~63</w:t>
            </w:r>
          </w:p>
        </w:tc>
        <w:tc>
          <w:tcPr>
            <w:tcW w:w="884" w:type="dxa"/>
            <w:vAlign w:val="center"/>
          </w:tcPr>
          <w:p>
            <w:pPr>
              <w:pStyle w:val="54"/>
              <w:rPr>
                <w:i w:val="0"/>
                <w:iCs w:val="0"/>
                <w:u w:val="none"/>
              </w:rPr>
            </w:pPr>
            <w:r>
              <w:rPr>
                <w:rFonts w:hint="eastAsia"/>
                <w:i w:val="0"/>
                <w:iCs w:val="0"/>
                <w:u w:val="none"/>
              </w:rPr>
              <w:t>66~81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continue"/>
            <w:tcBorders>
              <w:left w:val="nil"/>
            </w:tcBorders>
            <w:vAlign w:val="center"/>
          </w:tcPr>
          <w:p>
            <w:pPr>
              <w:pStyle w:val="54"/>
              <w:rPr>
                <w:i w:val="0"/>
                <w:iCs w:val="0"/>
                <w:u w:val="none"/>
              </w:rPr>
            </w:pPr>
          </w:p>
        </w:tc>
        <w:tc>
          <w:tcPr>
            <w:tcW w:w="2835" w:type="dxa"/>
            <w:vAlign w:val="center"/>
          </w:tcPr>
          <w:p>
            <w:pPr>
              <w:pStyle w:val="54"/>
              <w:rPr>
                <w:i w:val="0"/>
                <w:iCs w:val="0"/>
                <w:u w:val="none"/>
              </w:rPr>
            </w:pPr>
            <w:r>
              <w:rPr>
                <w:rFonts w:hint="eastAsia" w:hAnsi="宋体"/>
                <w:i w:val="0"/>
                <w:iCs w:val="0"/>
                <w:u w:val="none"/>
                <w:lang w:val="zh-CN"/>
              </w:rPr>
              <w:t>日均</w:t>
            </w:r>
            <w:r>
              <w:rPr>
                <w:i w:val="0"/>
                <w:iCs w:val="0"/>
                <w:u w:val="none"/>
              </w:rPr>
              <w:t>浓度最大值占标率</w:t>
            </w:r>
            <w:r>
              <w:rPr>
                <w:rFonts w:hAnsi="宋体"/>
                <w:i w:val="0"/>
                <w:iCs w:val="0"/>
                <w:u w:val="none"/>
                <w:lang w:val="zh-CN"/>
              </w:rPr>
              <w:t>（</w:t>
            </w:r>
            <w:r>
              <w:rPr>
                <w:i w:val="0"/>
                <w:iCs w:val="0"/>
                <w:u w:val="none"/>
                <w:lang w:val="zh-CN"/>
              </w:rPr>
              <w:t>%</w:t>
            </w:r>
            <w:r>
              <w:rPr>
                <w:rFonts w:hAnsi="宋体"/>
                <w:i w:val="0"/>
                <w:iCs w:val="0"/>
                <w:u w:val="none"/>
                <w:lang w:val="zh-CN"/>
              </w:rPr>
              <w:t>）</w:t>
            </w:r>
          </w:p>
        </w:tc>
        <w:tc>
          <w:tcPr>
            <w:tcW w:w="992" w:type="dxa"/>
            <w:vAlign w:val="center"/>
          </w:tcPr>
          <w:p>
            <w:pPr>
              <w:pStyle w:val="54"/>
              <w:rPr>
                <w:i w:val="0"/>
                <w:iCs w:val="0"/>
                <w:u w:val="none"/>
              </w:rPr>
            </w:pPr>
            <w:r>
              <w:rPr>
                <w:rFonts w:hint="eastAsia"/>
                <w:i w:val="0"/>
                <w:iCs w:val="0"/>
                <w:u w:val="none"/>
              </w:rPr>
              <w:t>18.0</w:t>
            </w:r>
          </w:p>
        </w:tc>
        <w:tc>
          <w:tcPr>
            <w:tcW w:w="992" w:type="dxa"/>
            <w:vAlign w:val="center"/>
          </w:tcPr>
          <w:p>
            <w:pPr>
              <w:pStyle w:val="54"/>
              <w:rPr>
                <w:i w:val="0"/>
                <w:iCs w:val="0"/>
                <w:u w:val="none"/>
              </w:rPr>
            </w:pPr>
            <w:r>
              <w:rPr>
                <w:rFonts w:hint="eastAsia"/>
                <w:i w:val="0"/>
                <w:iCs w:val="0"/>
                <w:u w:val="none"/>
              </w:rPr>
              <w:t>36.3</w:t>
            </w:r>
          </w:p>
        </w:tc>
        <w:tc>
          <w:tcPr>
            <w:tcW w:w="993"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42.0</w:t>
            </w:r>
          </w:p>
        </w:tc>
        <w:tc>
          <w:tcPr>
            <w:tcW w:w="884" w:type="dxa"/>
            <w:vAlign w:val="center"/>
          </w:tcPr>
          <w:p>
            <w:pPr>
              <w:pStyle w:val="54"/>
              <w:rPr>
                <w:i w:val="0"/>
                <w:iCs w:val="0"/>
                <w:u w:val="none"/>
              </w:rPr>
            </w:pPr>
            <w:r>
              <w:rPr>
                <w:rFonts w:hint="eastAsia"/>
                <w:i w:val="0"/>
                <w:iCs w:val="0"/>
                <w:u w:val="none"/>
              </w:rPr>
              <w:t>27.0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tcBorders>
              <w:left w:val="nil"/>
            </w:tcBorders>
            <w:vAlign w:val="center"/>
          </w:tcPr>
          <w:p>
            <w:pPr>
              <w:pStyle w:val="54"/>
              <w:rPr>
                <w:i w:val="0"/>
                <w:iCs w:val="0"/>
                <w:u w:val="none"/>
              </w:rPr>
            </w:pPr>
            <w:r>
              <w:rPr>
                <w:rFonts w:hint="eastAsia"/>
                <w:i w:val="0"/>
                <w:iCs w:val="0"/>
                <w:u w:val="none"/>
              </w:rPr>
              <w:t>监测点</w:t>
            </w:r>
          </w:p>
        </w:tc>
        <w:tc>
          <w:tcPr>
            <w:tcW w:w="2835" w:type="dxa"/>
            <w:vAlign w:val="center"/>
          </w:tcPr>
          <w:p>
            <w:pPr>
              <w:pStyle w:val="54"/>
              <w:rPr>
                <w:i w:val="0"/>
                <w:iCs w:val="0"/>
                <w:u w:val="none"/>
              </w:rPr>
            </w:pPr>
            <w:r>
              <w:rPr>
                <w:i w:val="0"/>
                <w:iCs w:val="0"/>
                <w:u w:val="none"/>
              </w:rPr>
              <w:t>项</w:t>
            </w:r>
            <w:r>
              <w:rPr>
                <w:rFonts w:hint="eastAsia"/>
                <w:i w:val="0"/>
                <w:iCs w:val="0"/>
                <w:u w:val="none"/>
              </w:rPr>
              <w:t xml:space="preserve">  </w:t>
            </w:r>
            <w:r>
              <w:rPr>
                <w:i w:val="0"/>
                <w:iCs w:val="0"/>
                <w:u w:val="none"/>
              </w:rPr>
              <w:t>目</w:t>
            </w:r>
          </w:p>
        </w:tc>
        <w:tc>
          <w:tcPr>
            <w:tcW w:w="992" w:type="dxa"/>
            <w:vAlign w:val="center"/>
          </w:tcPr>
          <w:p>
            <w:pPr>
              <w:pStyle w:val="54"/>
              <w:rPr>
                <w:i w:val="0"/>
                <w:iCs w:val="0"/>
                <w:u w:val="none"/>
                <w:vertAlign w:val="subscript"/>
              </w:rPr>
            </w:pPr>
            <w:r>
              <w:rPr>
                <w:i w:val="0"/>
                <w:iCs w:val="0"/>
                <w:u w:val="none"/>
              </w:rPr>
              <w:t>SO</w:t>
            </w:r>
            <w:r>
              <w:rPr>
                <w:i w:val="0"/>
                <w:iCs w:val="0"/>
                <w:u w:val="none"/>
                <w:vertAlign w:val="subscript"/>
              </w:rPr>
              <w:t>2</w:t>
            </w:r>
          </w:p>
        </w:tc>
        <w:tc>
          <w:tcPr>
            <w:tcW w:w="992" w:type="dxa"/>
            <w:vAlign w:val="center"/>
          </w:tcPr>
          <w:p>
            <w:pPr>
              <w:pStyle w:val="54"/>
              <w:rPr>
                <w:i w:val="0"/>
                <w:iCs w:val="0"/>
                <w:u w:val="none"/>
              </w:rPr>
            </w:pPr>
            <w:r>
              <w:rPr>
                <w:i w:val="0"/>
                <w:iCs w:val="0"/>
                <w:u w:val="none"/>
              </w:rPr>
              <w:t>NO</w:t>
            </w:r>
            <w:r>
              <w:rPr>
                <w:i w:val="0"/>
                <w:iCs w:val="0"/>
                <w:u w:val="none"/>
                <w:vertAlign w:val="subscript"/>
              </w:rPr>
              <w:t>2</w:t>
            </w:r>
          </w:p>
        </w:tc>
        <w:tc>
          <w:tcPr>
            <w:tcW w:w="993" w:type="dxa"/>
            <w:vAlign w:val="center"/>
          </w:tcPr>
          <w:p>
            <w:pPr>
              <w:pStyle w:val="54"/>
              <w:rPr>
                <w:i w:val="0"/>
                <w:iCs w:val="0"/>
                <w:u w:val="none"/>
              </w:rPr>
            </w:pPr>
            <w:r>
              <w:rPr>
                <w:rFonts w:hint="eastAsia"/>
                <w:i w:val="0"/>
                <w:iCs w:val="0"/>
                <w:u w:val="none"/>
              </w:rPr>
              <w:t>CO</w:t>
            </w:r>
          </w:p>
        </w:tc>
        <w:tc>
          <w:tcPr>
            <w:tcW w:w="850" w:type="dxa"/>
            <w:vAlign w:val="center"/>
          </w:tcPr>
          <w:p>
            <w:pPr>
              <w:pStyle w:val="54"/>
              <w:rPr>
                <w:i w:val="0"/>
                <w:iCs w:val="0"/>
                <w:u w:val="none"/>
              </w:rPr>
            </w:pPr>
            <w:r>
              <w:rPr>
                <w:i w:val="0"/>
                <w:iCs w:val="0"/>
                <w:u w:val="none"/>
              </w:rPr>
              <w:t>TSP</w:t>
            </w:r>
          </w:p>
        </w:tc>
        <w:tc>
          <w:tcPr>
            <w:tcW w:w="884" w:type="dxa"/>
            <w:vAlign w:val="center"/>
          </w:tcPr>
          <w:p>
            <w:pPr>
              <w:pStyle w:val="54"/>
              <w:rPr>
                <w:i w:val="0"/>
                <w:iCs w:val="0"/>
                <w:u w:val="none"/>
              </w:rPr>
            </w:pPr>
            <w:r>
              <w:rPr>
                <w:i w:val="0"/>
                <w:iCs w:val="0"/>
                <w:u w:val="none"/>
              </w:rPr>
              <w:t>PM</w:t>
            </w:r>
            <w:r>
              <w:rPr>
                <w:i w:val="0"/>
                <w:iCs w:val="0"/>
                <w:u w:val="none"/>
                <w:vertAlign w:val="subscript"/>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restart"/>
            <w:tcBorders>
              <w:left w:val="nil"/>
            </w:tcBorders>
            <w:vAlign w:val="center"/>
          </w:tcPr>
          <w:p>
            <w:pPr>
              <w:pStyle w:val="54"/>
              <w:rPr>
                <w:i w:val="0"/>
                <w:iCs w:val="0"/>
                <w:u w:val="none"/>
                <w:vertAlign w:val="superscript"/>
              </w:rPr>
            </w:pPr>
            <w:r>
              <w:rPr>
                <w:i w:val="0"/>
                <w:iCs w:val="0"/>
                <w:u w:val="none"/>
              </w:rPr>
              <w:t>1</w:t>
            </w:r>
            <w:r>
              <w:rPr>
                <w:i w:val="0"/>
                <w:iCs w:val="0"/>
                <w:u w:val="none"/>
                <w:vertAlign w:val="superscript"/>
              </w:rPr>
              <w:t>#</w:t>
            </w:r>
          </w:p>
        </w:tc>
        <w:tc>
          <w:tcPr>
            <w:tcW w:w="2835" w:type="dxa"/>
            <w:vAlign w:val="center"/>
          </w:tcPr>
          <w:p>
            <w:pPr>
              <w:pStyle w:val="54"/>
              <w:rPr>
                <w:i w:val="0"/>
                <w:iCs w:val="0"/>
                <w:u w:val="none"/>
              </w:rPr>
            </w:pPr>
            <w:r>
              <w:rPr>
                <w:rFonts w:hint="eastAsia"/>
                <w:i w:val="0"/>
                <w:iCs w:val="0"/>
                <w:u w:val="none"/>
              </w:rPr>
              <w:t>1</w:t>
            </w:r>
            <w:r>
              <w:rPr>
                <w:i w:val="0"/>
                <w:iCs w:val="0"/>
                <w:u w:val="none"/>
              </w:rPr>
              <w:t>小时平均浓度范围（</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992" w:type="dxa"/>
            <w:vAlign w:val="center"/>
          </w:tcPr>
          <w:p>
            <w:pPr>
              <w:pStyle w:val="54"/>
              <w:rPr>
                <w:i w:val="0"/>
                <w:iCs w:val="0"/>
                <w:u w:val="none"/>
              </w:rPr>
            </w:pPr>
            <w:r>
              <w:rPr>
                <w:rFonts w:hint="eastAsia"/>
                <w:i w:val="0"/>
                <w:iCs w:val="0"/>
                <w:u w:val="none"/>
              </w:rPr>
              <w:t>19~29</w:t>
            </w:r>
          </w:p>
        </w:tc>
        <w:tc>
          <w:tcPr>
            <w:tcW w:w="992" w:type="dxa"/>
            <w:vAlign w:val="center"/>
          </w:tcPr>
          <w:p>
            <w:pPr>
              <w:pStyle w:val="54"/>
              <w:rPr>
                <w:i w:val="0"/>
                <w:iCs w:val="0"/>
                <w:u w:val="none"/>
              </w:rPr>
            </w:pPr>
            <w:r>
              <w:rPr>
                <w:rFonts w:hint="eastAsia"/>
                <w:i w:val="0"/>
                <w:iCs w:val="0"/>
                <w:u w:val="none"/>
              </w:rPr>
              <w:t>20~30</w:t>
            </w:r>
          </w:p>
        </w:tc>
        <w:tc>
          <w:tcPr>
            <w:tcW w:w="993" w:type="dxa"/>
            <w:vAlign w:val="center"/>
          </w:tcPr>
          <w:p>
            <w:pPr>
              <w:pStyle w:val="54"/>
              <w:rPr>
                <w:i w:val="0"/>
                <w:iCs w:val="0"/>
                <w:u w:val="none"/>
              </w:rPr>
            </w:pPr>
            <w:r>
              <w:rPr>
                <w:rFonts w:hint="eastAsia"/>
                <w:i w:val="0"/>
                <w:iCs w:val="0"/>
                <w:u w:val="none"/>
              </w:rPr>
              <w:t>0.6~0.9</w:t>
            </w:r>
          </w:p>
        </w:tc>
        <w:tc>
          <w:tcPr>
            <w:tcW w:w="850" w:type="dxa"/>
            <w:vAlign w:val="center"/>
          </w:tcPr>
          <w:p>
            <w:pPr>
              <w:pStyle w:val="54"/>
              <w:rPr>
                <w:i w:val="0"/>
                <w:iCs w:val="0"/>
                <w:u w:val="none"/>
              </w:rPr>
            </w:pPr>
            <w:r>
              <w:rPr>
                <w:rFonts w:hint="eastAsia"/>
                <w:i w:val="0"/>
                <w:iCs w:val="0"/>
                <w:u w:val="none"/>
              </w:rPr>
              <w:t>--</w:t>
            </w:r>
          </w:p>
        </w:tc>
        <w:tc>
          <w:tcPr>
            <w:tcW w:w="884" w:type="dxa"/>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continue"/>
            <w:tcBorders>
              <w:left w:val="nil"/>
            </w:tcBorders>
            <w:vAlign w:val="center"/>
          </w:tcPr>
          <w:p>
            <w:pPr>
              <w:pStyle w:val="54"/>
              <w:rPr>
                <w:i w:val="0"/>
                <w:iCs w:val="0"/>
                <w:u w:val="none"/>
              </w:rPr>
            </w:pPr>
          </w:p>
        </w:tc>
        <w:tc>
          <w:tcPr>
            <w:tcW w:w="2835" w:type="dxa"/>
            <w:vAlign w:val="center"/>
          </w:tcPr>
          <w:p>
            <w:pPr>
              <w:pStyle w:val="54"/>
              <w:rPr>
                <w:i w:val="0"/>
                <w:iCs w:val="0"/>
                <w:u w:val="none"/>
              </w:rPr>
            </w:pPr>
            <w:r>
              <w:rPr>
                <w:rFonts w:hint="eastAsia" w:hAnsi="宋体"/>
                <w:i w:val="0"/>
                <w:iCs w:val="0"/>
                <w:u w:val="none"/>
                <w:lang w:val="zh-CN"/>
              </w:rPr>
              <w:t>1小时</w:t>
            </w:r>
            <w:r>
              <w:rPr>
                <w:i w:val="0"/>
                <w:iCs w:val="0"/>
                <w:u w:val="none"/>
              </w:rPr>
              <w:t>浓度最大值占标率</w:t>
            </w:r>
            <w:r>
              <w:rPr>
                <w:rFonts w:hAnsi="宋体"/>
                <w:i w:val="0"/>
                <w:iCs w:val="0"/>
                <w:u w:val="none"/>
                <w:lang w:val="zh-CN"/>
              </w:rPr>
              <w:t>（</w:t>
            </w:r>
            <w:r>
              <w:rPr>
                <w:i w:val="0"/>
                <w:iCs w:val="0"/>
                <w:u w:val="none"/>
                <w:lang w:val="zh-CN"/>
              </w:rPr>
              <w:t>%</w:t>
            </w:r>
            <w:r>
              <w:rPr>
                <w:rFonts w:hAnsi="宋体"/>
                <w:i w:val="0"/>
                <w:iCs w:val="0"/>
                <w:u w:val="none"/>
                <w:lang w:val="zh-CN"/>
              </w:rPr>
              <w:t>）</w:t>
            </w:r>
          </w:p>
        </w:tc>
        <w:tc>
          <w:tcPr>
            <w:tcW w:w="992" w:type="dxa"/>
            <w:vAlign w:val="center"/>
          </w:tcPr>
          <w:p>
            <w:pPr>
              <w:pStyle w:val="54"/>
              <w:rPr>
                <w:i w:val="0"/>
                <w:iCs w:val="0"/>
                <w:u w:val="none"/>
              </w:rPr>
            </w:pPr>
            <w:r>
              <w:rPr>
                <w:rFonts w:hint="eastAsia"/>
                <w:i w:val="0"/>
                <w:iCs w:val="0"/>
                <w:u w:val="none"/>
              </w:rPr>
              <w:t>5.8</w:t>
            </w:r>
          </w:p>
        </w:tc>
        <w:tc>
          <w:tcPr>
            <w:tcW w:w="992" w:type="dxa"/>
            <w:vAlign w:val="center"/>
          </w:tcPr>
          <w:p>
            <w:pPr>
              <w:pStyle w:val="54"/>
              <w:rPr>
                <w:i w:val="0"/>
                <w:iCs w:val="0"/>
                <w:u w:val="none"/>
              </w:rPr>
            </w:pPr>
            <w:r>
              <w:rPr>
                <w:rFonts w:hint="eastAsia"/>
                <w:i w:val="0"/>
                <w:iCs w:val="0"/>
                <w:u w:val="none"/>
              </w:rPr>
              <w:t>15.0</w:t>
            </w:r>
          </w:p>
        </w:tc>
        <w:tc>
          <w:tcPr>
            <w:tcW w:w="993" w:type="dxa"/>
            <w:vAlign w:val="center"/>
          </w:tcPr>
          <w:p>
            <w:pPr>
              <w:pStyle w:val="54"/>
              <w:rPr>
                <w:i w:val="0"/>
                <w:iCs w:val="0"/>
                <w:u w:val="none"/>
              </w:rPr>
            </w:pPr>
            <w:r>
              <w:rPr>
                <w:rFonts w:hint="eastAsia"/>
                <w:i w:val="0"/>
                <w:iCs w:val="0"/>
                <w:u w:val="none"/>
              </w:rPr>
              <w:t>9</w:t>
            </w:r>
          </w:p>
        </w:tc>
        <w:tc>
          <w:tcPr>
            <w:tcW w:w="850" w:type="dxa"/>
            <w:vAlign w:val="center"/>
          </w:tcPr>
          <w:p>
            <w:pPr>
              <w:pStyle w:val="54"/>
              <w:rPr>
                <w:i w:val="0"/>
                <w:iCs w:val="0"/>
                <w:u w:val="none"/>
              </w:rPr>
            </w:pPr>
            <w:r>
              <w:rPr>
                <w:rFonts w:hint="eastAsia"/>
                <w:i w:val="0"/>
                <w:iCs w:val="0"/>
                <w:u w:val="none"/>
              </w:rPr>
              <w:t>--</w:t>
            </w:r>
          </w:p>
        </w:tc>
        <w:tc>
          <w:tcPr>
            <w:tcW w:w="884" w:type="dxa"/>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restart"/>
            <w:tcBorders>
              <w:left w:val="nil"/>
            </w:tcBorders>
            <w:vAlign w:val="center"/>
          </w:tcPr>
          <w:p>
            <w:pPr>
              <w:pStyle w:val="54"/>
              <w:rPr>
                <w:i w:val="0"/>
                <w:iCs w:val="0"/>
                <w:u w:val="none"/>
              </w:rPr>
            </w:pPr>
            <w:r>
              <w:rPr>
                <w:i w:val="0"/>
                <w:iCs w:val="0"/>
                <w:u w:val="none"/>
              </w:rPr>
              <w:t>2</w:t>
            </w:r>
            <w:r>
              <w:rPr>
                <w:i w:val="0"/>
                <w:iCs w:val="0"/>
                <w:u w:val="none"/>
                <w:vertAlign w:val="superscript"/>
              </w:rPr>
              <w:t>#</w:t>
            </w:r>
          </w:p>
        </w:tc>
        <w:tc>
          <w:tcPr>
            <w:tcW w:w="2835" w:type="dxa"/>
            <w:vAlign w:val="center"/>
          </w:tcPr>
          <w:p>
            <w:pPr>
              <w:pStyle w:val="54"/>
              <w:rPr>
                <w:i w:val="0"/>
                <w:iCs w:val="0"/>
                <w:u w:val="none"/>
              </w:rPr>
            </w:pPr>
            <w:r>
              <w:rPr>
                <w:rFonts w:hint="eastAsia"/>
                <w:i w:val="0"/>
                <w:iCs w:val="0"/>
                <w:u w:val="none"/>
              </w:rPr>
              <w:t>1</w:t>
            </w:r>
            <w:r>
              <w:rPr>
                <w:i w:val="0"/>
                <w:iCs w:val="0"/>
                <w:u w:val="none"/>
              </w:rPr>
              <w:t>小时平均浓度范围（</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992" w:type="dxa"/>
            <w:vAlign w:val="center"/>
          </w:tcPr>
          <w:p>
            <w:pPr>
              <w:pStyle w:val="54"/>
              <w:rPr>
                <w:i w:val="0"/>
                <w:iCs w:val="0"/>
                <w:u w:val="none"/>
              </w:rPr>
            </w:pPr>
            <w:r>
              <w:rPr>
                <w:rFonts w:hint="eastAsia"/>
                <w:i w:val="0"/>
                <w:iCs w:val="0"/>
                <w:u w:val="none"/>
              </w:rPr>
              <w:t>19~29</w:t>
            </w:r>
          </w:p>
        </w:tc>
        <w:tc>
          <w:tcPr>
            <w:tcW w:w="992" w:type="dxa"/>
            <w:vAlign w:val="center"/>
          </w:tcPr>
          <w:p>
            <w:pPr>
              <w:pStyle w:val="54"/>
              <w:rPr>
                <w:i w:val="0"/>
                <w:iCs w:val="0"/>
                <w:u w:val="none"/>
              </w:rPr>
            </w:pPr>
            <w:r>
              <w:rPr>
                <w:rFonts w:hint="eastAsia"/>
                <w:i w:val="0"/>
                <w:iCs w:val="0"/>
                <w:u w:val="none"/>
              </w:rPr>
              <w:t>20~30</w:t>
            </w:r>
          </w:p>
        </w:tc>
        <w:tc>
          <w:tcPr>
            <w:tcW w:w="993" w:type="dxa"/>
            <w:vAlign w:val="center"/>
          </w:tcPr>
          <w:p>
            <w:pPr>
              <w:pStyle w:val="54"/>
              <w:rPr>
                <w:i w:val="0"/>
                <w:iCs w:val="0"/>
                <w:u w:val="none"/>
              </w:rPr>
            </w:pPr>
            <w:r>
              <w:rPr>
                <w:rFonts w:hint="eastAsia"/>
                <w:i w:val="0"/>
                <w:iCs w:val="0"/>
                <w:u w:val="none"/>
              </w:rPr>
              <w:t>0.6~0.9</w:t>
            </w:r>
          </w:p>
        </w:tc>
        <w:tc>
          <w:tcPr>
            <w:tcW w:w="850" w:type="dxa"/>
            <w:vAlign w:val="center"/>
          </w:tcPr>
          <w:p>
            <w:pPr>
              <w:pStyle w:val="54"/>
              <w:rPr>
                <w:i w:val="0"/>
                <w:iCs w:val="0"/>
                <w:u w:val="none"/>
              </w:rPr>
            </w:pPr>
            <w:r>
              <w:rPr>
                <w:rFonts w:hint="eastAsia"/>
                <w:i w:val="0"/>
                <w:iCs w:val="0"/>
                <w:u w:val="none"/>
              </w:rPr>
              <w:t>--</w:t>
            </w:r>
          </w:p>
        </w:tc>
        <w:tc>
          <w:tcPr>
            <w:tcW w:w="884" w:type="dxa"/>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continue"/>
            <w:tcBorders>
              <w:left w:val="nil"/>
            </w:tcBorders>
            <w:vAlign w:val="center"/>
          </w:tcPr>
          <w:p>
            <w:pPr>
              <w:pStyle w:val="54"/>
              <w:rPr>
                <w:i w:val="0"/>
                <w:iCs w:val="0"/>
                <w:u w:val="none"/>
              </w:rPr>
            </w:pPr>
          </w:p>
        </w:tc>
        <w:tc>
          <w:tcPr>
            <w:tcW w:w="2835" w:type="dxa"/>
            <w:vAlign w:val="center"/>
          </w:tcPr>
          <w:p>
            <w:pPr>
              <w:pStyle w:val="54"/>
              <w:rPr>
                <w:i w:val="0"/>
                <w:iCs w:val="0"/>
                <w:u w:val="none"/>
              </w:rPr>
            </w:pPr>
            <w:r>
              <w:rPr>
                <w:rFonts w:hint="eastAsia" w:hAnsi="宋体"/>
                <w:i w:val="0"/>
                <w:iCs w:val="0"/>
                <w:u w:val="none"/>
                <w:lang w:val="zh-CN"/>
              </w:rPr>
              <w:t>1小时</w:t>
            </w:r>
            <w:r>
              <w:rPr>
                <w:i w:val="0"/>
                <w:iCs w:val="0"/>
                <w:u w:val="none"/>
              </w:rPr>
              <w:t>浓度最大值占标率</w:t>
            </w:r>
            <w:r>
              <w:rPr>
                <w:rFonts w:hAnsi="宋体"/>
                <w:i w:val="0"/>
                <w:iCs w:val="0"/>
                <w:u w:val="none"/>
                <w:lang w:val="zh-CN"/>
              </w:rPr>
              <w:t>（</w:t>
            </w:r>
            <w:r>
              <w:rPr>
                <w:i w:val="0"/>
                <w:iCs w:val="0"/>
                <w:u w:val="none"/>
                <w:lang w:val="zh-CN"/>
              </w:rPr>
              <w:t>%</w:t>
            </w:r>
            <w:r>
              <w:rPr>
                <w:rFonts w:hAnsi="宋体"/>
                <w:i w:val="0"/>
                <w:iCs w:val="0"/>
                <w:u w:val="none"/>
                <w:lang w:val="zh-CN"/>
              </w:rPr>
              <w:t>）</w:t>
            </w:r>
          </w:p>
        </w:tc>
        <w:tc>
          <w:tcPr>
            <w:tcW w:w="992" w:type="dxa"/>
            <w:vAlign w:val="center"/>
          </w:tcPr>
          <w:p>
            <w:pPr>
              <w:pStyle w:val="54"/>
              <w:rPr>
                <w:i w:val="0"/>
                <w:iCs w:val="0"/>
                <w:u w:val="none"/>
              </w:rPr>
            </w:pPr>
            <w:r>
              <w:rPr>
                <w:rFonts w:hint="eastAsia"/>
                <w:i w:val="0"/>
                <w:iCs w:val="0"/>
                <w:u w:val="none"/>
              </w:rPr>
              <w:t>5.8</w:t>
            </w:r>
          </w:p>
        </w:tc>
        <w:tc>
          <w:tcPr>
            <w:tcW w:w="992" w:type="dxa"/>
            <w:vAlign w:val="center"/>
          </w:tcPr>
          <w:p>
            <w:pPr>
              <w:pStyle w:val="54"/>
              <w:rPr>
                <w:i w:val="0"/>
                <w:iCs w:val="0"/>
                <w:u w:val="none"/>
              </w:rPr>
            </w:pPr>
            <w:r>
              <w:rPr>
                <w:rFonts w:hint="eastAsia"/>
                <w:i w:val="0"/>
                <w:iCs w:val="0"/>
                <w:u w:val="none"/>
              </w:rPr>
              <w:t>15.0</w:t>
            </w:r>
          </w:p>
        </w:tc>
        <w:tc>
          <w:tcPr>
            <w:tcW w:w="993" w:type="dxa"/>
            <w:vAlign w:val="center"/>
          </w:tcPr>
          <w:p>
            <w:pPr>
              <w:pStyle w:val="54"/>
              <w:rPr>
                <w:i w:val="0"/>
                <w:iCs w:val="0"/>
                <w:u w:val="none"/>
              </w:rPr>
            </w:pPr>
            <w:r>
              <w:rPr>
                <w:rFonts w:hint="eastAsia"/>
                <w:i w:val="0"/>
                <w:iCs w:val="0"/>
                <w:u w:val="none"/>
              </w:rPr>
              <w:t>9</w:t>
            </w:r>
          </w:p>
        </w:tc>
        <w:tc>
          <w:tcPr>
            <w:tcW w:w="850" w:type="dxa"/>
            <w:vAlign w:val="center"/>
          </w:tcPr>
          <w:p>
            <w:pPr>
              <w:pStyle w:val="54"/>
              <w:rPr>
                <w:i w:val="0"/>
                <w:iCs w:val="0"/>
                <w:u w:val="none"/>
              </w:rPr>
            </w:pPr>
            <w:r>
              <w:rPr>
                <w:rFonts w:hint="eastAsia"/>
                <w:i w:val="0"/>
                <w:iCs w:val="0"/>
                <w:u w:val="none"/>
              </w:rPr>
              <w:t>--</w:t>
            </w:r>
          </w:p>
        </w:tc>
        <w:tc>
          <w:tcPr>
            <w:tcW w:w="884" w:type="dxa"/>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restart"/>
            <w:tcBorders>
              <w:left w:val="nil"/>
            </w:tcBorders>
            <w:vAlign w:val="center"/>
          </w:tcPr>
          <w:p>
            <w:pPr>
              <w:pStyle w:val="54"/>
              <w:rPr>
                <w:i w:val="0"/>
                <w:iCs w:val="0"/>
                <w:u w:val="none"/>
              </w:rPr>
            </w:pPr>
            <w:r>
              <w:rPr>
                <w:rFonts w:hint="eastAsia"/>
                <w:i w:val="0"/>
                <w:iCs w:val="0"/>
                <w:u w:val="none"/>
              </w:rPr>
              <w:t>3</w:t>
            </w:r>
            <w:r>
              <w:rPr>
                <w:i w:val="0"/>
                <w:iCs w:val="0"/>
                <w:u w:val="none"/>
                <w:vertAlign w:val="superscript"/>
              </w:rPr>
              <w:t>#</w:t>
            </w:r>
          </w:p>
        </w:tc>
        <w:tc>
          <w:tcPr>
            <w:tcW w:w="2835" w:type="dxa"/>
            <w:vAlign w:val="center"/>
          </w:tcPr>
          <w:p>
            <w:pPr>
              <w:pStyle w:val="54"/>
              <w:rPr>
                <w:i w:val="0"/>
                <w:iCs w:val="0"/>
                <w:u w:val="none"/>
              </w:rPr>
            </w:pPr>
            <w:r>
              <w:rPr>
                <w:rFonts w:hint="eastAsia"/>
                <w:i w:val="0"/>
                <w:iCs w:val="0"/>
                <w:u w:val="none"/>
              </w:rPr>
              <w:t>1</w:t>
            </w:r>
            <w:r>
              <w:rPr>
                <w:i w:val="0"/>
                <w:iCs w:val="0"/>
                <w:u w:val="none"/>
              </w:rPr>
              <w:t>小时平均浓度范围（</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992" w:type="dxa"/>
            <w:vAlign w:val="center"/>
          </w:tcPr>
          <w:p>
            <w:pPr>
              <w:pStyle w:val="54"/>
              <w:rPr>
                <w:i w:val="0"/>
                <w:iCs w:val="0"/>
                <w:u w:val="none"/>
              </w:rPr>
            </w:pPr>
            <w:r>
              <w:rPr>
                <w:rFonts w:hint="eastAsia"/>
                <w:i w:val="0"/>
                <w:iCs w:val="0"/>
                <w:u w:val="none"/>
              </w:rPr>
              <w:t>17~28</w:t>
            </w:r>
          </w:p>
        </w:tc>
        <w:tc>
          <w:tcPr>
            <w:tcW w:w="992" w:type="dxa"/>
            <w:vAlign w:val="center"/>
          </w:tcPr>
          <w:p>
            <w:pPr>
              <w:pStyle w:val="54"/>
              <w:rPr>
                <w:i w:val="0"/>
                <w:iCs w:val="0"/>
                <w:u w:val="none"/>
              </w:rPr>
            </w:pPr>
            <w:r>
              <w:rPr>
                <w:rFonts w:hint="eastAsia"/>
                <w:i w:val="0"/>
                <w:iCs w:val="0"/>
                <w:u w:val="none"/>
              </w:rPr>
              <w:t>20~28</w:t>
            </w:r>
          </w:p>
        </w:tc>
        <w:tc>
          <w:tcPr>
            <w:tcW w:w="993" w:type="dxa"/>
            <w:vAlign w:val="center"/>
          </w:tcPr>
          <w:p>
            <w:pPr>
              <w:pStyle w:val="54"/>
              <w:rPr>
                <w:i w:val="0"/>
                <w:iCs w:val="0"/>
                <w:u w:val="none"/>
              </w:rPr>
            </w:pPr>
            <w:r>
              <w:rPr>
                <w:rFonts w:hint="eastAsia"/>
                <w:i w:val="0"/>
                <w:iCs w:val="0"/>
                <w:u w:val="none"/>
              </w:rPr>
              <w:t>0.6~0.9</w:t>
            </w:r>
          </w:p>
        </w:tc>
        <w:tc>
          <w:tcPr>
            <w:tcW w:w="850" w:type="dxa"/>
            <w:vAlign w:val="center"/>
          </w:tcPr>
          <w:p>
            <w:pPr>
              <w:pStyle w:val="54"/>
              <w:rPr>
                <w:i w:val="0"/>
                <w:iCs w:val="0"/>
                <w:u w:val="none"/>
              </w:rPr>
            </w:pPr>
            <w:r>
              <w:rPr>
                <w:rFonts w:hint="eastAsia"/>
                <w:i w:val="0"/>
                <w:iCs w:val="0"/>
                <w:u w:val="none"/>
              </w:rPr>
              <w:t>--</w:t>
            </w:r>
          </w:p>
        </w:tc>
        <w:tc>
          <w:tcPr>
            <w:tcW w:w="884" w:type="dxa"/>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continue"/>
            <w:tcBorders>
              <w:left w:val="nil"/>
            </w:tcBorders>
            <w:vAlign w:val="center"/>
          </w:tcPr>
          <w:p>
            <w:pPr>
              <w:pStyle w:val="54"/>
              <w:rPr>
                <w:i w:val="0"/>
                <w:iCs w:val="0"/>
                <w:u w:val="none"/>
              </w:rPr>
            </w:pPr>
          </w:p>
        </w:tc>
        <w:tc>
          <w:tcPr>
            <w:tcW w:w="2835" w:type="dxa"/>
            <w:vAlign w:val="center"/>
          </w:tcPr>
          <w:p>
            <w:pPr>
              <w:pStyle w:val="54"/>
              <w:rPr>
                <w:i w:val="0"/>
                <w:iCs w:val="0"/>
                <w:u w:val="none"/>
              </w:rPr>
            </w:pPr>
            <w:r>
              <w:rPr>
                <w:rFonts w:hint="eastAsia" w:hAnsi="宋体"/>
                <w:i w:val="0"/>
                <w:iCs w:val="0"/>
                <w:u w:val="none"/>
                <w:lang w:val="zh-CN"/>
              </w:rPr>
              <w:t>1小时</w:t>
            </w:r>
            <w:r>
              <w:rPr>
                <w:i w:val="0"/>
                <w:iCs w:val="0"/>
                <w:u w:val="none"/>
              </w:rPr>
              <w:t>浓度最大值占标率</w:t>
            </w:r>
            <w:r>
              <w:rPr>
                <w:rFonts w:hAnsi="宋体"/>
                <w:i w:val="0"/>
                <w:iCs w:val="0"/>
                <w:u w:val="none"/>
                <w:lang w:val="zh-CN"/>
              </w:rPr>
              <w:t>（</w:t>
            </w:r>
            <w:r>
              <w:rPr>
                <w:i w:val="0"/>
                <w:iCs w:val="0"/>
                <w:u w:val="none"/>
                <w:lang w:val="zh-CN"/>
              </w:rPr>
              <w:t>%</w:t>
            </w:r>
            <w:r>
              <w:rPr>
                <w:rFonts w:hAnsi="宋体"/>
                <w:i w:val="0"/>
                <w:iCs w:val="0"/>
                <w:u w:val="none"/>
                <w:lang w:val="zh-CN"/>
              </w:rPr>
              <w:t>）</w:t>
            </w:r>
          </w:p>
        </w:tc>
        <w:tc>
          <w:tcPr>
            <w:tcW w:w="992" w:type="dxa"/>
            <w:vAlign w:val="center"/>
          </w:tcPr>
          <w:p>
            <w:pPr>
              <w:pStyle w:val="54"/>
              <w:rPr>
                <w:i w:val="0"/>
                <w:iCs w:val="0"/>
                <w:u w:val="none"/>
              </w:rPr>
            </w:pPr>
            <w:r>
              <w:rPr>
                <w:rFonts w:hint="eastAsia"/>
                <w:i w:val="0"/>
                <w:iCs w:val="0"/>
                <w:u w:val="none"/>
              </w:rPr>
              <w:t>5.6</w:t>
            </w:r>
          </w:p>
        </w:tc>
        <w:tc>
          <w:tcPr>
            <w:tcW w:w="992" w:type="dxa"/>
            <w:vAlign w:val="center"/>
          </w:tcPr>
          <w:p>
            <w:pPr>
              <w:pStyle w:val="54"/>
              <w:rPr>
                <w:i w:val="0"/>
                <w:iCs w:val="0"/>
                <w:u w:val="none"/>
              </w:rPr>
            </w:pPr>
            <w:r>
              <w:rPr>
                <w:rFonts w:hint="eastAsia"/>
                <w:i w:val="0"/>
                <w:iCs w:val="0"/>
                <w:u w:val="none"/>
              </w:rPr>
              <w:t>14.0</w:t>
            </w:r>
          </w:p>
        </w:tc>
        <w:tc>
          <w:tcPr>
            <w:tcW w:w="993" w:type="dxa"/>
            <w:vAlign w:val="center"/>
          </w:tcPr>
          <w:p>
            <w:pPr>
              <w:pStyle w:val="54"/>
              <w:rPr>
                <w:i w:val="0"/>
                <w:iCs w:val="0"/>
                <w:u w:val="none"/>
              </w:rPr>
            </w:pPr>
            <w:r>
              <w:rPr>
                <w:rFonts w:hint="eastAsia"/>
                <w:i w:val="0"/>
                <w:iCs w:val="0"/>
                <w:u w:val="none"/>
              </w:rPr>
              <w:t>9</w:t>
            </w:r>
          </w:p>
        </w:tc>
        <w:tc>
          <w:tcPr>
            <w:tcW w:w="850" w:type="dxa"/>
            <w:vAlign w:val="center"/>
          </w:tcPr>
          <w:p>
            <w:pPr>
              <w:pStyle w:val="54"/>
              <w:rPr>
                <w:i w:val="0"/>
                <w:iCs w:val="0"/>
                <w:u w:val="none"/>
              </w:rPr>
            </w:pPr>
            <w:r>
              <w:rPr>
                <w:rFonts w:hint="eastAsia"/>
                <w:i w:val="0"/>
                <w:iCs w:val="0"/>
                <w:u w:val="none"/>
              </w:rPr>
              <w:t>--</w:t>
            </w:r>
          </w:p>
        </w:tc>
        <w:tc>
          <w:tcPr>
            <w:tcW w:w="884" w:type="dxa"/>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restart"/>
            <w:tcBorders>
              <w:left w:val="nil"/>
            </w:tcBorders>
            <w:vAlign w:val="center"/>
          </w:tcPr>
          <w:p>
            <w:pPr>
              <w:pStyle w:val="54"/>
              <w:rPr>
                <w:i w:val="0"/>
                <w:iCs w:val="0"/>
                <w:u w:val="none"/>
              </w:rPr>
            </w:pPr>
            <w:r>
              <w:rPr>
                <w:rFonts w:hint="eastAsia"/>
                <w:i w:val="0"/>
                <w:iCs w:val="0"/>
                <w:u w:val="none"/>
              </w:rPr>
              <w:t>4</w:t>
            </w:r>
            <w:r>
              <w:rPr>
                <w:i w:val="0"/>
                <w:iCs w:val="0"/>
                <w:u w:val="none"/>
                <w:vertAlign w:val="superscript"/>
              </w:rPr>
              <w:t>#</w:t>
            </w:r>
          </w:p>
        </w:tc>
        <w:tc>
          <w:tcPr>
            <w:tcW w:w="2835" w:type="dxa"/>
            <w:vAlign w:val="center"/>
          </w:tcPr>
          <w:p>
            <w:pPr>
              <w:pStyle w:val="54"/>
              <w:rPr>
                <w:i w:val="0"/>
                <w:iCs w:val="0"/>
                <w:u w:val="none"/>
              </w:rPr>
            </w:pPr>
            <w:r>
              <w:rPr>
                <w:rFonts w:hint="eastAsia"/>
                <w:i w:val="0"/>
                <w:iCs w:val="0"/>
                <w:u w:val="none"/>
              </w:rPr>
              <w:t>1</w:t>
            </w:r>
            <w:r>
              <w:rPr>
                <w:i w:val="0"/>
                <w:iCs w:val="0"/>
                <w:u w:val="none"/>
              </w:rPr>
              <w:t>小时平均浓度范围（</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992" w:type="dxa"/>
            <w:vAlign w:val="center"/>
          </w:tcPr>
          <w:p>
            <w:pPr>
              <w:pStyle w:val="54"/>
              <w:rPr>
                <w:i w:val="0"/>
                <w:iCs w:val="0"/>
                <w:u w:val="none"/>
              </w:rPr>
            </w:pPr>
            <w:r>
              <w:rPr>
                <w:rFonts w:hint="eastAsia"/>
                <w:i w:val="0"/>
                <w:iCs w:val="0"/>
                <w:u w:val="none"/>
              </w:rPr>
              <w:t>19~28</w:t>
            </w:r>
          </w:p>
        </w:tc>
        <w:tc>
          <w:tcPr>
            <w:tcW w:w="992" w:type="dxa"/>
            <w:vAlign w:val="center"/>
          </w:tcPr>
          <w:p>
            <w:pPr>
              <w:pStyle w:val="54"/>
              <w:rPr>
                <w:i w:val="0"/>
                <w:iCs w:val="0"/>
                <w:u w:val="none"/>
              </w:rPr>
            </w:pPr>
            <w:r>
              <w:rPr>
                <w:rFonts w:hint="eastAsia"/>
                <w:i w:val="0"/>
                <w:iCs w:val="0"/>
                <w:u w:val="none"/>
              </w:rPr>
              <w:t>21~31</w:t>
            </w:r>
          </w:p>
        </w:tc>
        <w:tc>
          <w:tcPr>
            <w:tcW w:w="993" w:type="dxa"/>
            <w:vAlign w:val="center"/>
          </w:tcPr>
          <w:p>
            <w:pPr>
              <w:pStyle w:val="54"/>
              <w:rPr>
                <w:i w:val="0"/>
                <w:iCs w:val="0"/>
                <w:u w:val="none"/>
              </w:rPr>
            </w:pPr>
            <w:r>
              <w:rPr>
                <w:rFonts w:hint="eastAsia"/>
                <w:i w:val="0"/>
                <w:iCs w:val="0"/>
                <w:u w:val="none"/>
              </w:rPr>
              <w:t>0.6~0.9</w:t>
            </w:r>
          </w:p>
        </w:tc>
        <w:tc>
          <w:tcPr>
            <w:tcW w:w="850" w:type="dxa"/>
            <w:vAlign w:val="center"/>
          </w:tcPr>
          <w:p>
            <w:pPr>
              <w:pStyle w:val="54"/>
              <w:rPr>
                <w:i w:val="0"/>
                <w:iCs w:val="0"/>
                <w:u w:val="none"/>
              </w:rPr>
            </w:pPr>
            <w:r>
              <w:rPr>
                <w:rFonts w:hint="eastAsia"/>
                <w:i w:val="0"/>
                <w:iCs w:val="0"/>
                <w:u w:val="none"/>
              </w:rPr>
              <w:t>--</w:t>
            </w:r>
          </w:p>
        </w:tc>
        <w:tc>
          <w:tcPr>
            <w:tcW w:w="884" w:type="dxa"/>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959" w:type="dxa"/>
            <w:vMerge w:val="continue"/>
            <w:tcBorders>
              <w:left w:val="nil"/>
            </w:tcBorders>
            <w:vAlign w:val="center"/>
          </w:tcPr>
          <w:p>
            <w:pPr>
              <w:pStyle w:val="54"/>
              <w:rPr>
                <w:i w:val="0"/>
                <w:iCs w:val="0"/>
                <w:u w:val="none"/>
              </w:rPr>
            </w:pPr>
          </w:p>
        </w:tc>
        <w:tc>
          <w:tcPr>
            <w:tcW w:w="2835" w:type="dxa"/>
            <w:vAlign w:val="center"/>
          </w:tcPr>
          <w:p>
            <w:pPr>
              <w:pStyle w:val="54"/>
              <w:rPr>
                <w:i w:val="0"/>
                <w:iCs w:val="0"/>
                <w:u w:val="none"/>
              </w:rPr>
            </w:pPr>
            <w:r>
              <w:rPr>
                <w:rFonts w:hint="eastAsia" w:hAnsi="宋体"/>
                <w:i w:val="0"/>
                <w:iCs w:val="0"/>
                <w:u w:val="none"/>
                <w:lang w:val="zh-CN"/>
              </w:rPr>
              <w:t>1小时</w:t>
            </w:r>
            <w:r>
              <w:rPr>
                <w:i w:val="0"/>
                <w:iCs w:val="0"/>
                <w:u w:val="none"/>
              </w:rPr>
              <w:t>浓度最大值占标率</w:t>
            </w:r>
            <w:r>
              <w:rPr>
                <w:rFonts w:hAnsi="宋体"/>
                <w:i w:val="0"/>
                <w:iCs w:val="0"/>
                <w:u w:val="none"/>
                <w:lang w:val="zh-CN"/>
              </w:rPr>
              <w:t>（</w:t>
            </w:r>
            <w:r>
              <w:rPr>
                <w:i w:val="0"/>
                <w:iCs w:val="0"/>
                <w:u w:val="none"/>
                <w:lang w:val="zh-CN"/>
              </w:rPr>
              <w:t>%</w:t>
            </w:r>
            <w:r>
              <w:rPr>
                <w:rFonts w:hAnsi="宋体"/>
                <w:i w:val="0"/>
                <w:iCs w:val="0"/>
                <w:u w:val="none"/>
                <w:lang w:val="zh-CN"/>
              </w:rPr>
              <w:t>）</w:t>
            </w:r>
          </w:p>
        </w:tc>
        <w:tc>
          <w:tcPr>
            <w:tcW w:w="992" w:type="dxa"/>
            <w:vAlign w:val="center"/>
          </w:tcPr>
          <w:p>
            <w:pPr>
              <w:pStyle w:val="54"/>
              <w:rPr>
                <w:i w:val="0"/>
                <w:iCs w:val="0"/>
                <w:u w:val="none"/>
              </w:rPr>
            </w:pPr>
            <w:r>
              <w:rPr>
                <w:rFonts w:hint="eastAsia"/>
                <w:i w:val="0"/>
                <w:iCs w:val="0"/>
                <w:u w:val="none"/>
              </w:rPr>
              <w:t>5.6</w:t>
            </w:r>
          </w:p>
        </w:tc>
        <w:tc>
          <w:tcPr>
            <w:tcW w:w="992" w:type="dxa"/>
            <w:vAlign w:val="center"/>
          </w:tcPr>
          <w:p>
            <w:pPr>
              <w:pStyle w:val="54"/>
              <w:rPr>
                <w:i w:val="0"/>
                <w:iCs w:val="0"/>
                <w:u w:val="none"/>
              </w:rPr>
            </w:pPr>
            <w:r>
              <w:rPr>
                <w:rFonts w:hint="eastAsia"/>
                <w:i w:val="0"/>
                <w:iCs w:val="0"/>
                <w:u w:val="none"/>
              </w:rPr>
              <w:t>15.5</w:t>
            </w:r>
          </w:p>
        </w:tc>
        <w:tc>
          <w:tcPr>
            <w:tcW w:w="993" w:type="dxa"/>
            <w:vAlign w:val="center"/>
          </w:tcPr>
          <w:p>
            <w:pPr>
              <w:pStyle w:val="54"/>
              <w:rPr>
                <w:i w:val="0"/>
                <w:iCs w:val="0"/>
                <w:u w:val="none"/>
              </w:rPr>
            </w:pPr>
            <w:r>
              <w:rPr>
                <w:rFonts w:hint="eastAsia"/>
                <w:i w:val="0"/>
                <w:iCs w:val="0"/>
                <w:u w:val="none"/>
              </w:rPr>
              <w:t>9</w:t>
            </w:r>
          </w:p>
        </w:tc>
        <w:tc>
          <w:tcPr>
            <w:tcW w:w="850" w:type="dxa"/>
            <w:vAlign w:val="center"/>
          </w:tcPr>
          <w:p>
            <w:pPr>
              <w:pStyle w:val="54"/>
              <w:rPr>
                <w:i w:val="0"/>
                <w:iCs w:val="0"/>
                <w:u w:val="none"/>
              </w:rPr>
            </w:pPr>
            <w:r>
              <w:rPr>
                <w:rFonts w:hint="eastAsia"/>
                <w:i w:val="0"/>
                <w:iCs w:val="0"/>
                <w:u w:val="none"/>
              </w:rPr>
              <w:t>--</w:t>
            </w:r>
          </w:p>
        </w:tc>
        <w:tc>
          <w:tcPr>
            <w:tcW w:w="884" w:type="dxa"/>
            <w:vAlign w:val="center"/>
          </w:tcPr>
          <w:p>
            <w:pPr>
              <w:pStyle w:val="54"/>
              <w:rPr>
                <w:i w:val="0"/>
                <w:iCs w:val="0"/>
                <w:u w:val="none"/>
              </w:rPr>
            </w:pPr>
            <w:r>
              <w:rPr>
                <w:rFonts w:hint="eastAsia"/>
                <w:i w:val="0"/>
                <w:iCs w:val="0"/>
                <w:u w:val="none"/>
              </w:rPr>
              <w:t>--</w:t>
            </w:r>
          </w:p>
        </w:tc>
      </w:tr>
    </w:tbl>
    <w:p>
      <w:pPr>
        <w:widowControl/>
        <w:spacing w:line="240" w:lineRule="auto"/>
        <w:ind w:firstLine="0" w:firstLineChars="0"/>
        <w:contextualSpacing/>
        <w:jc w:val="center"/>
        <w:rPr>
          <w:i w:val="0"/>
          <w:iCs w:val="0"/>
          <w:kern w:val="0"/>
          <w:sz w:val="21"/>
          <w:szCs w:val="21"/>
          <w:u w:val="none"/>
        </w:rPr>
      </w:pPr>
    </w:p>
    <w:p>
      <w:pPr>
        <w:ind w:firstLine="480"/>
        <w:rPr>
          <w:i w:val="0"/>
          <w:iCs w:val="0"/>
          <w:u w:val="none"/>
        </w:rPr>
      </w:pPr>
      <w:r>
        <w:rPr>
          <w:i w:val="0"/>
          <w:iCs w:val="0"/>
          <w:u w:val="none"/>
        </w:rPr>
        <w:t>由表</w:t>
      </w:r>
      <w:r>
        <w:rPr>
          <w:rFonts w:hint="eastAsia"/>
          <w:i w:val="0"/>
          <w:iCs w:val="0"/>
          <w:u w:val="none"/>
        </w:rPr>
        <w:t>1</w:t>
      </w:r>
      <w:r>
        <w:rPr>
          <w:rFonts w:hint="eastAsia"/>
          <w:i w:val="0"/>
          <w:iCs w:val="0"/>
          <w:u w:val="none"/>
          <w:lang w:val="en-US" w:eastAsia="zh-CN"/>
        </w:rPr>
        <w:t>1</w:t>
      </w:r>
      <w:r>
        <w:rPr>
          <w:i w:val="0"/>
          <w:iCs w:val="0"/>
          <w:u w:val="none"/>
        </w:rPr>
        <w:t>可见，本项目所在区域各监测点位PM</w:t>
      </w:r>
      <w:r>
        <w:rPr>
          <w:i w:val="0"/>
          <w:iCs w:val="0"/>
          <w:u w:val="none"/>
          <w:vertAlign w:val="subscript"/>
        </w:rPr>
        <w:t>10</w:t>
      </w:r>
      <w:r>
        <w:rPr>
          <w:rFonts w:hint="eastAsia"/>
          <w:i w:val="0"/>
          <w:iCs w:val="0"/>
          <w:u w:val="none"/>
        </w:rPr>
        <w:t>、</w:t>
      </w:r>
      <w:r>
        <w:rPr>
          <w:i w:val="0"/>
          <w:iCs w:val="0"/>
          <w:u w:val="none"/>
        </w:rPr>
        <w:t>TSP、SO</w:t>
      </w:r>
      <w:r>
        <w:rPr>
          <w:i w:val="0"/>
          <w:iCs w:val="0"/>
          <w:u w:val="none"/>
          <w:vertAlign w:val="subscript"/>
        </w:rPr>
        <w:t>2</w:t>
      </w:r>
      <w:r>
        <w:rPr>
          <w:i w:val="0"/>
          <w:iCs w:val="0"/>
          <w:u w:val="none"/>
        </w:rPr>
        <w:t>、NO</w:t>
      </w:r>
      <w:r>
        <w:rPr>
          <w:i w:val="0"/>
          <w:iCs w:val="0"/>
          <w:u w:val="none"/>
          <w:vertAlign w:val="subscript"/>
        </w:rPr>
        <w:t>2</w:t>
      </w:r>
      <w:r>
        <w:rPr>
          <w:i w:val="0"/>
          <w:iCs w:val="0"/>
          <w:u w:val="none"/>
        </w:rPr>
        <w:t>的</w:t>
      </w:r>
      <w:r>
        <w:rPr>
          <w:rFonts w:hint="eastAsia"/>
          <w:i w:val="0"/>
          <w:iCs w:val="0"/>
          <w:u w:val="none"/>
        </w:rPr>
        <w:t>日</w:t>
      </w:r>
      <w:r>
        <w:rPr>
          <w:i w:val="0"/>
          <w:iCs w:val="0"/>
          <w:u w:val="none"/>
        </w:rPr>
        <w:t>平均浓度最大值占标准的百分比均小于100%， SO</w:t>
      </w:r>
      <w:r>
        <w:rPr>
          <w:i w:val="0"/>
          <w:iCs w:val="0"/>
          <w:u w:val="none"/>
          <w:vertAlign w:val="subscript"/>
        </w:rPr>
        <w:t>2</w:t>
      </w:r>
      <w:r>
        <w:rPr>
          <w:i w:val="0"/>
          <w:iCs w:val="0"/>
          <w:u w:val="none"/>
        </w:rPr>
        <w:t>、NO</w:t>
      </w:r>
      <w:r>
        <w:rPr>
          <w:i w:val="0"/>
          <w:iCs w:val="0"/>
          <w:u w:val="none"/>
          <w:vertAlign w:val="subscript"/>
        </w:rPr>
        <w:t>2</w:t>
      </w:r>
      <w:r>
        <w:rPr>
          <w:rFonts w:hint="eastAsia"/>
          <w:i w:val="0"/>
          <w:iCs w:val="0"/>
          <w:u w:val="none"/>
        </w:rPr>
        <w:t>、CO</w:t>
      </w:r>
      <w:r>
        <w:rPr>
          <w:i w:val="0"/>
          <w:iCs w:val="0"/>
          <w:u w:val="none"/>
        </w:rPr>
        <w:t>的1小时平均浓度最大值占标准的百分比均小于100%，无超标现象出现，说明区域环境空气质量状况较好，符合GB3095</w:t>
      </w:r>
      <w:r>
        <w:rPr>
          <w:rFonts w:hint="eastAsia"/>
          <w:i w:val="0"/>
          <w:iCs w:val="0"/>
          <w:u w:val="none"/>
        </w:rPr>
        <w:t>-</w:t>
      </w:r>
      <w:r>
        <w:rPr>
          <w:i w:val="0"/>
          <w:iCs w:val="0"/>
          <w:u w:val="none"/>
        </w:rPr>
        <w:t>2012《环境空气质量标准》中二级标准要求。</w:t>
      </w:r>
    </w:p>
    <w:p>
      <w:pPr>
        <w:widowControl/>
        <w:ind w:firstLine="480"/>
        <w:jc w:val="left"/>
        <w:outlineLvl w:val="1"/>
        <w:rPr>
          <w:rFonts w:cs="Times New Roman"/>
          <w:i w:val="0"/>
          <w:iCs w:val="0"/>
          <w:kern w:val="0"/>
          <w:szCs w:val="20"/>
          <w:u w:val="none"/>
        </w:rPr>
      </w:pPr>
      <w:r>
        <w:rPr>
          <w:rFonts w:cs="Times New Roman"/>
          <w:i w:val="0"/>
          <w:iCs w:val="0"/>
          <w:kern w:val="0"/>
          <w:szCs w:val="20"/>
          <w:u w:val="none"/>
        </w:rPr>
        <w:t>2、地表水质量现状监测与评价</w:t>
      </w:r>
    </w:p>
    <w:p>
      <w:pPr>
        <w:ind w:firstLine="480"/>
        <w:rPr>
          <w:i w:val="0"/>
          <w:iCs w:val="0"/>
          <w:u w:val="none"/>
        </w:rPr>
      </w:pPr>
      <w:r>
        <w:rPr>
          <w:i w:val="0"/>
          <w:iCs w:val="0"/>
          <w:u w:val="none"/>
        </w:rPr>
        <w:t>（1）监测点布设</w:t>
      </w:r>
    </w:p>
    <w:p>
      <w:pPr>
        <w:ind w:firstLine="480"/>
        <w:rPr>
          <w:i w:val="0"/>
          <w:iCs w:val="0"/>
          <w:u w:val="none"/>
        </w:rPr>
      </w:pPr>
      <w:r>
        <w:rPr>
          <w:rFonts w:hint="eastAsia" w:ascii="宋体" w:hAnsi="宋体" w:cs="宋体"/>
          <w:i w:val="0"/>
          <w:iCs w:val="0"/>
          <w:u w:val="none"/>
        </w:rPr>
        <w:t>根据拟建项目污水排放流向及项目所在地区域水域状况，</w:t>
      </w:r>
      <w:r>
        <w:rPr>
          <w:i w:val="0"/>
          <w:iCs w:val="0"/>
          <w:u w:val="none"/>
        </w:rPr>
        <w:t>本次环评在</w:t>
      </w:r>
      <w:r>
        <w:rPr>
          <w:rFonts w:hint="eastAsia" w:ascii="宋体" w:hAnsi="宋体" w:cs="宋体"/>
          <w:i w:val="0"/>
          <w:iCs w:val="0"/>
          <w:u w:val="none"/>
        </w:rPr>
        <w:t>三道沟河</w:t>
      </w:r>
      <w:r>
        <w:rPr>
          <w:rFonts w:hint="eastAsia"/>
          <w:i w:val="0"/>
          <w:iCs w:val="0"/>
          <w:u w:val="none"/>
        </w:rPr>
        <w:t>设</w:t>
      </w:r>
      <w:r>
        <w:rPr>
          <w:i w:val="0"/>
          <w:iCs w:val="0"/>
          <w:u w:val="none"/>
        </w:rPr>
        <w:t>3</w:t>
      </w:r>
      <w:r>
        <w:rPr>
          <w:rFonts w:hint="eastAsia"/>
          <w:i w:val="0"/>
          <w:iCs w:val="0"/>
          <w:u w:val="none"/>
        </w:rPr>
        <w:t>个断面进行监测，</w:t>
      </w:r>
      <w:r>
        <w:rPr>
          <w:i w:val="0"/>
          <w:iCs w:val="0"/>
          <w:u w:val="none"/>
        </w:rPr>
        <w:t>监测点位布设位置详见表</w:t>
      </w:r>
      <w:r>
        <w:rPr>
          <w:rFonts w:hint="eastAsia"/>
          <w:i w:val="0"/>
          <w:iCs w:val="0"/>
          <w:u w:val="none"/>
        </w:rPr>
        <w:t>1</w:t>
      </w:r>
      <w:r>
        <w:rPr>
          <w:rFonts w:hint="eastAsia"/>
          <w:i w:val="0"/>
          <w:iCs w:val="0"/>
          <w:u w:val="none"/>
          <w:lang w:val="en-US" w:eastAsia="zh-CN"/>
        </w:rPr>
        <w:t>2</w:t>
      </w:r>
      <w:r>
        <w:rPr>
          <w:i w:val="0"/>
          <w:iCs w:val="0"/>
          <w:u w:val="none"/>
        </w:rPr>
        <w:t>及附图</w:t>
      </w:r>
      <w:r>
        <w:rPr>
          <w:rFonts w:hint="eastAsia"/>
          <w:i w:val="0"/>
          <w:iCs w:val="0"/>
          <w:u w:val="none"/>
        </w:rPr>
        <w:t>2</w:t>
      </w:r>
      <w:r>
        <w:rPr>
          <w:i w:val="0"/>
          <w:iCs w:val="0"/>
          <w:u w:val="none"/>
        </w:rPr>
        <w:t>。</w:t>
      </w:r>
    </w:p>
    <w:p>
      <w:pPr>
        <w:adjustRightInd w:val="0"/>
        <w:ind w:firstLine="0" w:firstLineChars="0"/>
        <w:jc w:val="center"/>
        <w:textAlignment w:val="baseline"/>
        <w:outlineLvl w:val="2"/>
        <w:rPr>
          <w:b/>
          <w:i w:val="0"/>
          <w:iCs w:val="0"/>
          <w:kern w:val="0"/>
          <w:szCs w:val="20"/>
          <w:u w:val="none"/>
        </w:rPr>
      </w:pPr>
      <w:r>
        <w:rPr>
          <w:b/>
          <w:i w:val="0"/>
          <w:iCs w:val="0"/>
          <w:kern w:val="0"/>
          <w:szCs w:val="20"/>
          <w:u w:val="none"/>
        </w:rPr>
        <w:t>表</w:t>
      </w:r>
      <w:r>
        <w:rPr>
          <w:rFonts w:hint="eastAsia"/>
          <w:b/>
          <w:i w:val="0"/>
          <w:iCs w:val="0"/>
          <w:kern w:val="0"/>
          <w:szCs w:val="20"/>
          <w:u w:val="none"/>
        </w:rPr>
        <w:t>1</w:t>
      </w:r>
      <w:r>
        <w:rPr>
          <w:rFonts w:hint="eastAsia"/>
          <w:b/>
          <w:i w:val="0"/>
          <w:iCs w:val="0"/>
          <w:kern w:val="0"/>
          <w:szCs w:val="20"/>
          <w:u w:val="none"/>
          <w:lang w:val="en-US" w:eastAsia="zh-CN"/>
        </w:rPr>
        <w:t>2</w:t>
      </w:r>
      <w:r>
        <w:rPr>
          <w:rFonts w:hint="eastAsia"/>
          <w:b/>
          <w:i w:val="0"/>
          <w:iCs w:val="0"/>
          <w:kern w:val="0"/>
          <w:szCs w:val="20"/>
          <w:u w:val="none"/>
        </w:rPr>
        <w:t xml:space="preserve">  </w:t>
      </w:r>
      <w:r>
        <w:rPr>
          <w:b/>
          <w:i w:val="0"/>
          <w:iCs w:val="0"/>
          <w:kern w:val="0"/>
          <w:szCs w:val="20"/>
          <w:u w:val="none"/>
        </w:rPr>
        <w:t>地表水监测断面布设</w:t>
      </w:r>
      <w:r>
        <w:rPr>
          <w:rFonts w:hint="eastAsia"/>
          <w:b/>
          <w:i w:val="0"/>
          <w:iCs w:val="0"/>
          <w:kern w:val="0"/>
          <w:szCs w:val="20"/>
          <w:u w:val="none"/>
        </w:rPr>
        <w:t>情况</w:t>
      </w:r>
    </w:p>
    <w:tbl>
      <w:tblPr>
        <w:tblStyle w:val="39"/>
        <w:tblpPr w:leftFromText="180" w:rightFromText="180" w:vertAnchor="text" w:tblpXSpec="center" w:tblpY="1"/>
        <w:tblOverlap w:val="never"/>
        <w:tblW w:w="8505"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8"/>
        <w:gridCol w:w="1775"/>
        <w:gridCol w:w="3184"/>
        <w:gridCol w:w="247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1068" w:type="dxa"/>
            <w:vAlign w:val="center"/>
          </w:tcPr>
          <w:p>
            <w:pPr>
              <w:pStyle w:val="54"/>
              <w:rPr>
                <w:i/>
                <w:iCs/>
                <w:u w:val="single"/>
              </w:rPr>
            </w:pPr>
            <w:r>
              <w:rPr>
                <w:i/>
                <w:iCs/>
                <w:u w:val="single"/>
              </w:rPr>
              <w:t>序</w:t>
            </w:r>
            <w:r>
              <w:rPr>
                <w:rFonts w:hint="eastAsia"/>
                <w:i/>
                <w:iCs/>
                <w:u w:val="single"/>
              </w:rPr>
              <w:t xml:space="preserve">  </w:t>
            </w:r>
            <w:r>
              <w:rPr>
                <w:i/>
                <w:iCs/>
                <w:u w:val="single"/>
              </w:rPr>
              <w:t>号</w:t>
            </w:r>
          </w:p>
        </w:tc>
        <w:tc>
          <w:tcPr>
            <w:tcW w:w="1775" w:type="dxa"/>
            <w:vAlign w:val="center"/>
          </w:tcPr>
          <w:p>
            <w:pPr>
              <w:pStyle w:val="54"/>
              <w:rPr>
                <w:i/>
                <w:iCs/>
                <w:u w:val="single"/>
              </w:rPr>
            </w:pPr>
            <w:r>
              <w:rPr>
                <w:i/>
                <w:iCs/>
                <w:u w:val="single"/>
              </w:rPr>
              <w:t>河</w:t>
            </w:r>
            <w:r>
              <w:rPr>
                <w:rFonts w:hint="eastAsia"/>
                <w:i/>
                <w:iCs/>
                <w:u w:val="single"/>
              </w:rPr>
              <w:t xml:space="preserve">  </w:t>
            </w:r>
            <w:r>
              <w:rPr>
                <w:i/>
                <w:iCs/>
                <w:u w:val="single"/>
              </w:rPr>
              <w:t>流</w:t>
            </w:r>
          </w:p>
        </w:tc>
        <w:tc>
          <w:tcPr>
            <w:tcW w:w="3184" w:type="dxa"/>
            <w:vAlign w:val="center"/>
          </w:tcPr>
          <w:p>
            <w:pPr>
              <w:pStyle w:val="54"/>
              <w:rPr>
                <w:i/>
                <w:iCs/>
                <w:u w:val="single"/>
              </w:rPr>
            </w:pPr>
            <w:r>
              <w:rPr>
                <w:i/>
                <w:iCs/>
                <w:u w:val="single"/>
              </w:rPr>
              <w:t>监测断面位置</w:t>
            </w:r>
          </w:p>
        </w:tc>
        <w:tc>
          <w:tcPr>
            <w:tcW w:w="2478" w:type="dxa"/>
            <w:vAlign w:val="center"/>
          </w:tcPr>
          <w:p>
            <w:pPr>
              <w:pStyle w:val="54"/>
              <w:rPr>
                <w:i/>
                <w:iCs/>
                <w:u w:val="single"/>
              </w:rPr>
            </w:pPr>
            <w:r>
              <w:rPr>
                <w:rFonts w:hint="eastAsia"/>
                <w:i/>
                <w:iCs/>
                <w:u w:val="single"/>
              </w:rPr>
              <w:t>功  能</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1068" w:type="dxa"/>
            <w:vAlign w:val="center"/>
          </w:tcPr>
          <w:p>
            <w:pPr>
              <w:pStyle w:val="54"/>
              <w:rPr>
                <w:i/>
                <w:iCs/>
                <w:u w:val="single"/>
              </w:rPr>
            </w:pPr>
            <w:r>
              <w:rPr>
                <w:i/>
                <w:iCs/>
                <w:u w:val="single"/>
              </w:rPr>
              <w:t>1</w:t>
            </w:r>
            <w:r>
              <w:rPr>
                <w:i/>
                <w:iCs/>
                <w:u w:val="single"/>
                <w:vertAlign w:val="superscript"/>
              </w:rPr>
              <w:t>#</w:t>
            </w:r>
          </w:p>
        </w:tc>
        <w:tc>
          <w:tcPr>
            <w:tcW w:w="1775" w:type="dxa"/>
            <w:vMerge w:val="restart"/>
            <w:vAlign w:val="center"/>
          </w:tcPr>
          <w:p>
            <w:pPr>
              <w:pStyle w:val="54"/>
              <w:rPr>
                <w:i/>
                <w:iCs/>
                <w:u w:val="single"/>
                <w:lang w:val="zh-CN"/>
              </w:rPr>
            </w:pPr>
            <w:r>
              <w:rPr>
                <w:rFonts w:hint="eastAsia"/>
                <w:i/>
                <w:iCs/>
                <w:u w:val="single"/>
                <w:lang w:val="zh-CN"/>
              </w:rPr>
              <w:t>三道沟河</w:t>
            </w:r>
          </w:p>
        </w:tc>
        <w:tc>
          <w:tcPr>
            <w:tcW w:w="3184" w:type="dxa"/>
            <w:vAlign w:val="center"/>
          </w:tcPr>
          <w:p>
            <w:pPr>
              <w:pStyle w:val="54"/>
              <w:rPr>
                <w:i/>
                <w:iCs/>
                <w:u w:val="single"/>
                <w:lang w:val="zh-CN"/>
              </w:rPr>
            </w:pPr>
            <w:r>
              <w:rPr>
                <w:rFonts w:hint="eastAsia"/>
                <w:i/>
                <w:iCs/>
                <w:u w:val="single"/>
                <w:lang w:val="zh-CN"/>
              </w:rPr>
              <w:t>三道桥上游600m</w:t>
            </w:r>
          </w:p>
        </w:tc>
        <w:tc>
          <w:tcPr>
            <w:tcW w:w="2478" w:type="dxa"/>
            <w:vAlign w:val="center"/>
          </w:tcPr>
          <w:p>
            <w:pPr>
              <w:pStyle w:val="54"/>
              <w:rPr>
                <w:i/>
                <w:iCs/>
                <w:u w:val="single"/>
                <w:lang w:val="zh-CN"/>
              </w:rPr>
            </w:pPr>
            <w:r>
              <w:rPr>
                <w:i/>
                <w:iCs/>
                <w:u w:val="single"/>
                <w:lang w:val="zh-CN"/>
              </w:rPr>
              <w:t>对照断面</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1068" w:type="dxa"/>
            <w:vAlign w:val="center"/>
          </w:tcPr>
          <w:p>
            <w:pPr>
              <w:pStyle w:val="54"/>
              <w:rPr>
                <w:i/>
                <w:iCs/>
                <w:u w:val="single"/>
              </w:rPr>
            </w:pPr>
            <w:r>
              <w:rPr>
                <w:i/>
                <w:iCs/>
                <w:u w:val="single"/>
              </w:rPr>
              <w:t>2</w:t>
            </w:r>
            <w:r>
              <w:rPr>
                <w:i/>
                <w:iCs/>
                <w:u w:val="single"/>
                <w:vertAlign w:val="superscript"/>
              </w:rPr>
              <w:t>#</w:t>
            </w:r>
          </w:p>
        </w:tc>
        <w:tc>
          <w:tcPr>
            <w:tcW w:w="1775" w:type="dxa"/>
            <w:vMerge w:val="continue"/>
            <w:vAlign w:val="center"/>
          </w:tcPr>
          <w:p>
            <w:pPr>
              <w:pStyle w:val="54"/>
              <w:rPr>
                <w:i/>
                <w:iCs/>
                <w:u w:val="single"/>
              </w:rPr>
            </w:pPr>
          </w:p>
        </w:tc>
        <w:tc>
          <w:tcPr>
            <w:tcW w:w="3184" w:type="dxa"/>
            <w:vAlign w:val="center"/>
          </w:tcPr>
          <w:p>
            <w:pPr>
              <w:pStyle w:val="54"/>
              <w:rPr>
                <w:i/>
                <w:iCs/>
                <w:u w:val="single"/>
              </w:rPr>
            </w:pPr>
            <w:r>
              <w:rPr>
                <w:rFonts w:hint="eastAsia"/>
                <w:i/>
                <w:iCs/>
                <w:u w:val="single"/>
                <w:lang w:val="zh-CN"/>
              </w:rPr>
              <w:t>三道桥处</w:t>
            </w:r>
          </w:p>
        </w:tc>
        <w:tc>
          <w:tcPr>
            <w:tcW w:w="2478" w:type="dxa"/>
            <w:vAlign w:val="center"/>
          </w:tcPr>
          <w:p>
            <w:pPr>
              <w:pStyle w:val="54"/>
              <w:rPr>
                <w:i/>
                <w:iCs/>
                <w:u w:val="single"/>
                <w:lang w:val="zh-CN"/>
              </w:rPr>
            </w:pPr>
            <w:r>
              <w:rPr>
                <w:i/>
                <w:iCs/>
                <w:u w:val="single"/>
                <w:lang w:val="zh-CN"/>
              </w:rPr>
              <w:t>控制断面</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trPr>
        <w:tc>
          <w:tcPr>
            <w:tcW w:w="1068" w:type="dxa"/>
            <w:vAlign w:val="center"/>
          </w:tcPr>
          <w:p>
            <w:pPr>
              <w:pStyle w:val="54"/>
              <w:rPr>
                <w:i/>
                <w:iCs/>
                <w:u w:val="single"/>
              </w:rPr>
            </w:pPr>
            <w:r>
              <w:rPr>
                <w:i/>
                <w:iCs/>
                <w:u w:val="single"/>
              </w:rPr>
              <w:t>3</w:t>
            </w:r>
            <w:r>
              <w:rPr>
                <w:i/>
                <w:iCs/>
                <w:u w:val="single"/>
                <w:vertAlign w:val="superscript"/>
              </w:rPr>
              <w:t>#</w:t>
            </w:r>
          </w:p>
        </w:tc>
        <w:tc>
          <w:tcPr>
            <w:tcW w:w="1775" w:type="dxa"/>
            <w:vMerge w:val="continue"/>
            <w:vAlign w:val="center"/>
          </w:tcPr>
          <w:p>
            <w:pPr>
              <w:pStyle w:val="54"/>
              <w:rPr>
                <w:i/>
                <w:iCs/>
                <w:u w:val="single"/>
              </w:rPr>
            </w:pPr>
          </w:p>
        </w:tc>
        <w:tc>
          <w:tcPr>
            <w:tcW w:w="3184" w:type="dxa"/>
            <w:vAlign w:val="center"/>
          </w:tcPr>
          <w:p>
            <w:pPr>
              <w:pStyle w:val="54"/>
              <w:rPr>
                <w:i/>
                <w:iCs/>
                <w:u w:val="single"/>
              </w:rPr>
            </w:pPr>
            <w:r>
              <w:rPr>
                <w:rFonts w:hint="eastAsia"/>
                <w:i/>
                <w:iCs/>
                <w:u w:val="single"/>
                <w:lang w:val="zh-CN"/>
              </w:rPr>
              <w:t>三道桥下游900m</w:t>
            </w:r>
            <w:r>
              <w:rPr>
                <w:i/>
                <w:iCs/>
                <w:u w:val="single"/>
                <w:lang w:val="zh-CN"/>
              </w:rPr>
              <w:t xml:space="preserve"> </w:t>
            </w:r>
          </w:p>
        </w:tc>
        <w:tc>
          <w:tcPr>
            <w:tcW w:w="2478" w:type="dxa"/>
            <w:vAlign w:val="center"/>
          </w:tcPr>
          <w:p>
            <w:pPr>
              <w:pStyle w:val="54"/>
              <w:rPr>
                <w:i/>
                <w:iCs/>
                <w:u w:val="single"/>
                <w:lang w:val="zh-CN"/>
              </w:rPr>
            </w:pPr>
            <w:r>
              <w:rPr>
                <w:i/>
                <w:iCs/>
                <w:u w:val="single"/>
                <w:lang w:val="zh-CN"/>
              </w:rPr>
              <w:t>削减断面</w:t>
            </w:r>
          </w:p>
        </w:tc>
      </w:tr>
    </w:tbl>
    <w:p>
      <w:pPr>
        <w:widowControl/>
        <w:spacing w:line="240" w:lineRule="auto"/>
        <w:ind w:firstLine="0" w:firstLineChars="0"/>
        <w:contextualSpacing/>
        <w:jc w:val="center"/>
        <w:rPr>
          <w:i w:val="0"/>
          <w:iCs w:val="0"/>
          <w:kern w:val="0"/>
          <w:sz w:val="21"/>
          <w:szCs w:val="21"/>
          <w:u w:val="none"/>
        </w:rPr>
      </w:pPr>
      <w:r>
        <w:rPr>
          <w:i w:val="0"/>
          <w:iCs w:val="0"/>
          <w:kern w:val="0"/>
          <w:sz w:val="21"/>
          <w:szCs w:val="21"/>
          <w:u w:val="none"/>
        </w:rPr>
        <w:tab/>
      </w:r>
    </w:p>
    <w:p>
      <w:pPr>
        <w:ind w:firstLine="480"/>
        <w:rPr>
          <w:i w:val="0"/>
          <w:iCs w:val="0"/>
          <w:u w:val="none"/>
        </w:rPr>
      </w:pPr>
      <w:r>
        <w:rPr>
          <w:i w:val="0"/>
          <w:iCs w:val="0"/>
          <w:u w:val="none"/>
        </w:rPr>
        <w:t>（2）监测项目</w:t>
      </w:r>
    </w:p>
    <w:p>
      <w:pPr>
        <w:ind w:firstLine="480"/>
        <w:rPr>
          <w:i w:val="0"/>
          <w:iCs w:val="0"/>
          <w:u w:val="none"/>
        </w:rPr>
      </w:pPr>
      <w:r>
        <w:rPr>
          <w:i w:val="0"/>
          <w:iCs w:val="0"/>
          <w:u w:val="none"/>
        </w:rPr>
        <w:t>根据评价河段水质功能和拟建项目污水特征，监测项目共选择</w:t>
      </w:r>
      <w:r>
        <w:rPr>
          <w:rFonts w:hint="eastAsia"/>
          <w:i w:val="0"/>
          <w:iCs w:val="0"/>
          <w:u w:val="none"/>
        </w:rPr>
        <w:t>5</w:t>
      </w:r>
      <w:r>
        <w:rPr>
          <w:i w:val="0"/>
          <w:iCs w:val="0"/>
          <w:u w:val="none"/>
        </w:rPr>
        <w:t>项指标：</w:t>
      </w:r>
      <w:r>
        <w:rPr>
          <w:i w:val="0"/>
          <w:iCs w:val="0"/>
          <w:u w:val="none"/>
          <w:lang w:val="zh-CN"/>
        </w:rPr>
        <w:t>pH、</w:t>
      </w:r>
      <w:r>
        <w:rPr>
          <w:rFonts w:hint="eastAsia"/>
          <w:i w:val="0"/>
          <w:iCs w:val="0"/>
          <w:u w:val="none"/>
          <w:lang w:val="zh-CN"/>
        </w:rPr>
        <w:t>COD</w:t>
      </w:r>
      <w:r>
        <w:rPr>
          <w:i w:val="0"/>
          <w:iCs w:val="0"/>
          <w:u w:val="none"/>
          <w:lang w:val="zh-CN"/>
        </w:rPr>
        <w:t>、</w:t>
      </w:r>
      <w:r>
        <w:rPr>
          <w:rFonts w:hint="eastAsia"/>
          <w:i w:val="0"/>
          <w:iCs w:val="0"/>
          <w:u w:val="none"/>
          <w:lang w:val="zh-CN"/>
        </w:rPr>
        <w:t>BOD</w:t>
      </w:r>
      <w:r>
        <w:rPr>
          <w:rFonts w:hint="eastAsia"/>
          <w:i w:val="0"/>
          <w:iCs w:val="0"/>
          <w:u w:val="none"/>
          <w:vertAlign w:val="subscript"/>
          <w:lang w:val="zh-CN"/>
        </w:rPr>
        <w:t>5</w:t>
      </w:r>
      <w:r>
        <w:rPr>
          <w:i w:val="0"/>
          <w:iCs w:val="0"/>
          <w:u w:val="none"/>
          <w:lang w:val="zh-CN"/>
        </w:rPr>
        <w:t>、氨氮</w:t>
      </w:r>
      <w:r>
        <w:rPr>
          <w:rFonts w:hint="eastAsia"/>
          <w:i w:val="0"/>
          <w:iCs w:val="0"/>
          <w:u w:val="none"/>
          <w:lang w:val="zh-CN"/>
        </w:rPr>
        <w:t>、石油类</w:t>
      </w:r>
      <w:r>
        <w:rPr>
          <w:i w:val="0"/>
          <w:iCs w:val="0"/>
          <w:u w:val="none"/>
        </w:rPr>
        <w:t>。</w:t>
      </w:r>
    </w:p>
    <w:p>
      <w:pPr>
        <w:ind w:firstLine="480"/>
        <w:rPr>
          <w:i w:val="0"/>
          <w:iCs w:val="0"/>
          <w:u w:val="none"/>
        </w:rPr>
      </w:pPr>
      <w:r>
        <w:rPr>
          <w:i w:val="0"/>
          <w:iCs w:val="0"/>
          <w:u w:val="none"/>
        </w:rPr>
        <mc:AlternateContent>
          <mc:Choice Requires="wps">
            <w:drawing>
              <wp:anchor distT="0" distB="0" distL="114300" distR="114300" simplePos="0" relativeHeight="251811840" behindDoc="0" locked="0" layoutInCell="1" allowOverlap="1">
                <wp:simplePos x="0" y="0"/>
                <wp:positionH relativeFrom="column">
                  <wp:posOffset>-139065</wp:posOffset>
                </wp:positionH>
                <wp:positionV relativeFrom="paragraph">
                  <wp:posOffset>3175</wp:posOffset>
                </wp:positionV>
                <wp:extent cx="5591175" cy="8860155"/>
                <wp:effectExtent l="0" t="0" r="28575" b="17145"/>
                <wp:wrapNone/>
                <wp:docPr id="923" name="矩形 923"/>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pt;margin-top:0.25pt;height:697.65pt;width:440.25pt;z-index:251811840;v-text-anchor:middle;mso-width-relative:page;mso-height-relative:page;" filled="f" stroked="t" coordsize="21600,21600" o:gfxdata="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dlZMNkAAAAJAQAADwAAAAAAAAABACAAAAAi&#10;AAAAZHJzL2Rvd25yZXYueG1sUEsBAhQAFAAAAAgAh07iQK3gehdCAgAAagQAAA4AAAAAAAAAAQAg&#10;AAAAKAEAAGRycy9lMm9Eb2MueG1sUEsFBgAAAAAGAAYAWQEAANwFAAAAAA==&#10;">
                <v:fill on="f" focussize="0,0"/>
                <v:stroke color="#000000 [3213]" joinstyle="round"/>
                <v:imagedata o:title=""/>
                <o:lock v:ext="edit" aspectratio="f"/>
              </v:rect>
            </w:pict>
          </mc:Fallback>
        </mc:AlternateContent>
      </w:r>
      <w:r>
        <w:rPr>
          <w:i w:val="0"/>
          <w:iCs w:val="0"/>
          <w:u w:val="none"/>
        </w:rPr>
        <w:t>（3）监测时间</w:t>
      </w:r>
    </w:p>
    <w:p>
      <w:pPr>
        <w:ind w:firstLine="480"/>
        <w:rPr>
          <w:i w:val="0"/>
          <w:iCs w:val="0"/>
          <w:u w:val="none"/>
        </w:rPr>
      </w:pPr>
      <w:r>
        <w:rPr>
          <w:i w:val="0"/>
          <w:iCs w:val="0"/>
          <w:u w:val="none"/>
          <w:lang w:val="zh-CN"/>
        </w:rPr>
        <w:t>201</w:t>
      </w:r>
      <w:r>
        <w:rPr>
          <w:rFonts w:hint="eastAsia"/>
          <w:i w:val="0"/>
          <w:iCs w:val="0"/>
          <w:u w:val="none"/>
          <w:lang w:val="zh-CN"/>
        </w:rPr>
        <w:t>8</w:t>
      </w:r>
      <w:r>
        <w:rPr>
          <w:i w:val="0"/>
          <w:iCs w:val="0"/>
          <w:u w:val="none"/>
          <w:lang w:val="zh-CN"/>
        </w:rPr>
        <w:t>年</w:t>
      </w:r>
      <w:r>
        <w:rPr>
          <w:rFonts w:hint="eastAsia"/>
          <w:i w:val="0"/>
          <w:iCs w:val="0"/>
          <w:u w:val="none"/>
        </w:rPr>
        <w:t>8</w:t>
      </w:r>
      <w:r>
        <w:rPr>
          <w:i w:val="0"/>
          <w:iCs w:val="0"/>
          <w:u w:val="none"/>
          <w:lang w:val="zh-CN"/>
        </w:rPr>
        <w:t>月</w:t>
      </w:r>
      <w:r>
        <w:rPr>
          <w:rFonts w:hint="eastAsia"/>
          <w:i w:val="0"/>
          <w:iCs w:val="0"/>
          <w:u w:val="none"/>
          <w:lang w:val="zh-CN"/>
        </w:rPr>
        <w:t>4日</w:t>
      </w:r>
      <w:r>
        <w:rPr>
          <w:i w:val="0"/>
          <w:iCs w:val="0"/>
          <w:u w:val="none"/>
          <w:lang w:val="zh-CN"/>
        </w:rPr>
        <w:t>，</w:t>
      </w:r>
      <w:r>
        <w:rPr>
          <w:i w:val="0"/>
          <w:iCs w:val="0"/>
          <w:u w:val="none"/>
        </w:rPr>
        <w:t>监测</w:t>
      </w:r>
      <w:r>
        <w:rPr>
          <w:rFonts w:hint="eastAsia"/>
          <w:i w:val="0"/>
          <w:iCs w:val="0"/>
          <w:u w:val="none"/>
        </w:rPr>
        <w:t>一</w:t>
      </w:r>
      <w:r>
        <w:rPr>
          <w:i w:val="0"/>
          <w:iCs w:val="0"/>
          <w:u w:val="none"/>
        </w:rPr>
        <w:t>天。</w:t>
      </w:r>
    </w:p>
    <w:p>
      <w:pPr>
        <w:ind w:firstLine="480"/>
        <w:rPr>
          <w:i w:val="0"/>
          <w:iCs w:val="0"/>
          <w:u w:val="none"/>
        </w:rPr>
      </w:pPr>
      <w:r>
        <w:rPr>
          <w:i w:val="0"/>
          <w:iCs w:val="0"/>
          <w:u w:val="none"/>
        </w:rPr>
        <w:t>（4）评价方法</w:t>
      </w:r>
    </w:p>
    <w:p>
      <w:pPr>
        <w:ind w:firstLine="480"/>
        <w:rPr>
          <w:i w:val="0"/>
          <w:iCs w:val="0"/>
          <w:u w:val="none"/>
        </w:rPr>
      </w:pPr>
      <w:r>
        <w:rPr>
          <w:i w:val="0"/>
          <w:iCs w:val="0"/>
          <w:u w:val="none"/>
        </w:rPr>
        <w:t>评价方法采用单项水质参数评价模式―标准指数法，即当某项水质参数的标准指数大于1时，表明该水质参数超过了规定的水质标准，水体已经被水质参数所表征的污染物所污染．其模式如下：</w:t>
      </w:r>
    </w:p>
    <w:p>
      <w:pPr>
        <w:ind w:firstLine="480"/>
        <w:rPr>
          <w:i w:val="0"/>
          <w:iCs w:val="0"/>
          <w:u w:val="none"/>
        </w:rPr>
      </w:pPr>
      <w:r>
        <w:rPr>
          <w:i w:val="0"/>
          <w:iCs w:val="0"/>
          <w:u w:val="none"/>
        </w:rPr>
        <w:t>标准指数公式：</w:t>
      </w:r>
      <w:r>
        <w:rPr>
          <w:rFonts w:hint="eastAsia"/>
          <w:i w:val="0"/>
          <w:iCs w:val="0"/>
          <w:u w:val="none"/>
        </w:rPr>
        <w:t xml:space="preserve">          </w:t>
      </w:r>
      <w:r>
        <w:rPr>
          <w:i w:val="0"/>
          <w:iCs w:val="0"/>
          <w:u w:val="none"/>
        </w:rPr>
        <w:drawing>
          <wp:inline distT="0" distB="0" distL="0" distR="0">
            <wp:extent cx="561975" cy="4476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1975" cy="447675"/>
                    </a:xfrm>
                    <a:prstGeom prst="rect">
                      <a:avLst/>
                    </a:prstGeom>
                    <a:noFill/>
                    <a:ln>
                      <a:noFill/>
                    </a:ln>
                  </pic:spPr>
                </pic:pic>
              </a:graphicData>
            </a:graphic>
          </wp:inline>
        </w:drawing>
      </w:r>
    </w:p>
    <w:p>
      <w:pPr>
        <w:ind w:firstLine="480"/>
        <w:rPr>
          <w:i w:val="0"/>
          <w:iCs w:val="0"/>
          <w:u w:val="none"/>
        </w:rPr>
      </w:pPr>
      <w:r>
        <w:rPr>
          <w:i w:val="0"/>
          <w:iCs w:val="0"/>
          <w:u w:val="none"/>
        </w:rPr>
        <w:t xml:space="preserve">    式中：</w:t>
      </w:r>
      <w:r>
        <w:rPr>
          <w:i w:val="0"/>
          <w:iCs w:val="0"/>
          <w:u w:val="none"/>
        </w:rPr>
        <w:drawing>
          <wp:inline distT="0" distB="0" distL="0" distR="0">
            <wp:extent cx="152400" cy="228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2400" cy="228600"/>
                    </a:xfrm>
                    <a:prstGeom prst="rect">
                      <a:avLst/>
                    </a:prstGeom>
                    <a:noFill/>
                    <a:ln>
                      <a:noFill/>
                    </a:ln>
                  </pic:spPr>
                </pic:pic>
              </a:graphicData>
            </a:graphic>
          </wp:inline>
        </w:drawing>
      </w:r>
      <w:r>
        <w:rPr>
          <w:i w:val="0"/>
          <w:iCs w:val="0"/>
          <w:u w:val="none"/>
        </w:rPr>
        <w:t>：第i污染物的标准指数</w:t>
      </w:r>
      <w:r>
        <w:rPr>
          <w:rFonts w:hint="eastAsia"/>
          <w:i w:val="0"/>
          <w:iCs w:val="0"/>
          <w:u w:val="none"/>
        </w:rPr>
        <w:t>；</w:t>
      </w:r>
    </w:p>
    <w:p>
      <w:pPr>
        <w:ind w:firstLine="480"/>
        <w:rPr>
          <w:i w:val="0"/>
          <w:iCs w:val="0"/>
          <w:u w:val="none"/>
        </w:rPr>
      </w:pPr>
      <w:r>
        <w:rPr>
          <w:i w:val="0"/>
          <w:iCs w:val="0"/>
          <w:u w:val="none"/>
        </w:rPr>
        <w:t xml:space="preserve">         </w:t>
      </w:r>
      <w:bookmarkStart w:id="9" w:name="_Toc217041417"/>
      <w:bookmarkStart w:id="10" w:name="_Toc217182585"/>
      <w:bookmarkStart w:id="11" w:name="_Toc219021124"/>
      <w:r>
        <w:rPr>
          <w:i w:val="0"/>
          <w:iCs w:val="0"/>
          <w:u w:val="none"/>
        </w:rPr>
        <w:drawing>
          <wp:inline distT="0" distB="0" distL="0" distR="0">
            <wp:extent cx="180975" cy="2286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0975" cy="228600"/>
                    </a:xfrm>
                    <a:prstGeom prst="rect">
                      <a:avLst/>
                    </a:prstGeom>
                    <a:noFill/>
                    <a:ln>
                      <a:noFill/>
                    </a:ln>
                  </pic:spPr>
                </pic:pic>
              </a:graphicData>
            </a:graphic>
          </wp:inline>
        </w:drawing>
      </w:r>
      <w:r>
        <w:rPr>
          <w:i w:val="0"/>
          <w:iCs w:val="0"/>
          <w:u w:val="none"/>
        </w:rPr>
        <w:t>：第i污染物的实测浓度</w:t>
      </w:r>
      <w:r>
        <w:rPr>
          <w:rFonts w:hint="eastAsia"/>
          <w:i w:val="0"/>
          <w:iCs w:val="0"/>
          <w:u w:val="none"/>
        </w:rPr>
        <w:t>，m</w:t>
      </w:r>
      <w:r>
        <w:rPr>
          <w:i w:val="0"/>
          <w:iCs w:val="0"/>
          <w:u w:val="none"/>
        </w:rPr>
        <w:t>g/l</w:t>
      </w:r>
      <w:bookmarkEnd w:id="9"/>
      <w:bookmarkEnd w:id="10"/>
      <w:bookmarkEnd w:id="11"/>
      <w:r>
        <w:rPr>
          <w:rFonts w:hint="eastAsia"/>
          <w:i w:val="0"/>
          <w:iCs w:val="0"/>
          <w:u w:val="none"/>
        </w:rPr>
        <w:t>；</w:t>
      </w:r>
    </w:p>
    <w:p>
      <w:pPr>
        <w:ind w:firstLine="480"/>
        <w:rPr>
          <w:i w:val="0"/>
          <w:iCs w:val="0"/>
          <w:u w:val="none"/>
        </w:rPr>
      </w:pPr>
      <w:r>
        <w:rPr>
          <w:i w:val="0"/>
          <w:iCs w:val="0"/>
          <w:u w:val="none"/>
        </w:rPr>
        <w:t xml:space="preserve">         </w:t>
      </w:r>
      <w:r>
        <w:rPr>
          <w:i w:val="0"/>
          <w:iCs w:val="0"/>
          <w:u w:val="none"/>
        </w:rPr>
        <w:drawing>
          <wp:inline distT="0" distB="0" distL="0" distR="0">
            <wp:extent cx="228600" cy="228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i w:val="0"/>
          <w:iCs w:val="0"/>
          <w:u w:val="none"/>
        </w:rPr>
        <w:t>：第i污染物的标准浓度</w:t>
      </w:r>
      <w:r>
        <w:rPr>
          <w:rFonts w:hint="eastAsia"/>
          <w:i w:val="0"/>
          <w:iCs w:val="0"/>
          <w:u w:val="none"/>
        </w:rPr>
        <w:t>，</w:t>
      </w:r>
      <w:r>
        <w:rPr>
          <w:i w:val="0"/>
          <w:iCs w:val="0"/>
          <w:u w:val="none"/>
        </w:rPr>
        <w:t>mg/l</w:t>
      </w:r>
      <w:r>
        <w:rPr>
          <w:rFonts w:hint="eastAsia"/>
          <w:i w:val="0"/>
          <w:iCs w:val="0"/>
          <w:u w:val="none"/>
        </w:rPr>
        <w:t>。</w:t>
      </w:r>
    </w:p>
    <w:p>
      <w:pPr>
        <w:ind w:firstLine="480"/>
        <w:rPr>
          <w:i w:val="0"/>
          <w:iCs w:val="0"/>
          <w:u w:val="none"/>
        </w:rPr>
      </w:pPr>
      <w:r>
        <w:rPr>
          <w:i w:val="0"/>
          <w:iCs w:val="0"/>
          <w:u w:val="none"/>
        </w:rPr>
        <w:t xml:space="preserve"> pH的标准指数计算公式：  当pH ≤7.00 </w:t>
      </w:r>
      <w:r>
        <w:rPr>
          <w:rFonts w:hint="eastAsia"/>
          <w:i w:val="0"/>
          <w:iCs w:val="0"/>
          <w:u w:val="none"/>
        </w:rPr>
        <w:t>，</w:t>
      </w:r>
      <w:r>
        <w:rPr>
          <w:i w:val="0"/>
          <w:iCs w:val="0"/>
          <w:u w:val="none"/>
        </w:rPr>
        <w:t xml:space="preserve"> </w:t>
      </w:r>
      <w:r>
        <w:rPr>
          <w:rFonts w:hint="eastAsia"/>
          <w:i w:val="0"/>
          <w:iCs w:val="0"/>
          <w:u w:val="none"/>
        </w:rPr>
        <w:t xml:space="preserve"> </w:t>
      </w:r>
      <w:r>
        <w:rPr>
          <w:i w:val="0"/>
          <w:iCs w:val="0"/>
          <w:u w:val="none"/>
        </w:rPr>
        <w:t xml:space="preserve"> </w:t>
      </w:r>
      <w:bookmarkStart w:id="12" w:name="_1174561434"/>
      <w:bookmarkEnd w:id="12"/>
      <w:bookmarkStart w:id="13" w:name="_1174561447"/>
      <w:bookmarkEnd w:id="13"/>
      <w:bookmarkStart w:id="14" w:name="_1350217259"/>
      <w:bookmarkEnd w:id="14"/>
      <w:r>
        <w:rPr>
          <w:i w:val="0"/>
          <w:iCs w:val="0"/>
          <w:u w:val="none"/>
        </w:rPr>
        <w:object>
          <v:shape id="_x0000_i1025" o:spt="75" type="#_x0000_t75" style="height:37.5pt;width:96pt;" o:ole="t" fillcolor="#000005" filled="f" o:preferrelative="t" stroked="f" coordsize="21600,21600">
            <v:path/>
            <v:fill on="f" focussize="0,0"/>
            <v:stroke on="f" joinstyle="miter"/>
            <v:imagedata r:id="rId33" o:title=""/>
            <o:lock v:ext="edit" aspectratio="t"/>
            <w10:wrap type="none"/>
            <w10:anchorlock/>
          </v:shape>
          <o:OLEObject Type="Embed" ProgID="Equation.3" ShapeID="_x0000_i1025" DrawAspect="Content" ObjectID="_1468075725" r:id="rId32">
            <o:LockedField>false</o:LockedField>
          </o:OLEObject>
        </w:object>
      </w:r>
    </w:p>
    <w:p>
      <w:pPr>
        <w:ind w:firstLine="480"/>
        <w:rPr>
          <w:i w:val="0"/>
          <w:iCs w:val="0"/>
          <w:u w:val="none"/>
        </w:rPr>
      </w:pPr>
      <w:r>
        <w:rPr>
          <w:i w:val="0"/>
          <w:iCs w:val="0"/>
          <w:u w:val="none"/>
        </w:rPr>
        <w:t xml:space="preserve">    </w:t>
      </w:r>
      <w:r>
        <w:rPr>
          <w:rFonts w:hint="eastAsia"/>
          <w:i w:val="0"/>
          <w:iCs w:val="0"/>
          <w:u w:val="none"/>
        </w:rPr>
        <w:t xml:space="preserve">                    </w:t>
      </w:r>
      <w:r>
        <w:rPr>
          <w:i w:val="0"/>
          <w:iCs w:val="0"/>
          <w:u w:val="none"/>
        </w:rPr>
        <w:t xml:space="preserve">  当pH＞7.00  </w:t>
      </w:r>
      <w:r>
        <w:rPr>
          <w:rFonts w:hint="eastAsia"/>
          <w:i w:val="0"/>
          <w:iCs w:val="0"/>
          <w:u w:val="none"/>
        </w:rPr>
        <w:t>，</w:t>
      </w:r>
      <w:r>
        <w:rPr>
          <w:i w:val="0"/>
          <w:iCs w:val="0"/>
          <w:u w:val="none"/>
        </w:rPr>
        <w:t xml:space="preserve">  </w:t>
      </w:r>
      <w:bookmarkStart w:id="15" w:name="_1174561463"/>
      <w:bookmarkEnd w:id="15"/>
      <w:r>
        <w:rPr>
          <w:i w:val="0"/>
          <w:iCs w:val="0"/>
          <w:u w:val="none"/>
        </w:rPr>
        <w:object>
          <v:shape id="_x0000_i1026" o:spt="75" type="#_x0000_t75" style="height:35.25pt;width:88.5pt;" o:ole="t" filled="f" o:preferrelative="t" stroked="f" coordsize="21600,21600">
            <v:path/>
            <v:fill on="f" focussize="0,0"/>
            <v:stroke on="f" joinstyle="miter"/>
            <v:imagedata r:id="rId35" o:title=""/>
            <o:lock v:ext="edit" aspectratio="t"/>
            <w10:wrap type="none"/>
            <w10:anchorlock/>
          </v:shape>
          <o:OLEObject Type="Embed" ProgID="Equation.3" ShapeID="_x0000_i1026" DrawAspect="Content" ObjectID="_1468075726" r:id="rId34">
            <o:LockedField>false</o:LockedField>
          </o:OLEObject>
        </w:object>
      </w:r>
    </w:p>
    <w:p>
      <w:pPr>
        <w:ind w:firstLine="480"/>
        <w:rPr>
          <w:i w:val="0"/>
          <w:iCs w:val="0"/>
          <w:u w:val="none"/>
        </w:rPr>
      </w:pPr>
      <w:r>
        <w:rPr>
          <w:i w:val="0"/>
          <w:iCs w:val="0"/>
          <w:u w:val="none"/>
        </w:rPr>
        <w:t xml:space="preserve">    式中：</w:t>
      </w:r>
      <w:bookmarkStart w:id="16" w:name="_1173432195"/>
      <w:bookmarkEnd w:id="16"/>
      <w:r>
        <w:rPr>
          <w:i w:val="0"/>
          <w:iCs w:val="0"/>
          <w:u w:val="none"/>
        </w:rPr>
        <w:object>
          <v:shape id="_x0000_i1027" o:spt="75" type="#_x0000_t75" style="height:16.5pt;width:20.25pt;" o:ole="t" fillcolor="#000005" filled="f" o:preferrelative="t" stroked="f" coordsize="21600,21600">
            <v:path/>
            <v:fill on="f" focussize="0,0"/>
            <v:stroke on="f" joinstyle="miter"/>
            <v:imagedata r:id="rId37" o:title=""/>
            <o:lock v:ext="edit" aspectratio="t"/>
            <w10:wrap type="none"/>
            <w10:anchorlock/>
          </v:shape>
          <o:OLEObject Type="Embed" ProgID="Equation.3" ShapeID="_x0000_i1027" DrawAspect="Content" ObjectID="_1468075727" r:id="rId36">
            <o:LockedField>false</o:LockedField>
          </o:OLEObject>
        </w:object>
      </w:r>
      <w:r>
        <w:rPr>
          <w:i w:val="0"/>
          <w:iCs w:val="0"/>
          <w:u w:val="none"/>
        </w:rPr>
        <w:t xml:space="preserve">：pH的标准指数；    </w:t>
      </w:r>
      <w:r>
        <w:rPr>
          <w:rFonts w:hint="eastAsia"/>
          <w:i w:val="0"/>
          <w:iCs w:val="0"/>
          <w:u w:val="none"/>
        </w:rPr>
        <w:t xml:space="preserve">   </w:t>
      </w:r>
      <w:r>
        <w:rPr>
          <w:i w:val="0"/>
          <w:iCs w:val="0"/>
          <w:u w:val="none"/>
        </w:rPr>
        <w:t xml:space="preserve">  </w:t>
      </w:r>
      <w:r>
        <w:rPr>
          <w:i w:val="0"/>
          <w:iCs w:val="0"/>
          <w:u w:val="none"/>
        </w:rPr>
        <w:drawing>
          <wp:inline distT="0" distB="0" distL="0" distR="0">
            <wp:extent cx="314325" cy="2381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14325" cy="238125"/>
                    </a:xfrm>
                    <a:prstGeom prst="rect">
                      <a:avLst/>
                    </a:prstGeom>
                    <a:noFill/>
                    <a:ln>
                      <a:noFill/>
                    </a:ln>
                  </pic:spPr>
                </pic:pic>
              </a:graphicData>
            </a:graphic>
          </wp:inline>
        </w:drawing>
      </w:r>
      <w:r>
        <w:rPr>
          <w:i w:val="0"/>
          <w:iCs w:val="0"/>
          <w:u w:val="none"/>
        </w:rPr>
        <w:t>：pH的实测值；</w:t>
      </w:r>
    </w:p>
    <w:p>
      <w:pPr>
        <w:ind w:firstLine="480"/>
        <w:rPr>
          <w:i w:val="0"/>
          <w:iCs w:val="0"/>
          <w:u w:val="none"/>
        </w:rPr>
      </w:pPr>
      <w:r>
        <w:rPr>
          <w:i w:val="0"/>
          <w:iCs w:val="0"/>
          <w:u w:val="none"/>
        </w:rPr>
        <w:t xml:space="preserve">         </w:t>
      </w:r>
      <w:r>
        <w:rPr>
          <w:i w:val="0"/>
          <w:iCs w:val="0"/>
          <w:u w:val="none"/>
        </w:rPr>
        <w:drawing>
          <wp:inline distT="0" distB="0" distL="0" distR="0">
            <wp:extent cx="371475" cy="2286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r>
        <w:rPr>
          <w:i w:val="0"/>
          <w:iCs w:val="0"/>
          <w:u w:val="none"/>
        </w:rPr>
        <w:t xml:space="preserve">：标准规定的pH值下限；  </w:t>
      </w:r>
      <w:r>
        <w:rPr>
          <w:i w:val="0"/>
          <w:iCs w:val="0"/>
          <w:u w:val="none"/>
        </w:rPr>
        <w:object>
          <v:shape id="_x0000_i1028" o:spt="75" type="#_x0000_t75" style="height:17.25pt;width:27pt;" o:ole="t" fillcolor="#000005" filled="f" o:preferrelative="t" stroked="f" coordsize="21600,21600">
            <v:path/>
            <v:fill on="f" focussize="0,0"/>
            <v:stroke on="f" joinstyle="miter"/>
            <v:imagedata r:id="rId41" o:title=""/>
            <o:lock v:ext="edit" aspectratio="t"/>
            <w10:wrap type="none"/>
            <w10:anchorlock/>
          </v:shape>
          <o:OLEObject Type="Embed" ProgID="Equation.3" ShapeID="_x0000_i1028" DrawAspect="Content" ObjectID="_1468075728" r:id="rId40">
            <o:LockedField>false</o:LockedField>
          </o:OLEObject>
        </w:object>
      </w:r>
      <w:r>
        <w:rPr>
          <w:i w:val="0"/>
          <w:iCs w:val="0"/>
          <w:u w:val="none"/>
        </w:rPr>
        <w:t>：标准规定的pH值上限</w:t>
      </w:r>
      <w:r>
        <w:rPr>
          <w:rFonts w:hint="eastAsia"/>
          <w:i w:val="0"/>
          <w:iCs w:val="0"/>
          <w:u w:val="none"/>
        </w:rPr>
        <w:t>。</w:t>
      </w:r>
    </w:p>
    <w:p>
      <w:pPr>
        <w:ind w:firstLine="480"/>
        <w:rPr>
          <w:i w:val="0"/>
          <w:iCs w:val="0"/>
          <w:u w:val="none"/>
        </w:rPr>
      </w:pPr>
      <w:r>
        <w:rPr>
          <w:i w:val="0"/>
          <w:iCs w:val="0"/>
          <w:u w:val="none"/>
        </w:rPr>
        <w:t>（5）评价标准</w:t>
      </w:r>
    </w:p>
    <w:p>
      <w:pPr>
        <w:ind w:firstLine="480"/>
        <w:rPr>
          <w:i w:val="0"/>
          <w:iCs w:val="0"/>
          <w:u w:val="none"/>
        </w:rPr>
      </w:pPr>
      <w:r>
        <w:rPr>
          <w:rFonts w:hint="eastAsia"/>
          <w:i w:val="0"/>
          <w:iCs w:val="0"/>
          <w:color w:val="000000"/>
          <w:u w:val="none"/>
        </w:rPr>
        <w:t>本项目地表水体为</w:t>
      </w:r>
      <w:r>
        <w:rPr>
          <w:rFonts w:hint="eastAsia"/>
          <w:i w:val="0"/>
          <w:iCs w:val="0"/>
          <w:u w:val="none"/>
          <w:lang w:val="zh-CN"/>
        </w:rPr>
        <w:t>三道沟河</w:t>
      </w:r>
      <w:r>
        <w:rPr>
          <w:rFonts w:hint="eastAsia"/>
          <w:i w:val="0"/>
          <w:iCs w:val="0"/>
          <w:u w:val="none"/>
        </w:rPr>
        <w:t>，</w:t>
      </w:r>
      <w:r>
        <w:rPr>
          <w:i w:val="0"/>
          <w:iCs w:val="0"/>
          <w:u w:val="none"/>
        </w:rPr>
        <w:t>根据《吉林省地表水功能区》（DB22/388-2004）规定，</w:t>
      </w:r>
      <w:r>
        <w:rPr>
          <w:rFonts w:hint="eastAsia"/>
          <w:i w:val="0"/>
          <w:iCs w:val="0"/>
          <w:u w:val="none"/>
        </w:rPr>
        <w:t>该河段为</w:t>
      </w:r>
      <w:r>
        <w:rPr>
          <w:i w:val="0"/>
          <w:iCs w:val="0"/>
          <w:u w:val="none"/>
        </w:rPr>
        <w:t>Ⅱ类</w:t>
      </w:r>
      <w:r>
        <w:rPr>
          <w:rFonts w:hint="eastAsia"/>
          <w:i w:val="0"/>
          <w:iCs w:val="0"/>
          <w:u w:val="none"/>
        </w:rPr>
        <w:t>水质，</w:t>
      </w:r>
      <w:r>
        <w:rPr>
          <w:i w:val="0"/>
          <w:iCs w:val="0"/>
          <w:u w:val="none"/>
        </w:rPr>
        <w:t>因此评价标准采用《地表水环境质量标准》（GB3838-2002）中</w:t>
      </w:r>
      <w:r>
        <w:rPr>
          <w:rFonts w:ascii="宋体"/>
          <w:i w:val="0"/>
          <w:iCs w:val="0"/>
          <w:u w:val="none"/>
        </w:rPr>
        <w:t>Ⅱ</w:t>
      </w:r>
      <w:r>
        <w:rPr>
          <w:i w:val="0"/>
          <w:iCs w:val="0"/>
          <w:u w:val="none"/>
        </w:rPr>
        <w:t>类标准。</w:t>
      </w:r>
    </w:p>
    <w:p>
      <w:pPr>
        <w:ind w:firstLine="480"/>
        <w:rPr>
          <w:i w:val="0"/>
          <w:iCs w:val="0"/>
          <w:u w:val="none"/>
        </w:rPr>
      </w:pPr>
      <w:r>
        <w:rPr>
          <w:i w:val="0"/>
          <w:iCs w:val="0"/>
          <w:u w:val="none"/>
        </w:rPr>
        <w:t>（6）监测统计结果及评价</w:t>
      </w:r>
    </w:p>
    <w:p>
      <w:pPr>
        <w:ind w:firstLine="480"/>
        <w:rPr>
          <w:b/>
          <w:i w:val="0"/>
          <w:iCs w:val="0"/>
          <w:u w:val="none"/>
        </w:rPr>
      </w:pPr>
      <w:r>
        <w:rPr>
          <w:i w:val="0"/>
          <w:iCs w:val="0"/>
          <w:u w:val="none"/>
        </w:rPr>
        <w:t>地表水水质监测结果详见表</w:t>
      </w:r>
      <w:r>
        <w:rPr>
          <w:rFonts w:hint="eastAsia"/>
          <w:i w:val="0"/>
          <w:iCs w:val="0"/>
          <w:u w:val="none"/>
        </w:rPr>
        <w:t>1</w:t>
      </w:r>
      <w:r>
        <w:rPr>
          <w:rFonts w:hint="eastAsia"/>
          <w:i w:val="0"/>
          <w:iCs w:val="0"/>
          <w:u w:val="none"/>
          <w:lang w:val="en-US" w:eastAsia="zh-CN"/>
        </w:rPr>
        <w:t>3</w:t>
      </w:r>
      <w:r>
        <w:rPr>
          <w:rFonts w:hint="eastAsia"/>
          <w:i w:val="0"/>
          <w:iCs w:val="0"/>
          <w:u w:val="none"/>
        </w:rPr>
        <w:t>。</w:t>
      </w:r>
    </w:p>
    <w:p>
      <w:pPr>
        <w:adjustRightInd w:val="0"/>
        <w:ind w:firstLine="0" w:firstLineChars="0"/>
        <w:jc w:val="center"/>
        <w:textAlignment w:val="baseline"/>
        <w:outlineLvl w:val="2"/>
        <w:rPr>
          <w:b/>
          <w:i w:val="0"/>
          <w:iCs w:val="0"/>
          <w:kern w:val="0"/>
          <w:szCs w:val="20"/>
          <w:u w:val="none"/>
        </w:rPr>
      </w:pPr>
      <w:r>
        <w:rPr>
          <w:rFonts w:hint="eastAsia"/>
          <w:b/>
          <w:i w:val="0"/>
          <w:iCs w:val="0"/>
          <w:kern w:val="0"/>
          <w:szCs w:val="20"/>
          <w:u w:val="none"/>
        </w:rPr>
        <w:t xml:space="preserve">          </w:t>
      </w:r>
      <w:r>
        <w:rPr>
          <w:b/>
          <w:i w:val="0"/>
          <w:iCs w:val="0"/>
          <w:kern w:val="0"/>
          <w:szCs w:val="20"/>
          <w:u w:val="none"/>
        </w:rPr>
        <w:t>表</w:t>
      </w:r>
      <w:r>
        <w:rPr>
          <w:rFonts w:hint="eastAsia"/>
          <w:b/>
          <w:i w:val="0"/>
          <w:iCs w:val="0"/>
          <w:kern w:val="0"/>
          <w:szCs w:val="20"/>
          <w:u w:val="none"/>
        </w:rPr>
        <w:t>1</w:t>
      </w:r>
      <w:r>
        <w:rPr>
          <w:rFonts w:hint="eastAsia"/>
          <w:b/>
          <w:i w:val="0"/>
          <w:iCs w:val="0"/>
          <w:kern w:val="0"/>
          <w:szCs w:val="20"/>
          <w:u w:val="none"/>
          <w:lang w:val="en-US" w:eastAsia="zh-CN"/>
        </w:rPr>
        <w:t>3</w:t>
      </w:r>
      <w:r>
        <w:rPr>
          <w:rFonts w:hint="eastAsia"/>
          <w:b/>
          <w:i w:val="0"/>
          <w:iCs w:val="0"/>
          <w:kern w:val="0"/>
          <w:szCs w:val="20"/>
          <w:u w:val="none"/>
        </w:rPr>
        <w:t xml:space="preserve">  </w:t>
      </w:r>
      <w:r>
        <w:rPr>
          <w:b/>
          <w:i w:val="0"/>
          <w:iCs w:val="0"/>
          <w:kern w:val="0"/>
          <w:szCs w:val="20"/>
          <w:u w:val="none"/>
        </w:rPr>
        <w:t>地表水监测</w:t>
      </w:r>
      <w:r>
        <w:rPr>
          <w:rFonts w:hint="eastAsia"/>
          <w:b/>
          <w:i w:val="0"/>
          <w:iCs w:val="0"/>
          <w:kern w:val="0"/>
          <w:szCs w:val="20"/>
          <w:u w:val="none"/>
        </w:rPr>
        <w:t xml:space="preserve">数据  </w:t>
      </w:r>
      <w:r>
        <w:rPr>
          <w:i w:val="0"/>
          <w:iCs w:val="0"/>
          <w:kern w:val="0"/>
          <w:sz w:val="21"/>
          <w:szCs w:val="21"/>
          <w:u w:val="none"/>
        </w:rPr>
        <w:t>单位：mg/L</w:t>
      </w:r>
      <w:r>
        <w:rPr>
          <w:rFonts w:hint="eastAsia"/>
          <w:i w:val="0"/>
          <w:iCs w:val="0"/>
          <w:kern w:val="0"/>
          <w:sz w:val="21"/>
          <w:szCs w:val="21"/>
          <w:u w:val="none"/>
        </w:rPr>
        <w:t>（</w:t>
      </w:r>
      <w:r>
        <w:rPr>
          <w:i w:val="0"/>
          <w:iCs w:val="0"/>
          <w:kern w:val="0"/>
          <w:sz w:val="21"/>
          <w:szCs w:val="21"/>
          <w:u w:val="none"/>
        </w:rPr>
        <w:t>PH</w:t>
      </w:r>
      <w:r>
        <w:rPr>
          <w:rFonts w:hint="eastAsia"/>
          <w:i w:val="0"/>
          <w:iCs w:val="0"/>
          <w:kern w:val="0"/>
          <w:sz w:val="21"/>
          <w:szCs w:val="21"/>
          <w:u w:val="none"/>
        </w:rPr>
        <w:t>除外）</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417"/>
        <w:gridCol w:w="1560"/>
        <w:gridCol w:w="1559"/>
        <w:gridCol w:w="1559"/>
        <w:gridCol w:w="145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点位</w:t>
            </w:r>
          </w:p>
        </w:tc>
        <w:tc>
          <w:tcPr>
            <w:tcW w:w="1417" w:type="dxa"/>
            <w:vAlign w:val="center"/>
          </w:tcPr>
          <w:p>
            <w:pPr>
              <w:pStyle w:val="54"/>
              <w:rPr>
                <w:i w:val="0"/>
                <w:iCs w:val="0"/>
                <w:u w:val="none"/>
              </w:rPr>
            </w:pPr>
            <w:r>
              <w:rPr>
                <w:i w:val="0"/>
                <w:iCs w:val="0"/>
                <w:u w:val="none"/>
              </w:rPr>
              <w:t>PH</w:t>
            </w:r>
          </w:p>
        </w:tc>
        <w:tc>
          <w:tcPr>
            <w:tcW w:w="1560" w:type="dxa"/>
            <w:vAlign w:val="center"/>
          </w:tcPr>
          <w:p>
            <w:pPr>
              <w:pStyle w:val="54"/>
              <w:rPr>
                <w:i w:val="0"/>
                <w:iCs w:val="0"/>
                <w:u w:val="none"/>
              </w:rPr>
            </w:pPr>
            <w:r>
              <w:rPr>
                <w:i w:val="0"/>
                <w:iCs w:val="0"/>
                <w:u w:val="none"/>
              </w:rPr>
              <w:t xml:space="preserve">COD </w:t>
            </w:r>
          </w:p>
        </w:tc>
        <w:tc>
          <w:tcPr>
            <w:tcW w:w="1559" w:type="dxa"/>
            <w:vAlign w:val="center"/>
          </w:tcPr>
          <w:p>
            <w:pPr>
              <w:pStyle w:val="54"/>
              <w:rPr>
                <w:i w:val="0"/>
                <w:iCs w:val="0"/>
                <w:u w:val="none"/>
              </w:rPr>
            </w:pPr>
            <w:r>
              <w:rPr>
                <w:i w:val="0"/>
                <w:iCs w:val="0"/>
                <w:u w:val="none"/>
              </w:rPr>
              <w:t>BOD</w:t>
            </w:r>
            <w:r>
              <w:rPr>
                <w:i w:val="0"/>
                <w:iCs w:val="0"/>
                <w:u w:val="none"/>
                <w:vertAlign w:val="subscript"/>
              </w:rPr>
              <w:t>5</w:t>
            </w:r>
          </w:p>
        </w:tc>
        <w:tc>
          <w:tcPr>
            <w:tcW w:w="1559" w:type="dxa"/>
            <w:tcBorders>
              <w:right w:val="single" w:color="auto" w:sz="4" w:space="0"/>
            </w:tcBorders>
            <w:vAlign w:val="center"/>
          </w:tcPr>
          <w:p>
            <w:pPr>
              <w:pStyle w:val="54"/>
              <w:rPr>
                <w:i w:val="0"/>
                <w:iCs w:val="0"/>
                <w:u w:val="none"/>
              </w:rPr>
            </w:pPr>
            <w:r>
              <w:rPr>
                <w:i w:val="0"/>
                <w:iCs w:val="0"/>
                <w:u w:val="none"/>
              </w:rPr>
              <w:t>氨氮</w:t>
            </w:r>
          </w:p>
        </w:tc>
        <w:tc>
          <w:tcPr>
            <w:tcW w:w="1459" w:type="dxa"/>
            <w:tcBorders>
              <w:bottom w:val="single" w:color="auto" w:sz="6" w:space="0"/>
              <w:right w:val="nil"/>
            </w:tcBorders>
            <w:vAlign w:val="center"/>
          </w:tcPr>
          <w:p>
            <w:pPr>
              <w:pStyle w:val="54"/>
              <w:rPr>
                <w:i w:val="0"/>
                <w:iCs w:val="0"/>
                <w:u w:val="none"/>
              </w:rPr>
            </w:pPr>
            <w:r>
              <w:rPr>
                <w:rFonts w:hint="eastAsia"/>
                <w:i w:val="0"/>
                <w:iCs w:val="0"/>
                <w:u w:val="none"/>
              </w:rPr>
              <w:t>石油类</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1</w:t>
            </w:r>
            <w:r>
              <w:rPr>
                <w:i w:val="0"/>
                <w:iCs w:val="0"/>
                <w:u w:val="none"/>
                <w:vertAlign w:val="superscript"/>
              </w:rPr>
              <w:t>#</w:t>
            </w:r>
          </w:p>
        </w:tc>
        <w:tc>
          <w:tcPr>
            <w:tcW w:w="1417" w:type="dxa"/>
            <w:vAlign w:val="center"/>
          </w:tcPr>
          <w:p>
            <w:pPr>
              <w:pStyle w:val="54"/>
              <w:rPr>
                <w:i w:val="0"/>
                <w:iCs w:val="0"/>
                <w:u w:val="none"/>
              </w:rPr>
            </w:pPr>
            <w:r>
              <w:rPr>
                <w:rFonts w:hint="eastAsia"/>
                <w:i w:val="0"/>
                <w:iCs w:val="0"/>
                <w:u w:val="none"/>
              </w:rPr>
              <w:t>7.63</w:t>
            </w:r>
          </w:p>
        </w:tc>
        <w:tc>
          <w:tcPr>
            <w:tcW w:w="1560" w:type="dxa"/>
            <w:vAlign w:val="center"/>
          </w:tcPr>
          <w:p>
            <w:pPr>
              <w:pStyle w:val="54"/>
              <w:rPr>
                <w:i w:val="0"/>
                <w:iCs w:val="0"/>
                <w:u w:val="none"/>
              </w:rPr>
            </w:pPr>
            <w:r>
              <w:rPr>
                <w:rFonts w:hint="eastAsia"/>
                <w:i w:val="0"/>
                <w:iCs w:val="0"/>
                <w:u w:val="none"/>
              </w:rPr>
              <w:t>13</w:t>
            </w:r>
          </w:p>
        </w:tc>
        <w:tc>
          <w:tcPr>
            <w:tcW w:w="1559" w:type="dxa"/>
            <w:vAlign w:val="center"/>
          </w:tcPr>
          <w:p>
            <w:pPr>
              <w:pStyle w:val="54"/>
              <w:rPr>
                <w:i w:val="0"/>
                <w:iCs w:val="0"/>
                <w:u w:val="none"/>
              </w:rPr>
            </w:pPr>
            <w:r>
              <w:rPr>
                <w:rFonts w:hint="eastAsia"/>
                <w:i w:val="0"/>
                <w:iCs w:val="0"/>
                <w:u w:val="none"/>
              </w:rPr>
              <w:t>2.6</w:t>
            </w:r>
          </w:p>
        </w:tc>
        <w:tc>
          <w:tcPr>
            <w:tcW w:w="1559" w:type="dxa"/>
            <w:tcBorders>
              <w:right w:val="single" w:color="auto" w:sz="4" w:space="0"/>
            </w:tcBorders>
            <w:vAlign w:val="center"/>
          </w:tcPr>
          <w:p>
            <w:pPr>
              <w:pStyle w:val="54"/>
              <w:rPr>
                <w:rFonts w:cs="Times New Roman"/>
                <w:i w:val="0"/>
                <w:iCs w:val="0"/>
                <w:u w:val="none"/>
              </w:rPr>
            </w:pPr>
            <w:r>
              <w:rPr>
                <w:rFonts w:hint="eastAsia" w:cs="Times New Roman"/>
                <w:i w:val="0"/>
                <w:iCs w:val="0"/>
                <w:u w:val="none"/>
              </w:rPr>
              <w:t>0.368</w:t>
            </w:r>
          </w:p>
        </w:tc>
        <w:tc>
          <w:tcPr>
            <w:tcW w:w="1459" w:type="dxa"/>
            <w:tcBorders>
              <w:top w:val="single" w:color="auto" w:sz="6" w:space="0"/>
              <w:bottom w:val="single" w:color="auto" w:sz="6" w:space="0"/>
              <w:right w:val="nil"/>
            </w:tcBorders>
            <w:vAlign w:val="center"/>
          </w:tcPr>
          <w:p>
            <w:pPr>
              <w:pStyle w:val="54"/>
              <w:rPr>
                <w:i w:val="0"/>
                <w:iCs w:val="0"/>
                <w:u w:val="none"/>
              </w:rPr>
            </w:pPr>
            <w:r>
              <w:rPr>
                <w:rFonts w:hint="eastAsia"/>
                <w:i w:val="0"/>
                <w:iCs w:val="0"/>
                <w:u w:val="none"/>
              </w:rPr>
              <w:t>0.01L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2</w:t>
            </w:r>
            <w:r>
              <w:rPr>
                <w:i w:val="0"/>
                <w:iCs w:val="0"/>
                <w:u w:val="none"/>
                <w:vertAlign w:val="superscript"/>
              </w:rPr>
              <w:t>#</w:t>
            </w:r>
          </w:p>
        </w:tc>
        <w:tc>
          <w:tcPr>
            <w:tcW w:w="1417" w:type="dxa"/>
            <w:vAlign w:val="center"/>
          </w:tcPr>
          <w:p>
            <w:pPr>
              <w:pStyle w:val="54"/>
              <w:rPr>
                <w:i w:val="0"/>
                <w:iCs w:val="0"/>
                <w:u w:val="none"/>
              </w:rPr>
            </w:pPr>
            <w:r>
              <w:rPr>
                <w:rFonts w:hint="eastAsia"/>
                <w:i w:val="0"/>
                <w:iCs w:val="0"/>
                <w:u w:val="none"/>
              </w:rPr>
              <w:t>7.59</w:t>
            </w:r>
          </w:p>
        </w:tc>
        <w:tc>
          <w:tcPr>
            <w:tcW w:w="1560" w:type="dxa"/>
            <w:vAlign w:val="center"/>
          </w:tcPr>
          <w:p>
            <w:pPr>
              <w:pStyle w:val="54"/>
              <w:rPr>
                <w:i w:val="0"/>
                <w:iCs w:val="0"/>
                <w:u w:val="none"/>
              </w:rPr>
            </w:pPr>
            <w:r>
              <w:rPr>
                <w:rFonts w:hint="eastAsia"/>
                <w:i w:val="0"/>
                <w:iCs w:val="0"/>
                <w:u w:val="none"/>
              </w:rPr>
              <w:t>14</w:t>
            </w:r>
          </w:p>
        </w:tc>
        <w:tc>
          <w:tcPr>
            <w:tcW w:w="1559" w:type="dxa"/>
            <w:vAlign w:val="center"/>
          </w:tcPr>
          <w:p>
            <w:pPr>
              <w:pStyle w:val="54"/>
              <w:rPr>
                <w:i w:val="0"/>
                <w:iCs w:val="0"/>
                <w:u w:val="none"/>
              </w:rPr>
            </w:pPr>
            <w:r>
              <w:rPr>
                <w:rFonts w:hint="eastAsia"/>
                <w:i w:val="0"/>
                <w:iCs w:val="0"/>
                <w:u w:val="none"/>
              </w:rPr>
              <w:t>2.9</w:t>
            </w:r>
          </w:p>
        </w:tc>
        <w:tc>
          <w:tcPr>
            <w:tcW w:w="1559" w:type="dxa"/>
            <w:tcBorders>
              <w:right w:val="single" w:color="auto" w:sz="4" w:space="0"/>
            </w:tcBorders>
            <w:vAlign w:val="center"/>
          </w:tcPr>
          <w:p>
            <w:pPr>
              <w:pStyle w:val="54"/>
              <w:rPr>
                <w:rFonts w:cs="Times New Roman"/>
                <w:i w:val="0"/>
                <w:iCs w:val="0"/>
                <w:u w:val="none"/>
              </w:rPr>
            </w:pPr>
            <w:r>
              <w:rPr>
                <w:rFonts w:hint="eastAsia" w:cs="Times New Roman"/>
                <w:i w:val="0"/>
                <w:iCs w:val="0"/>
                <w:u w:val="none"/>
              </w:rPr>
              <w:t>0.421</w:t>
            </w:r>
          </w:p>
        </w:tc>
        <w:tc>
          <w:tcPr>
            <w:tcW w:w="1459" w:type="dxa"/>
            <w:tcBorders>
              <w:top w:val="single" w:color="auto" w:sz="6" w:space="0"/>
              <w:bottom w:val="single" w:color="auto" w:sz="6" w:space="0"/>
              <w:right w:val="nil"/>
            </w:tcBorders>
            <w:vAlign w:val="center"/>
          </w:tcPr>
          <w:p>
            <w:pPr>
              <w:pStyle w:val="54"/>
              <w:rPr>
                <w:i w:val="0"/>
                <w:iCs w:val="0"/>
                <w:u w:val="none"/>
              </w:rPr>
            </w:pPr>
            <w:r>
              <w:rPr>
                <w:rFonts w:hint="eastAsia"/>
                <w:i w:val="0"/>
                <w:iCs w:val="0"/>
                <w:u w:val="none"/>
              </w:rPr>
              <w:t>0.01L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3</w:t>
            </w:r>
            <w:r>
              <w:rPr>
                <w:i w:val="0"/>
                <w:iCs w:val="0"/>
                <w:u w:val="none"/>
                <w:vertAlign w:val="superscript"/>
              </w:rPr>
              <w:t>#</w:t>
            </w:r>
          </w:p>
        </w:tc>
        <w:tc>
          <w:tcPr>
            <w:tcW w:w="1417" w:type="dxa"/>
            <w:vAlign w:val="center"/>
          </w:tcPr>
          <w:p>
            <w:pPr>
              <w:pStyle w:val="54"/>
              <w:rPr>
                <w:i w:val="0"/>
                <w:iCs w:val="0"/>
                <w:u w:val="none"/>
              </w:rPr>
            </w:pPr>
            <w:r>
              <w:rPr>
                <w:rFonts w:hint="eastAsia"/>
                <w:i w:val="0"/>
                <w:iCs w:val="0"/>
                <w:u w:val="none"/>
              </w:rPr>
              <w:t>7.62</w:t>
            </w:r>
          </w:p>
        </w:tc>
        <w:tc>
          <w:tcPr>
            <w:tcW w:w="1560" w:type="dxa"/>
            <w:vAlign w:val="center"/>
          </w:tcPr>
          <w:p>
            <w:pPr>
              <w:pStyle w:val="54"/>
              <w:rPr>
                <w:i w:val="0"/>
                <w:iCs w:val="0"/>
                <w:u w:val="none"/>
              </w:rPr>
            </w:pPr>
            <w:r>
              <w:rPr>
                <w:rFonts w:hint="eastAsia"/>
                <w:i w:val="0"/>
                <w:iCs w:val="0"/>
                <w:u w:val="none"/>
              </w:rPr>
              <w:t>14</w:t>
            </w:r>
          </w:p>
        </w:tc>
        <w:tc>
          <w:tcPr>
            <w:tcW w:w="1559" w:type="dxa"/>
            <w:vAlign w:val="center"/>
          </w:tcPr>
          <w:p>
            <w:pPr>
              <w:pStyle w:val="54"/>
              <w:rPr>
                <w:i w:val="0"/>
                <w:iCs w:val="0"/>
                <w:u w:val="none"/>
              </w:rPr>
            </w:pPr>
            <w:r>
              <w:rPr>
                <w:rFonts w:hint="eastAsia"/>
                <w:i w:val="0"/>
                <w:iCs w:val="0"/>
                <w:u w:val="none"/>
              </w:rPr>
              <w:t>2.7</w:t>
            </w:r>
          </w:p>
        </w:tc>
        <w:tc>
          <w:tcPr>
            <w:tcW w:w="1559" w:type="dxa"/>
            <w:tcBorders>
              <w:right w:val="single" w:color="auto" w:sz="4" w:space="0"/>
            </w:tcBorders>
            <w:vAlign w:val="center"/>
          </w:tcPr>
          <w:p>
            <w:pPr>
              <w:pStyle w:val="54"/>
              <w:rPr>
                <w:rFonts w:cs="Times New Roman"/>
                <w:i w:val="0"/>
                <w:iCs w:val="0"/>
                <w:u w:val="none"/>
              </w:rPr>
            </w:pPr>
            <w:r>
              <w:rPr>
                <w:rFonts w:hint="eastAsia" w:cs="Times New Roman"/>
                <w:i w:val="0"/>
                <w:iCs w:val="0"/>
                <w:u w:val="none"/>
              </w:rPr>
              <w:t>0.418</w:t>
            </w:r>
          </w:p>
        </w:tc>
        <w:tc>
          <w:tcPr>
            <w:tcW w:w="1459" w:type="dxa"/>
            <w:tcBorders>
              <w:top w:val="single" w:color="auto" w:sz="6" w:space="0"/>
              <w:right w:val="nil"/>
            </w:tcBorders>
            <w:vAlign w:val="center"/>
          </w:tcPr>
          <w:p>
            <w:pPr>
              <w:pStyle w:val="54"/>
              <w:rPr>
                <w:i w:val="0"/>
                <w:iCs w:val="0"/>
                <w:u w:val="none"/>
              </w:rPr>
            </w:pPr>
            <w:r>
              <w:rPr>
                <w:rFonts w:hint="eastAsia"/>
                <w:i w:val="0"/>
                <w:iCs w:val="0"/>
                <w:u w:val="none"/>
              </w:rPr>
              <w:t>0.01L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标准值</w:t>
            </w:r>
          </w:p>
        </w:tc>
        <w:tc>
          <w:tcPr>
            <w:tcW w:w="1417" w:type="dxa"/>
            <w:vAlign w:val="center"/>
          </w:tcPr>
          <w:p>
            <w:pPr>
              <w:pStyle w:val="54"/>
              <w:rPr>
                <w:i w:val="0"/>
                <w:iCs w:val="0"/>
                <w:u w:val="none"/>
              </w:rPr>
            </w:pPr>
            <w:r>
              <w:rPr>
                <w:i w:val="0"/>
                <w:iCs w:val="0"/>
                <w:u w:val="none"/>
              </w:rPr>
              <w:t>6-9</w:t>
            </w:r>
          </w:p>
        </w:tc>
        <w:tc>
          <w:tcPr>
            <w:tcW w:w="1560" w:type="dxa"/>
            <w:vAlign w:val="center"/>
          </w:tcPr>
          <w:p>
            <w:pPr>
              <w:pStyle w:val="54"/>
              <w:rPr>
                <w:i w:val="0"/>
                <w:iCs w:val="0"/>
                <w:u w:val="none"/>
              </w:rPr>
            </w:pPr>
            <w:r>
              <w:rPr>
                <w:rFonts w:hint="eastAsia"/>
                <w:i w:val="0"/>
                <w:iCs w:val="0"/>
                <w:u w:val="none"/>
              </w:rPr>
              <w:t>15</w:t>
            </w:r>
          </w:p>
        </w:tc>
        <w:tc>
          <w:tcPr>
            <w:tcW w:w="1559" w:type="dxa"/>
            <w:vAlign w:val="center"/>
          </w:tcPr>
          <w:p>
            <w:pPr>
              <w:pStyle w:val="54"/>
              <w:rPr>
                <w:i w:val="0"/>
                <w:iCs w:val="0"/>
                <w:u w:val="none"/>
              </w:rPr>
            </w:pPr>
            <w:r>
              <w:rPr>
                <w:rFonts w:hint="eastAsia"/>
                <w:i w:val="0"/>
                <w:iCs w:val="0"/>
                <w:u w:val="none"/>
              </w:rPr>
              <w:t>3</w:t>
            </w:r>
          </w:p>
        </w:tc>
        <w:tc>
          <w:tcPr>
            <w:tcW w:w="1559" w:type="dxa"/>
            <w:tcBorders>
              <w:right w:val="single" w:color="auto" w:sz="4" w:space="0"/>
            </w:tcBorders>
            <w:vAlign w:val="center"/>
          </w:tcPr>
          <w:p>
            <w:pPr>
              <w:pStyle w:val="54"/>
              <w:rPr>
                <w:rFonts w:cs="Times New Roman"/>
                <w:i w:val="0"/>
                <w:iCs w:val="0"/>
                <w:u w:val="none"/>
              </w:rPr>
            </w:pPr>
            <w:r>
              <w:rPr>
                <w:rFonts w:hint="eastAsia"/>
                <w:i w:val="0"/>
                <w:iCs w:val="0"/>
                <w:u w:val="none"/>
              </w:rPr>
              <w:t>0.5</w:t>
            </w:r>
          </w:p>
        </w:tc>
        <w:tc>
          <w:tcPr>
            <w:tcW w:w="1459" w:type="dxa"/>
            <w:tcBorders>
              <w:top w:val="single" w:color="auto" w:sz="6" w:space="0"/>
              <w:right w:val="nil"/>
            </w:tcBorders>
            <w:vAlign w:val="center"/>
          </w:tcPr>
          <w:p>
            <w:pPr>
              <w:pStyle w:val="54"/>
              <w:rPr>
                <w:i w:val="0"/>
                <w:iCs w:val="0"/>
                <w:u w:val="none"/>
              </w:rPr>
            </w:pPr>
            <w:r>
              <w:rPr>
                <w:rFonts w:hint="eastAsia"/>
                <w:i w:val="0"/>
                <w:iCs w:val="0"/>
                <w:u w:val="none"/>
              </w:rPr>
              <w:t>0.05</w:t>
            </w:r>
          </w:p>
        </w:tc>
      </w:tr>
    </w:tbl>
    <w:p>
      <w:pPr>
        <w:ind w:firstLine="0" w:firstLineChars="0"/>
        <w:rPr>
          <w:i w:val="0"/>
          <w:iCs w:val="0"/>
          <w:u w:val="none"/>
        </w:rPr>
      </w:pPr>
    </w:p>
    <w:p>
      <w:pPr>
        <w:ind w:firstLine="480"/>
        <w:rPr>
          <w:i w:val="0"/>
          <w:iCs w:val="0"/>
          <w:u w:val="none"/>
        </w:rPr>
      </w:pPr>
      <w:r>
        <w:rPr>
          <w:i w:val="0"/>
          <w:iCs w:val="0"/>
          <w:u w:val="none"/>
        </w:rPr>
        <mc:AlternateContent>
          <mc:Choice Requires="wps">
            <w:drawing>
              <wp:anchor distT="0" distB="0" distL="114300" distR="114300" simplePos="0" relativeHeight="251813888" behindDoc="0" locked="0" layoutInCell="1" allowOverlap="1">
                <wp:simplePos x="0" y="0"/>
                <wp:positionH relativeFrom="column">
                  <wp:posOffset>-139065</wp:posOffset>
                </wp:positionH>
                <wp:positionV relativeFrom="paragraph">
                  <wp:posOffset>635</wp:posOffset>
                </wp:positionV>
                <wp:extent cx="5591175" cy="8860155"/>
                <wp:effectExtent l="0" t="0" r="28575" b="17145"/>
                <wp:wrapNone/>
                <wp:docPr id="33" name="矩形 33"/>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pt;margin-top:0.05pt;height:697.65pt;width:440.25pt;z-index:251813888;v-text-anchor:middle;mso-width-relative:page;mso-height-relative:page;" filled="f" stroked="t" coordsize="21600,21600" o:gfxdata="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NCCL2AAAAAkBAAAPAAAAAAAAAAEAIAAAACIA&#10;AABkcnMvZG93bnJldi54bWxQSwECFAAUAAAACACHTuJART4sPkICAABoBAAADgAAAAAAAAABACAA&#10;AAAnAQAAZHJzL2Uyb0RvYy54bWxQSwUGAAAAAAYABgBZAQAA2wUAAAAA&#10;">
                <v:fill on="f" focussize="0,0"/>
                <v:stroke color="#000000 [3213]" joinstyle="round"/>
                <v:imagedata o:title=""/>
                <o:lock v:ext="edit" aspectratio="f"/>
              </v:rect>
            </w:pict>
          </mc:Fallback>
        </mc:AlternateContent>
      </w:r>
      <w:r>
        <w:rPr>
          <w:i w:val="0"/>
          <w:iCs w:val="0"/>
          <w:u w:val="none"/>
        </w:rPr>
        <w:t>对监测数据进行了统计、整理、评价，评价结果详见表</w:t>
      </w:r>
      <w:r>
        <w:rPr>
          <w:rFonts w:hint="eastAsia"/>
          <w:i w:val="0"/>
          <w:iCs w:val="0"/>
          <w:u w:val="none"/>
        </w:rPr>
        <w:t>1</w:t>
      </w:r>
      <w:r>
        <w:rPr>
          <w:rFonts w:hint="eastAsia"/>
          <w:i w:val="0"/>
          <w:iCs w:val="0"/>
          <w:u w:val="none"/>
          <w:lang w:val="en-US" w:eastAsia="zh-CN"/>
        </w:rPr>
        <w:t>4</w:t>
      </w:r>
      <w:r>
        <w:rPr>
          <w:i w:val="0"/>
          <w:iCs w:val="0"/>
          <w:u w:val="none"/>
        </w:rPr>
        <w:t>。</w:t>
      </w:r>
    </w:p>
    <w:p>
      <w:pPr>
        <w:adjustRightInd w:val="0"/>
        <w:ind w:firstLine="0" w:firstLineChars="0"/>
        <w:jc w:val="center"/>
        <w:textAlignment w:val="baseline"/>
        <w:outlineLvl w:val="2"/>
        <w:rPr>
          <w:b/>
          <w:i w:val="0"/>
          <w:iCs w:val="0"/>
          <w:kern w:val="0"/>
          <w:szCs w:val="20"/>
          <w:u w:val="none"/>
        </w:rPr>
      </w:pPr>
      <w:r>
        <w:rPr>
          <w:rFonts w:hint="eastAsia"/>
          <w:b/>
          <w:i w:val="0"/>
          <w:iCs w:val="0"/>
          <w:kern w:val="0"/>
          <w:szCs w:val="20"/>
          <w:u w:val="none"/>
        </w:rPr>
        <w:t xml:space="preserve">       </w:t>
      </w:r>
      <w:r>
        <w:rPr>
          <w:b/>
          <w:i w:val="0"/>
          <w:iCs w:val="0"/>
          <w:kern w:val="0"/>
          <w:szCs w:val="20"/>
          <w:u w:val="none"/>
        </w:rPr>
        <w:t>表</w:t>
      </w:r>
      <w:r>
        <w:rPr>
          <w:rFonts w:hint="eastAsia"/>
          <w:b/>
          <w:i w:val="0"/>
          <w:iCs w:val="0"/>
          <w:kern w:val="0"/>
          <w:szCs w:val="20"/>
          <w:u w:val="none"/>
        </w:rPr>
        <w:t>1</w:t>
      </w:r>
      <w:r>
        <w:rPr>
          <w:rFonts w:hint="eastAsia"/>
          <w:b/>
          <w:i w:val="0"/>
          <w:iCs w:val="0"/>
          <w:kern w:val="0"/>
          <w:szCs w:val="20"/>
          <w:u w:val="none"/>
          <w:lang w:val="en-US" w:eastAsia="zh-CN"/>
        </w:rPr>
        <w:t>4</w:t>
      </w:r>
      <w:r>
        <w:rPr>
          <w:rFonts w:hint="eastAsia"/>
          <w:b/>
          <w:i w:val="0"/>
          <w:iCs w:val="0"/>
          <w:kern w:val="0"/>
          <w:szCs w:val="20"/>
          <w:u w:val="none"/>
        </w:rPr>
        <w:t xml:space="preserve">  </w:t>
      </w:r>
      <w:r>
        <w:rPr>
          <w:b/>
          <w:i w:val="0"/>
          <w:iCs w:val="0"/>
          <w:kern w:val="0"/>
          <w:szCs w:val="20"/>
          <w:u w:val="none"/>
        </w:rPr>
        <w:t>地表水</w:t>
      </w:r>
      <w:r>
        <w:rPr>
          <w:rFonts w:hint="eastAsia"/>
          <w:b/>
          <w:i w:val="0"/>
          <w:iCs w:val="0"/>
          <w:kern w:val="0"/>
          <w:szCs w:val="20"/>
          <w:u w:val="none"/>
        </w:rPr>
        <w:t xml:space="preserve">质量现状评价结果  </w:t>
      </w:r>
      <w:r>
        <w:rPr>
          <w:i w:val="0"/>
          <w:iCs w:val="0"/>
          <w:kern w:val="0"/>
          <w:sz w:val="21"/>
          <w:szCs w:val="21"/>
          <w:u w:val="none"/>
        </w:rPr>
        <w:t>单位：mg/L</w:t>
      </w:r>
      <w:r>
        <w:rPr>
          <w:rFonts w:hint="eastAsia"/>
          <w:i w:val="0"/>
          <w:iCs w:val="0"/>
          <w:kern w:val="0"/>
          <w:sz w:val="21"/>
          <w:szCs w:val="21"/>
          <w:u w:val="none"/>
        </w:rPr>
        <w:t>（</w:t>
      </w:r>
      <w:r>
        <w:rPr>
          <w:i w:val="0"/>
          <w:iCs w:val="0"/>
          <w:kern w:val="0"/>
          <w:sz w:val="21"/>
          <w:szCs w:val="21"/>
          <w:u w:val="none"/>
        </w:rPr>
        <w:t>PH</w:t>
      </w:r>
      <w:r>
        <w:rPr>
          <w:rFonts w:hint="eastAsia"/>
          <w:i w:val="0"/>
          <w:iCs w:val="0"/>
          <w:kern w:val="0"/>
          <w:sz w:val="21"/>
          <w:szCs w:val="21"/>
          <w:u w:val="none"/>
        </w:rPr>
        <w:t>除外）</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417"/>
        <w:gridCol w:w="1560"/>
        <w:gridCol w:w="1559"/>
        <w:gridCol w:w="1559"/>
        <w:gridCol w:w="145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点位</w:t>
            </w:r>
          </w:p>
        </w:tc>
        <w:tc>
          <w:tcPr>
            <w:tcW w:w="1417" w:type="dxa"/>
            <w:vAlign w:val="center"/>
          </w:tcPr>
          <w:p>
            <w:pPr>
              <w:pStyle w:val="54"/>
              <w:rPr>
                <w:i w:val="0"/>
                <w:iCs w:val="0"/>
                <w:u w:val="none"/>
              </w:rPr>
            </w:pPr>
            <w:r>
              <w:rPr>
                <w:i w:val="0"/>
                <w:iCs w:val="0"/>
                <w:u w:val="none"/>
              </w:rPr>
              <w:t>PH</w:t>
            </w:r>
          </w:p>
        </w:tc>
        <w:tc>
          <w:tcPr>
            <w:tcW w:w="1560" w:type="dxa"/>
            <w:vAlign w:val="center"/>
          </w:tcPr>
          <w:p>
            <w:pPr>
              <w:pStyle w:val="54"/>
              <w:rPr>
                <w:i w:val="0"/>
                <w:iCs w:val="0"/>
                <w:u w:val="none"/>
              </w:rPr>
            </w:pPr>
            <w:r>
              <w:rPr>
                <w:i w:val="0"/>
                <w:iCs w:val="0"/>
                <w:u w:val="none"/>
              </w:rPr>
              <w:t xml:space="preserve">COD </w:t>
            </w:r>
          </w:p>
        </w:tc>
        <w:tc>
          <w:tcPr>
            <w:tcW w:w="1559" w:type="dxa"/>
            <w:vAlign w:val="center"/>
          </w:tcPr>
          <w:p>
            <w:pPr>
              <w:pStyle w:val="54"/>
              <w:rPr>
                <w:i w:val="0"/>
                <w:iCs w:val="0"/>
                <w:u w:val="none"/>
              </w:rPr>
            </w:pPr>
            <w:r>
              <w:rPr>
                <w:i w:val="0"/>
                <w:iCs w:val="0"/>
                <w:u w:val="none"/>
              </w:rPr>
              <w:t>BOD</w:t>
            </w:r>
            <w:r>
              <w:rPr>
                <w:i w:val="0"/>
                <w:iCs w:val="0"/>
                <w:u w:val="none"/>
                <w:vertAlign w:val="subscript"/>
              </w:rPr>
              <w:t>5</w:t>
            </w:r>
          </w:p>
        </w:tc>
        <w:tc>
          <w:tcPr>
            <w:tcW w:w="1559" w:type="dxa"/>
            <w:tcBorders>
              <w:right w:val="single" w:color="auto" w:sz="4" w:space="0"/>
            </w:tcBorders>
            <w:vAlign w:val="center"/>
          </w:tcPr>
          <w:p>
            <w:pPr>
              <w:pStyle w:val="54"/>
              <w:rPr>
                <w:i w:val="0"/>
                <w:iCs w:val="0"/>
                <w:u w:val="none"/>
              </w:rPr>
            </w:pPr>
            <w:r>
              <w:rPr>
                <w:i w:val="0"/>
                <w:iCs w:val="0"/>
                <w:u w:val="none"/>
              </w:rPr>
              <w:t>氨氮</w:t>
            </w:r>
          </w:p>
        </w:tc>
        <w:tc>
          <w:tcPr>
            <w:tcW w:w="1459" w:type="dxa"/>
            <w:tcBorders>
              <w:bottom w:val="single" w:color="auto" w:sz="6" w:space="0"/>
              <w:right w:val="nil"/>
            </w:tcBorders>
            <w:vAlign w:val="center"/>
          </w:tcPr>
          <w:p>
            <w:pPr>
              <w:pStyle w:val="54"/>
              <w:rPr>
                <w:i w:val="0"/>
                <w:iCs w:val="0"/>
                <w:u w:val="none"/>
              </w:rPr>
            </w:pPr>
            <w:r>
              <w:rPr>
                <w:rFonts w:hint="eastAsia"/>
                <w:i w:val="0"/>
                <w:iCs w:val="0"/>
                <w:u w:val="none"/>
              </w:rPr>
              <w:t>石油类</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1</w:t>
            </w:r>
            <w:r>
              <w:rPr>
                <w:i w:val="0"/>
                <w:iCs w:val="0"/>
                <w:u w:val="none"/>
                <w:vertAlign w:val="superscript"/>
              </w:rPr>
              <w:t>#</w:t>
            </w:r>
          </w:p>
        </w:tc>
        <w:tc>
          <w:tcPr>
            <w:tcW w:w="1417" w:type="dxa"/>
            <w:vAlign w:val="center"/>
          </w:tcPr>
          <w:p>
            <w:pPr>
              <w:pStyle w:val="54"/>
              <w:rPr>
                <w:i w:val="0"/>
                <w:iCs w:val="0"/>
                <w:u w:val="none"/>
              </w:rPr>
            </w:pPr>
            <w:r>
              <w:rPr>
                <w:rFonts w:hint="eastAsia"/>
                <w:i w:val="0"/>
                <w:iCs w:val="0"/>
                <w:u w:val="none"/>
              </w:rPr>
              <w:t>0.315</w:t>
            </w:r>
          </w:p>
        </w:tc>
        <w:tc>
          <w:tcPr>
            <w:tcW w:w="1560" w:type="dxa"/>
            <w:vAlign w:val="center"/>
          </w:tcPr>
          <w:p>
            <w:pPr>
              <w:pStyle w:val="54"/>
              <w:rPr>
                <w:i w:val="0"/>
                <w:iCs w:val="0"/>
                <w:u w:val="none"/>
              </w:rPr>
            </w:pPr>
            <w:r>
              <w:rPr>
                <w:rFonts w:hint="eastAsia"/>
                <w:i w:val="0"/>
                <w:iCs w:val="0"/>
                <w:u w:val="none"/>
              </w:rPr>
              <w:t>0.87</w:t>
            </w:r>
          </w:p>
        </w:tc>
        <w:tc>
          <w:tcPr>
            <w:tcW w:w="1559" w:type="dxa"/>
            <w:vAlign w:val="center"/>
          </w:tcPr>
          <w:p>
            <w:pPr>
              <w:pStyle w:val="54"/>
              <w:rPr>
                <w:i w:val="0"/>
                <w:iCs w:val="0"/>
                <w:u w:val="none"/>
              </w:rPr>
            </w:pPr>
            <w:r>
              <w:rPr>
                <w:rFonts w:hint="eastAsia"/>
                <w:i w:val="0"/>
                <w:iCs w:val="0"/>
                <w:u w:val="none"/>
              </w:rPr>
              <w:t>0.87</w:t>
            </w:r>
          </w:p>
        </w:tc>
        <w:tc>
          <w:tcPr>
            <w:tcW w:w="1559" w:type="dxa"/>
            <w:tcBorders>
              <w:right w:val="single" w:color="auto" w:sz="4" w:space="0"/>
            </w:tcBorders>
            <w:vAlign w:val="center"/>
          </w:tcPr>
          <w:p>
            <w:pPr>
              <w:pStyle w:val="54"/>
              <w:rPr>
                <w:rFonts w:cs="Times New Roman"/>
                <w:i w:val="0"/>
                <w:iCs w:val="0"/>
                <w:u w:val="none"/>
              </w:rPr>
            </w:pPr>
            <w:r>
              <w:rPr>
                <w:rFonts w:hint="eastAsia" w:cs="Times New Roman"/>
                <w:i w:val="0"/>
                <w:iCs w:val="0"/>
                <w:u w:val="none"/>
              </w:rPr>
              <w:t>0.736</w:t>
            </w:r>
          </w:p>
        </w:tc>
        <w:tc>
          <w:tcPr>
            <w:tcW w:w="1459" w:type="dxa"/>
            <w:tcBorders>
              <w:top w:val="single" w:color="auto" w:sz="6" w:space="0"/>
              <w:bottom w:val="single" w:color="auto" w:sz="6" w:space="0"/>
              <w:right w:val="nil"/>
            </w:tcBorders>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2</w:t>
            </w:r>
            <w:r>
              <w:rPr>
                <w:i w:val="0"/>
                <w:iCs w:val="0"/>
                <w:u w:val="none"/>
                <w:vertAlign w:val="superscript"/>
              </w:rPr>
              <w:t>#</w:t>
            </w:r>
          </w:p>
        </w:tc>
        <w:tc>
          <w:tcPr>
            <w:tcW w:w="1417" w:type="dxa"/>
            <w:vAlign w:val="center"/>
          </w:tcPr>
          <w:p>
            <w:pPr>
              <w:pStyle w:val="54"/>
              <w:rPr>
                <w:i w:val="0"/>
                <w:iCs w:val="0"/>
                <w:u w:val="none"/>
              </w:rPr>
            </w:pPr>
            <w:r>
              <w:rPr>
                <w:rFonts w:hint="eastAsia"/>
                <w:i w:val="0"/>
                <w:iCs w:val="0"/>
                <w:u w:val="none"/>
              </w:rPr>
              <w:t>0.295</w:t>
            </w:r>
          </w:p>
        </w:tc>
        <w:tc>
          <w:tcPr>
            <w:tcW w:w="1560" w:type="dxa"/>
            <w:vAlign w:val="center"/>
          </w:tcPr>
          <w:p>
            <w:pPr>
              <w:pStyle w:val="54"/>
              <w:rPr>
                <w:i w:val="0"/>
                <w:iCs w:val="0"/>
                <w:u w:val="none"/>
              </w:rPr>
            </w:pPr>
            <w:r>
              <w:rPr>
                <w:rFonts w:hint="eastAsia"/>
                <w:i w:val="0"/>
                <w:iCs w:val="0"/>
                <w:u w:val="none"/>
              </w:rPr>
              <w:t>0.93</w:t>
            </w:r>
          </w:p>
        </w:tc>
        <w:tc>
          <w:tcPr>
            <w:tcW w:w="1559" w:type="dxa"/>
            <w:vAlign w:val="center"/>
          </w:tcPr>
          <w:p>
            <w:pPr>
              <w:pStyle w:val="54"/>
              <w:rPr>
                <w:i w:val="0"/>
                <w:iCs w:val="0"/>
                <w:u w:val="none"/>
              </w:rPr>
            </w:pPr>
            <w:r>
              <w:rPr>
                <w:rFonts w:hint="eastAsia"/>
                <w:i w:val="0"/>
                <w:iCs w:val="0"/>
                <w:u w:val="none"/>
              </w:rPr>
              <w:t>0.97</w:t>
            </w:r>
          </w:p>
        </w:tc>
        <w:tc>
          <w:tcPr>
            <w:tcW w:w="1559" w:type="dxa"/>
            <w:tcBorders>
              <w:right w:val="single" w:color="auto" w:sz="4" w:space="0"/>
            </w:tcBorders>
            <w:vAlign w:val="center"/>
          </w:tcPr>
          <w:p>
            <w:pPr>
              <w:pStyle w:val="54"/>
              <w:rPr>
                <w:rFonts w:cs="Times New Roman"/>
                <w:i w:val="0"/>
                <w:iCs w:val="0"/>
                <w:u w:val="none"/>
              </w:rPr>
            </w:pPr>
            <w:r>
              <w:rPr>
                <w:rFonts w:hint="eastAsia" w:cs="Times New Roman"/>
                <w:i w:val="0"/>
                <w:iCs w:val="0"/>
                <w:u w:val="none"/>
              </w:rPr>
              <w:t>0.842</w:t>
            </w:r>
          </w:p>
        </w:tc>
        <w:tc>
          <w:tcPr>
            <w:tcW w:w="1459" w:type="dxa"/>
            <w:tcBorders>
              <w:top w:val="single" w:color="auto" w:sz="6" w:space="0"/>
              <w:bottom w:val="single" w:color="auto" w:sz="6" w:space="0"/>
              <w:right w:val="nil"/>
            </w:tcBorders>
            <w:vAlign w:val="center"/>
          </w:tcPr>
          <w:p>
            <w:pPr>
              <w:pStyle w:val="54"/>
              <w:rPr>
                <w:i w:val="0"/>
                <w:iCs w:val="0"/>
                <w:u w:val="none"/>
              </w:rPr>
            </w:pPr>
            <w:r>
              <w:rPr>
                <w:rFonts w:hint="eastAsia"/>
                <w:i w:val="0"/>
                <w:iCs w:val="0"/>
                <w:u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951" w:type="dxa"/>
            <w:vAlign w:val="center"/>
          </w:tcPr>
          <w:p>
            <w:pPr>
              <w:pStyle w:val="54"/>
              <w:rPr>
                <w:i w:val="0"/>
                <w:iCs w:val="0"/>
                <w:u w:val="none"/>
              </w:rPr>
            </w:pPr>
            <w:r>
              <w:rPr>
                <w:i w:val="0"/>
                <w:iCs w:val="0"/>
                <w:u w:val="none"/>
              </w:rPr>
              <w:t>3</w:t>
            </w:r>
            <w:r>
              <w:rPr>
                <w:i w:val="0"/>
                <w:iCs w:val="0"/>
                <w:u w:val="none"/>
                <w:vertAlign w:val="superscript"/>
              </w:rPr>
              <w:t>#</w:t>
            </w:r>
          </w:p>
        </w:tc>
        <w:tc>
          <w:tcPr>
            <w:tcW w:w="1417" w:type="dxa"/>
            <w:vAlign w:val="center"/>
          </w:tcPr>
          <w:p>
            <w:pPr>
              <w:pStyle w:val="54"/>
              <w:rPr>
                <w:i w:val="0"/>
                <w:iCs w:val="0"/>
                <w:u w:val="none"/>
              </w:rPr>
            </w:pPr>
            <w:r>
              <w:rPr>
                <w:rFonts w:hint="eastAsia"/>
                <w:i w:val="0"/>
                <w:iCs w:val="0"/>
                <w:u w:val="none"/>
              </w:rPr>
              <w:t>0.310</w:t>
            </w:r>
          </w:p>
        </w:tc>
        <w:tc>
          <w:tcPr>
            <w:tcW w:w="1560" w:type="dxa"/>
            <w:vAlign w:val="center"/>
          </w:tcPr>
          <w:p>
            <w:pPr>
              <w:pStyle w:val="54"/>
              <w:rPr>
                <w:i w:val="0"/>
                <w:iCs w:val="0"/>
                <w:u w:val="none"/>
              </w:rPr>
            </w:pPr>
            <w:r>
              <w:rPr>
                <w:rFonts w:hint="eastAsia"/>
                <w:i w:val="0"/>
                <w:iCs w:val="0"/>
                <w:u w:val="none"/>
              </w:rPr>
              <w:t>0.93</w:t>
            </w:r>
          </w:p>
        </w:tc>
        <w:tc>
          <w:tcPr>
            <w:tcW w:w="1559" w:type="dxa"/>
            <w:vAlign w:val="center"/>
          </w:tcPr>
          <w:p>
            <w:pPr>
              <w:pStyle w:val="54"/>
              <w:rPr>
                <w:i w:val="0"/>
                <w:iCs w:val="0"/>
                <w:u w:val="none"/>
              </w:rPr>
            </w:pPr>
            <w:r>
              <w:rPr>
                <w:rFonts w:hint="eastAsia"/>
                <w:i w:val="0"/>
                <w:iCs w:val="0"/>
                <w:u w:val="none"/>
              </w:rPr>
              <w:t>0.90</w:t>
            </w:r>
          </w:p>
        </w:tc>
        <w:tc>
          <w:tcPr>
            <w:tcW w:w="1559" w:type="dxa"/>
            <w:tcBorders>
              <w:right w:val="single" w:color="auto" w:sz="4" w:space="0"/>
            </w:tcBorders>
            <w:vAlign w:val="center"/>
          </w:tcPr>
          <w:p>
            <w:pPr>
              <w:pStyle w:val="54"/>
              <w:rPr>
                <w:rFonts w:cs="Times New Roman"/>
                <w:i w:val="0"/>
                <w:iCs w:val="0"/>
                <w:u w:val="none"/>
              </w:rPr>
            </w:pPr>
            <w:r>
              <w:rPr>
                <w:rFonts w:hint="eastAsia" w:cs="Times New Roman"/>
                <w:i w:val="0"/>
                <w:iCs w:val="0"/>
                <w:u w:val="none"/>
              </w:rPr>
              <w:t>0.836</w:t>
            </w:r>
          </w:p>
        </w:tc>
        <w:tc>
          <w:tcPr>
            <w:tcW w:w="1459" w:type="dxa"/>
            <w:tcBorders>
              <w:top w:val="single" w:color="auto" w:sz="6" w:space="0"/>
              <w:right w:val="nil"/>
            </w:tcBorders>
            <w:vAlign w:val="center"/>
          </w:tcPr>
          <w:p>
            <w:pPr>
              <w:pStyle w:val="54"/>
              <w:rPr>
                <w:i w:val="0"/>
                <w:iCs w:val="0"/>
                <w:u w:val="none"/>
              </w:rPr>
            </w:pPr>
            <w:r>
              <w:rPr>
                <w:rFonts w:hint="eastAsia"/>
                <w:i w:val="0"/>
                <w:iCs w:val="0"/>
                <w:u w:val="none"/>
              </w:rPr>
              <w:t>--</w:t>
            </w:r>
          </w:p>
        </w:tc>
      </w:tr>
    </w:tbl>
    <w:p>
      <w:pPr>
        <w:ind w:firstLine="480"/>
        <w:rPr>
          <w:i w:val="0"/>
          <w:iCs w:val="0"/>
          <w:u w:val="none"/>
        </w:rPr>
      </w:pPr>
    </w:p>
    <w:p>
      <w:pPr>
        <w:ind w:firstLine="480"/>
        <w:rPr>
          <w:bCs/>
          <w:i w:val="0"/>
          <w:iCs w:val="0"/>
          <w:u w:val="none"/>
        </w:rPr>
      </w:pPr>
      <w:r>
        <w:rPr>
          <w:bCs/>
          <w:i w:val="0"/>
          <w:iCs w:val="0"/>
          <w:u w:val="none"/>
        </w:rPr>
        <w:t>从上表可以看出，</w:t>
      </w:r>
      <w:r>
        <w:rPr>
          <w:i w:val="0"/>
          <w:iCs w:val="0"/>
          <w:u w:val="none"/>
        </w:rPr>
        <w:t>地表水现状监测各断面各污染物浓度均满足GB3838-2002《地表水环境质量标准》中Ⅱ类标准要求</w:t>
      </w:r>
      <w:r>
        <w:rPr>
          <w:bCs/>
          <w:i w:val="0"/>
          <w:iCs w:val="0"/>
          <w:u w:val="none"/>
        </w:rPr>
        <w:t>。</w:t>
      </w:r>
    </w:p>
    <w:p>
      <w:pPr>
        <w:widowControl/>
        <w:ind w:firstLine="480"/>
        <w:jc w:val="left"/>
        <w:outlineLvl w:val="1"/>
        <w:rPr>
          <w:rFonts w:cs="Times New Roman"/>
          <w:i w:val="0"/>
          <w:iCs w:val="0"/>
          <w:kern w:val="0"/>
          <w:szCs w:val="20"/>
          <w:u w:val="none"/>
        </w:rPr>
      </w:pPr>
      <w:r>
        <w:rPr>
          <w:rFonts w:cs="Times New Roman"/>
          <w:i w:val="0"/>
          <w:iCs w:val="0"/>
          <w:kern w:val="0"/>
          <w:szCs w:val="20"/>
          <w:u w:val="none"/>
        </w:rPr>
        <w:t>3、声环境质量现状监测与评价</w:t>
      </w:r>
    </w:p>
    <w:p>
      <w:pPr>
        <w:ind w:firstLine="480"/>
        <w:rPr>
          <w:i w:val="0"/>
          <w:iCs w:val="0"/>
          <w:u w:val="none"/>
        </w:rPr>
      </w:pPr>
      <w:r>
        <w:rPr>
          <w:i w:val="0"/>
          <w:iCs w:val="0"/>
          <w:u w:val="none"/>
        </w:rPr>
        <w:t>（1）监测</w:t>
      </w:r>
      <w:r>
        <w:rPr>
          <w:rFonts w:hint="eastAsia"/>
          <w:i w:val="0"/>
          <w:iCs w:val="0"/>
          <w:u w:val="none"/>
        </w:rPr>
        <w:t>点</w:t>
      </w:r>
      <w:r>
        <w:rPr>
          <w:i w:val="0"/>
          <w:iCs w:val="0"/>
          <w:u w:val="none"/>
        </w:rPr>
        <w:t>布设</w:t>
      </w:r>
    </w:p>
    <w:p>
      <w:pPr>
        <w:ind w:firstLine="480"/>
        <w:rPr>
          <w:bCs/>
          <w:i w:val="0"/>
          <w:iCs w:val="0"/>
          <w:u w:val="none"/>
        </w:rPr>
      </w:pPr>
      <w:r>
        <w:rPr>
          <w:rFonts w:ascii="宋体" w:hAnsi="宋体" w:cs="宋体"/>
          <w:i w:val="0"/>
          <w:iCs w:val="0"/>
          <w:u w:val="none"/>
        </w:rPr>
        <w:t>为了解建设项目区域内声环境质量现状，本次评价</w:t>
      </w:r>
      <w:r>
        <w:rPr>
          <w:rFonts w:hint="eastAsia" w:ascii="宋体" w:hAnsi="宋体" w:cs="宋体"/>
          <w:i w:val="0"/>
          <w:iCs w:val="0"/>
          <w:u w:val="none"/>
        </w:rPr>
        <w:t>在项目道路沿线布设5个监测点，</w:t>
      </w:r>
      <w:r>
        <w:rPr>
          <w:bCs/>
          <w:i w:val="0"/>
          <w:iCs w:val="0"/>
          <w:u w:val="none"/>
        </w:rPr>
        <w:t>具体布设情况详见表</w:t>
      </w:r>
      <w:r>
        <w:rPr>
          <w:rFonts w:hint="eastAsia"/>
          <w:bCs/>
          <w:i w:val="0"/>
          <w:iCs w:val="0"/>
          <w:u w:val="none"/>
        </w:rPr>
        <w:t>1</w:t>
      </w:r>
      <w:r>
        <w:rPr>
          <w:rFonts w:hint="eastAsia"/>
          <w:bCs/>
          <w:i w:val="0"/>
          <w:iCs w:val="0"/>
          <w:u w:val="none"/>
          <w:lang w:val="en-US" w:eastAsia="zh-CN"/>
        </w:rPr>
        <w:t>5</w:t>
      </w:r>
      <w:r>
        <w:rPr>
          <w:bCs/>
          <w:i w:val="0"/>
          <w:iCs w:val="0"/>
          <w:u w:val="none"/>
        </w:rPr>
        <w:t>和附图</w:t>
      </w:r>
      <w:r>
        <w:rPr>
          <w:rFonts w:hint="eastAsia"/>
          <w:bCs/>
          <w:i w:val="0"/>
          <w:iCs w:val="0"/>
          <w:u w:val="none"/>
        </w:rPr>
        <w:t>2</w:t>
      </w:r>
      <w:r>
        <w:rPr>
          <w:bCs/>
          <w:i w:val="0"/>
          <w:iCs w:val="0"/>
          <w:u w:val="none"/>
        </w:rPr>
        <w:t>。</w:t>
      </w:r>
    </w:p>
    <w:p>
      <w:pPr>
        <w:adjustRightInd w:val="0"/>
        <w:ind w:firstLine="0" w:firstLineChars="0"/>
        <w:jc w:val="center"/>
        <w:textAlignment w:val="baseline"/>
        <w:outlineLvl w:val="2"/>
        <w:rPr>
          <w:b/>
          <w:i w:val="0"/>
          <w:iCs w:val="0"/>
          <w:kern w:val="0"/>
          <w:szCs w:val="20"/>
          <w:u w:val="none"/>
        </w:rPr>
      </w:pPr>
      <w:r>
        <w:rPr>
          <w:b/>
          <w:i w:val="0"/>
          <w:iCs w:val="0"/>
          <w:kern w:val="0"/>
          <w:szCs w:val="20"/>
          <w:u w:val="none"/>
        </w:rPr>
        <w:t>表</w:t>
      </w:r>
      <w:r>
        <w:rPr>
          <w:rFonts w:hint="eastAsia"/>
          <w:b/>
          <w:i w:val="0"/>
          <w:iCs w:val="0"/>
          <w:kern w:val="0"/>
          <w:szCs w:val="20"/>
          <w:u w:val="none"/>
        </w:rPr>
        <w:t>1</w:t>
      </w:r>
      <w:r>
        <w:rPr>
          <w:rFonts w:hint="eastAsia"/>
          <w:b/>
          <w:i w:val="0"/>
          <w:iCs w:val="0"/>
          <w:kern w:val="0"/>
          <w:szCs w:val="20"/>
          <w:u w:val="none"/>
          <w:lang w:val="en-US" w:eastAsia="zh-CN"/>
        </w:rPr>
        <w:t>5</w:t>
      </w:r>
      <w:r>
        <w:rPr>
          <w:rFonts w:hint="eastAsia"/>
          <w:b/>
          <w:i w:val="0"/>
          <w:iCs w:val="0"/>
          <w:kern w:val="0"/>
          <w:szCs w:val="20"/>
          <w:u w:val="none"/>
        </w:rPr>
        <w:t xml:space="preserve">  </w:t>
      </w:r>
      <w:r>
        <w:rPr>
          <w:b/>
          <w:i w:val="0"/>
          <w:iCs w:val="0"/>
          <w:kern w:val="0"/>
          <w:szCs w:val="20"/>
          <w:u w:val="none"/>
        </w:rPr>
        <w:t>环境噪声监测点位布设</w:t>
      </w:r>
      <w:r>
        <w:rPr>
          <w:rFonts w:hint="eastAsia"/>
          <w:b/>
          <w:i w:val="0"/>
          <w:iCs w:val="0"/>
          <w:kern w:val="0"/>
          <w:szCs w:val="20"/>
          <w:u w:val="none"/>
        </w:rPr>
        <w:t>情况</w:t>
      </w:r>
    </w:p>
    <w:tbl>
      <w:tblPr>
        <w:tblStyle w:val="39"/>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6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2177" w:type="dxa"/>
            <w:tcBorders>
              <w:left w:val="nil"/>
            </w:tcBorders>
            <w:vAlign w:val="center"/>
          </w:tcPr>
          <w:p>
            <w:pPr>
              <w:pStyle w:val="54"/>
              <w:rPr>
                <w:i w:val="0"/>
                <w:iCs w:val="0"/>
                <w:u w:val="none"/>
              </w:rPr>
            </w:pPr>
            <w:r>
              <w:rPr>
                <w:i w:val="0"/>
                <w:iCs w:val="0"/>
                <w:u w:val="none"/>
              </w:rPr>
              <w:t>序号</w:t>
            </w:r>
          </w:p>
        </w:tc>
        <w:tc>
          <w:tcPr>
            <w:tcW w:w="6328" w:type="dxa"/>
            <w:tcBorders>
              <w:right w:val="nil"/>
            </w:tcBorders>
            <w:vAlign w:val="center"/>
          </w:tcPr>
          <w:p>
            <w:pPr>
              <w:pStyle w:val="54"/>
              <w:rPr>
                <w:i w:val="0"/>
                <w:iCs w:val="0"/>
                <w:u w:val="none"/>
              </w:rPr>
            </w:pPr>
            <w:r>
              <w:rPr>
                <w:i w:val="0"/>
                <w:iCs w:val="0"/>
                <w:u w:val="none"/>
              </w:rPr>
              <w:t>位  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2177" w:type="dxa"/>
            <w:tcBorders>
              <w:left w:val="nil"/>
            </w:tcBorders>
            <w:vAlign w:val="center"/>
          </w:tcPr>
          <w:p>
            <w:pPr>
              <w:pStyle w:val="54"/>
              <w:rPr>
                <w:i w:val="0"/>
                <w:iCs w:val="0"/>
                <w:u w:val="none"/>
              </w:rPr>
            </w:pPr>
            <w:r>
              <w:rPr>
                <w:i w:val="0"/>
                <w:iCs w:val="0"/>
                <w:u w:val="none"/>
              </w:rPr>
              <w:t>1#</w:t>
            </w:r>
          </w:p>
        </w:tc>
        <w:tc>
          <w:tcPr>
            <w:tcW w:w="6328" w:type="dxa"/>
            <w:tcBorders>
              <w:right w:val="nil"/>
            </w:tcBorders>
            <w:vAlign w:val="center"/>
          </w:tcPr>
          <w:p>
            <w:pPr>
              <w:pStyle w:val="54"/>
              <w:rPr>
                <w:rFonts w:ascii="宋体" w:hAnsi="宋体" w:cs="宋体"/>
                <w:i w:val="0"/>
                <w:iCs w:val="0"/>
                <w:u w:val="none"/>
              </w:rPr>
            </w:pPr>
            <w:r>
              <w:rPr>
                <w:rFonts w:hint="eastAsia" w:ascii="宋体" w:hAnsi="宋体" w:cs="宋体"/>
                <w:i w:val="0"/>
                <w:iCs w:val="0"/>
                <w:u w:val="none"/>
              </w:rPr>
              <w:t>道路起点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2177" w:type="dxa"/>
            <w:tcBorders>
              <w:left w:val="nil"/>
            </w:tcBorders>
            <w:vAlign w:val="center"/>
          </w:tcPr>
          <w:p>
            <w:pPr>
              <w:pStyle w:val="54"/>
              <w:rPr>
                <w:i w:val="0"/>
                <w:iCs w:val="0"/>
                <w:u w:val="none"/>
              </w:rPr>
            </w:pPr>
            <w:r>
              <w:rPr>
                <w:i w:val="0"/>
                <w:iCs w:val="0"/>
                <w:u w:val="none"/>
              </w:rPr>
              <w:t>2#</w:t>
            </w:r>
          </w:p>
        </w:tc>
        <w:tc>
          <w:tcPr>
            <w:tcW w:w="6328" w:type="dxa"/>
            <w:tcBorders>
              <w:right w:val="nil"/>
            </w:tcBorders>
            <w:vAlign w:val="center"/>
          </w:tcPr>
          <w:p>
            <w:pPr>
              <w:pStyle w:val="54"/>
              <w:rPr>
                <w:rFonts w:ascii="宋体" w:hAnsi="宋体" w:cs="宋体"/>
                <w:i w:val="0"/>
                <w:iCs w:val="0"/>
                <w:u w:val="none"/>
              </w:rPr>
            </w:pPr>
            <w:r>
              <w:rPr>
                <w:rFonts w:hint="eastAsia" w:ascii="宋体" w:hAnsi="宋体" w:cs="宋体"/>
                <w:i w:val="0"/>
                <w:iCs w:val="0"/>
                <w:u w:val="none"/>
              </w:rPr>
              <w:t>临江市西高家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2177" w:type="dxa"/>
            <w:tcBorders>
              <w:left w:val="nil"/>
            </w:tcBorders>
            <w:vAlign w:val="center"/>
          </w:tcPr>
          <w:p>
            <w:pPr>
              <w:pStyle w:val="54"/>
              <w:rPr>
                <w:i w:val="0"/>
                <w:iCs w:val="0"/>
                <w:u w:val="none"/>
              </w:rPr>
            </w:pPr>
            <w:r>
              <w:rPr>
                <w:i w:val="0"/>
                <w:iCs w:val="0"/>
                <w:u w:val="none"/>
              </w:rPr>
              <w:t>3#</w:t>
            </w:r>
          </w:p>
        </w:tc>
        <w:tc>
          <w:tcPr>
            <w:tcW w:w="6328" w:type="dxa"/>
            <w:tcBorders>
              <w:right w:val="nil"/>
            </w:tcBorders>
            <w:vAlign w:val="center"/>
          </w:tcPr>
          <w:p>
            <w:pPr>
              <w:pStyle w:val="54"/>
              <w:rPr>
                <w:rFonts w:ascii="宋体" w:hAnsi="宋体" w:cs="宋体"/>
                <w:i w:val="0"/>
                <w:iCs w:val="0"/>
                <w:u w:val="none"/>
              </w:rPr>
            </w:pPr>
            <w:r>
              <w:rPr>
                <w:rFonts w:hint="eastAsia" w:ascii="宋体" w:hAnsi="宋体" w:cs="宋体"/>
                <w:i w:val="0"/>
                <w:iCs w:val="0"/>
                <w:u w:val="none"/>
              </w:rPr>
              <w:t>临江市</w:t>
            </w:r>
            <w:r>
              <w:rPr>
                <w:rFonts w:hint="eastAsia" w:ascii="宋体" w:hAnsi="宋体" w:cs="宋体"/>
                <w:i w:val="0"/>
                <w:iCs w:val="0"/>
                <w:szCs w:val="21"/>
                <w:u w:val="none"/>
              </w:rPr>
              <w:t>饸</w:t>
            </w:r>
            <w:r>
              <w:rPr>
                <w:rFonts w:ascii="宋体" w:hAnsi="宋体" w:cs="宋体"/>
                <w:i w:val="0"/>
                <w:iCs w:val="0"/>
                <w:szCs w:val="21"/>
                <w:u w:val="none"/>
              </w:rPr>
              <w:t>饹</w:t>
            </w:r>
            <w:r>
              <w:rPr>
                <w:rFonts w:hint="eastAsia" w:ascii="宋体" w:hAnsi="宋体" w:cs="宋体"/>
                <w:i w:val="0"/>
                <w:iCs w:val="0"/>
                <w:u w:val="none"/>
              </w:rPr>
              <w:t>面馆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2177" w:type="dxa"/>
            <w:tcBorders>
              <w:left w:val="nil"/>
            </w:tcBorders>
            <w:vAlign w:val="center"/>
          </w:tcPr>
          <w:p>
            <w:pPr>
              <w:pStyle w:val="54"/>
              <w:rPr>
                <w:i w:val="0"/>
                <w:iCs w:val="0"/>
                <w:u w:val="none"/>
              </w:rPr>
            </w:pPr>
            <w:r>
              <w:rPr>
                <w:i w:val="0"/>
                <w:iCs w:val="0"/>
                <w:u w:val="none"/>
              </w:rPr>
              <w:t>4#</w:t>
            </w:r>
          </w:p>
        </w:tc>
        <w:tc>
          <w:tcPr>
            <w:tcW w:w="6328" w:type="dxa"/>
            <w:tcBorders>
              <w:right w:val="nil"/>
            </w:tcBorders>
            <w:vAlign w:val="center"/>
          </w:tcPr>
          <w:p>
            <w:pPr>
              <w:pStyle w:val="54"/>
              <w:rPr>
                <w:rFonts w:ascii="宋体" w:hAnsi="宋体" w:cs="宋体"/>
                <w:i w:val="0"/>
                <w:iCs w:val="0"/>
                <w:u w:val="none"/>
              </w:rPr>
            </w:pPr>
            <w:r>
              <w:rPr>
                <w:rFonts w:hint="eastAsia" w:ascii="宋体" w:hAnsi="宋体" w:cs="宋体"/>
                <w:i w:val="0"/>
                <w:iCs w:val="0"/>
                <w:u w:val="none"/>
              </w:rPr>
              <w:t>临江市三合城村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2177" w:type="dxa"/>
            <w:tcBorders>
              <w:left w:val="nil"/>
            </w:tcBorders>
            <w:vAlign w:val="center"/>
          </w:tcPr>
          <w:p>
            <w:pPr>
              <w:pStyle w:val="54"/>
              <w:rPr>
                <w:i w:val="0"/>
                <w:iCs w:val="0"/>
                <w:u w:val="none"/>
              </w:rPr>
            </w:pPr>
            <w:r>
              <w:rPr>
                <w:rFonts w:hint="eastAsia"/>
                <w:i w:val="0"/>
                <w:iCs w:val="0"/>
                <w:u w:val="none"/>
              </w:rPr>
              <w:t>5</w:t>
            </w:r>
            <w:r>
              <w:rPr>
                <w:i w:val="0"/>
                <w:iCs w:val="0"/>
                <w:u w:val="none"/>
              </w:rPr>
              <w:t>#</w:t>
            </w:r>
          </w:p>
        </w:tc>
        <w:tc>
          <w:tcPr>
            <w:tcW w:w="6328" w:type="dxa"/>
            <w:tcBorders>
              <w:right w:val="nil"/>
            </w:tcBorders>
            <w:vAlign w:val="center"/>
          </w:tcPr>
          <w:p>
            <w:pPr>
              <w:pStyle w:val="54"/>
              <w:rPr>
                <w:rFonts w:ascii="宋体" w:hAnsi="宋体" w:cs="宋体"/>
                <w:i w:val="0"/>
                <w:iCs w:val="0"/>
                <w:u w:val="none"/>
              </w:rPr>
            </w:pPr>
            <w:r>
              <w:rPr>
                <w:rFonts w:hint="eastAsia" w:ascii="宋体" w:hAnsi="宋体" w:cs="宋体"/>
                <w:i w:val="0"/>
                <w:iCs w:val="0"/>
                <w:u w:val="none"/>
              </w:rPr>
              <w:t>道路终点</w:t>
            </w:r>
          </w:p>
        </w:tc>
      </w:tr>
    </w:tbl>
    <w:p>
      <w:pPr>
        <w:ind w:firstLine="480"/>
        <w:rPr>
          <w:i w:val="0"/>
          <w:iCs w:val="0"/>
          <w:u w:val="none"/>
        </w:rPr>
      </w:pPr>
    </w:p>
    <w:p>
      <w:pPr>
        <w:ind w:firstLine="480"/>
        <w:rPr>
          <w:i w:val="0"/>
          <w:iCs w:val="0"/>
          <w:u w:val="none"/>
        </w:rPr>
      </w:pPr>
      <w:r>
        <w:rPr>
          <w:i w:val="0"/>
          <w:iCs w:val="0"/>
          <w:u w:val="none"/>
        </w:rPr>
        <w:t>（2）监测项目、时间及方法</w:t>
      </w:r>
    </w:p>
    <w:p>
      <w:pPr>
        <w:adjustRightInd w:val="0"/>
        <w:snapToGrid w:val="0"/>
        <w:ind w:firstLine="480"/>
        <w:rPr>
          <w:i w:val="0"/>
          <w:iCs w:val="0"/>
          <w:u w:val="none"/>
        </w:rPr>
      </w:pPr>
      <w:r>
        <w:rPr>
          <w:i w:val="0"/>
          <w:iCs w:val="0"/>
          <w:u w:val="none"/>
        </w:rPr>
        <w:t>等效噪声级Leq。201</w:t>
      </w:r>
      <w:r>
        <w:rPr>
          <w:rFonts w:hint="eastAsia"/>
          <w:i w:val="0"/>
          <w:iCs w:val="0"/>
          <w:u w:val="none"/>
        </w:rPr>
        <w:t>8</w:t>
      </w:r>
      <w:r>
        <w:rPr>
          <w:i w:val="0"/>
          <w:iCs w:val="0"/>
          <w:u w:val="none"/>
        </w:rPr>
        <w:t>年</w:t>
      </w:r>
      <w:r>
        <w:rPr>
          <w:rFonts w:hint="eastAsia"/>
          <w:i w:val="0"/>
          <w:iCs w:val="0"/>
          <w:u w:val="none"/>
        </w:rPr>
        <w:t>8</w:t>
      </w:r>
      <w:r>
        <w:rPr>
          <w:i w:val="0"/>
          <w:iCs w:val="0"/>
          <w:u w:val="none"/>
        </w:rPr>
        <w:t>月</w:t>
      </w:r>
      <w:r>
        <w:rPr>
          <w:rFonts w:hint="eastAsia"/>
          <w:i w:val="0"/>
          <w:iCs w:val="0"/>
          <w:u w:val="none"/>
        </w:rPr>
        <w:t>5</w:t>
      </w:r>
      <w:r>
        <w:rPr>
          <w:i w:val="0"/>
          <w:iCs w:val="0"/>
          <w:u w:val="none"/>
        </w:rPr>
        <w:t>日，昼间及夜间各监测一次。按照《环境监测技术规范》进行监测。</w:t>
      </w:r>
    </w:p>
    <w:p>
      <w:pPr>
        <w:ind w:firstLine="480"/>
        <w:rPr>
          <w:i w:val="0"/>
          <w:iCs w:val="0"/>
          <w:u w:val="none"/>
        </w:rPr>
      </w:pPr>
      <w:r>
        <w:rPr>
          <w:i w:val="0"/>
          <w:iCs w:val="0"/>
          <w:u w:val="none"/>
        </w:rPr>
        <w:t>（</w:t>
      </w:r>
      <w:r>
        <w:rPr>
          <w:rFonts w:hint="eastAsia"/>
          <w:i w:val="0"/>
          <w:iCs w:val="0"/>
          <w:u w:val="none"/>
        </w:rPr>
        <w:t>3</w:t>
      </w:r>
      <w:r>
        <w:rPr>
          <w:i w:val="0"/>
          <w:iCs w:val="0"/>
          <w:u w:val="none"/>
        </w:rPr>
        <w:t>）评价标准</w:t>
      </w:r>
    </w:p>
    <w:p>
      <w:pPr>
        <w:ind w:firstLine="480"/>
        <w:rPr>
          <w:i/>
          <w:iCs/>
          <w:u w:val="single"/>
        </w:rPr>
      </w:pPr>
      <w:r>
        <w:rPr>
          <w:i/>
          <w:iCs/>
          <w:u w:val="single"/>
        </w:rPr>
        <w:t>本项目地处城镇环境，项目拟建道路为城镇</w:t>
      </w:r>
      <w:r>
        <w:rPr>
          <w:i/>
          <w:iCs/>
          <w:color w:val="auto"/>
          <w:u w:val="single"/>
        </w:rPr>
        <w:t>公路，属于交通干线，经咨询当地环保局，项目所在区域声环境功能区为2类区</w:t>
      </w:r>
      <w:r>
        <w:rPr>
          <w:i/>
          <w:iCs/>
          <w:color w:val="auto"/>
          <w:u w:val="single"/>
          <w:lang w:val="zh-CN"/>
        </w:rPr>
        <w:t>。</w:t>
      </w:r>
      <w:r>
        <w:rPr>
          <w:i/>
          <w:iCs/>
          <w:color w:val="auto"/>
          <w:u w:val="single"/>
        </w:rPr>
        <w:t>因</w:t>
      </w:r>
      <w:r>
        <w:rPr>
          <w:i/>
          <w:iCs/>
          <w:u w:val="single"/>
        </w:rPr>
        <w:t>此项目声环境</w:t>
      </w:r>
      <w:r>
        <w:rPr>
          <w:rFonts w:hint="eastAsia" w:cs="Times New Roman"/>
          <w:i/>
          <w:iCs/>
          <w:kern w:val="0"/>
          <w:szCs w:val="20"/>
          <w:u w:val="single"/>
        </w:rPr>
        <w:t>质量现状</w:t>
      </w:r>
      <w:r>
        <w:rPr>
          <w:i/>
          <w:iCs/>
          <w:u w:val="single"/>
        </w:rPr>
        <w:t>评价采用GB3096-2008《声环境质量标准》</w:t>
      </w:r>
      <w:r>
        <w:rPr>
          <w:rFonts w:hint="eastAsia"/>
          <w:i/>
          <w:iCs/>
          <w:u w:val="single"/>
        </w:rPr>
        <w:t>2</w:t>
      </w:r>
      <w:r>
        <w:rPr>
          <w:i/>
          <w:iCs/>
          <w:u w:val="single"/>
        </w:rPr>
        <w:t>类区标准。</w:t>
      </w:r>
    </w:p>
    <w:p>
      <w:pPr>
        <w:ind w:firstLine="480"/>
        <w:rPr>
          <w:i w:val="0"/>
          <w:iCs w:val="0"/>
          <w:u w:val="none"/>
        </w:rPr>
      </w:pPr>
      <w:r>
        <w:rPr>
          <w:i w:val="0"/>
          <w:iCs w:val="0"/>
          <w:u w:val="none"/>
        </w:rPr>
        <w:t>（</w:t>
      </w:r>
      <w:r>
        <w:rPr>
          <w:rFonts w:hint="eastAsia"/>
          <w:i w:val="0"/>
          <w:iCs w:val="0"/>
          <w:u w:val="none"/>
        </w:rPr>
        <w:t>4</w:t>
      </w:r>
      <w:r>
        <w:rPr>
          <w:i w:val="0"/>
          <w:iCs w:val="0"/>
          <w:u w:val="none"/>
        </w:rPr>
        <w:t>）监测统计结果及评价</w:t>
      </w:r>
    </w:p>
    <w:p>
      <w:pPr>
        <w:ind w:firstLine="480"/>
        <w:rPr>
          <w:i w:val="0"/>
          <w:iCs w:val="0"/>
          <w:u w:val="none"/>
        </w:rPr>
      </w:pPr>
      <w:r>
        <w:rPr>
          <w:i w:val="0"/>
          <w:iCs w:val="0"/>
          <w:u w:val="none"/>
        </w:rPr>
        <w:t>根据测得的环境噪声数据记录</w:t>
      </w:r>
      <w:r>
        <w:rPr>
          <w:rFonts w:hint="eastAsia"/>
          <w:i w:val="0"/>
          <w:iCs w:val="0"/>
          <w:u w:val="none"/>
        </w:rPr>
        <w:t>。</w:t>
      </w:r>
      <w:r>
        <w:rPr>
          <w:i w:val="0"/>
          <w:iCs w:val="0"/>
          <w:u w:val="none"/>
        </w:rPr>
        <w:t>监测结果见表</w:t>
      </w:r>
      <w:r>
        <w:rPr>
          <w:rFonts w:hint="eastAsia"/>
          <w:i w:val="0"/>
          <w:iCs w:val="0"/>
          <w:u w:val="none"/>
        </w:rPr>
        <w:t>1</w:t>
      </w:r>
      <w:r>
        <w:rPr>
          <w:rFonts w:hint="eastAsia"/>
          <w:i w:val="0"/>
          <w:iCs w:val="0"/>
          <w:u w:val="none"/>
          <w:lang w:val="en-US" w:eastAsia="zh-CN"/>
        </w:rPr>
        <w:t>6</w:t>
      </w:r>
      <w:r>
        <w:rPr>
          <w:i w:val="0"/>
          <w:iCs w:val="0"/>
          <w:u w:val="none"/>
        </w:rPr>
        <w:t>。</w:t>
      </w:r>
    </w:p>
    <w:p>
      <w:pPr>
        <w:ind w:firstLine="480"/>
        <w:rPr>
          <w:i w:val="0"/>
          <w:iCs w:val="0"/>
          <w:u w:val="none"/>
        </w:rPr>
      </w:pPr>
    </w:p>
    <w:p>
      <w:pPr>
        <w:ind w:firstLine="480"/>
        <w:rPr>
          <w:i w:val="0"/>
          <w:iCs w:val="0"/>
          <w:u w:val="none"/>
        </w:rPr>
      </w:pPr>
    </w:p>
    <w:p>
      <w:pPr>
        <w:ind w:firstLine="0" w:firstLineChars="0"/>
        <w:rPr>
          <w:i w:val="0"/>
          <w:iCs w:val="0"/>
          <w:u w:val="none"/>
        </w:rPr>
      </w:pPr>
    </w:p>
    <w:p>
      <w:pPr>
        <w:adjustRightInd w:val="0"/>
        <w:ind w:firstLine="0" w:firstLineChars="0"/>
        <w:jc w:val="center"/>
        <w:textAlignment w:val="baseline"/>
        <w:outlineLvl w:val="2"/>
        <w:rPr>
          <w:b/>
          <w:i w:val="0"/>
          <w:iCs w:val="0"/>
          <w:kern w:val="0"/>
          <w:szCs w:val="20"/>
          <w:u w:val="none"/>
        </w:rPr>
      </w:pPr>
      <w:r>
        <w:rPr>
          <w:i w:val="0"/>
          <w:iCs w:val="0"/>
          <w:u w:val="none"/>
        </w:rPr>
        <mc:AlternateContent>
          <mc:Choice Requires="wps">
            <w:drawing>
              <wp:anchor distT="0" distB="0" distL="114300" distR="114300" simplePos="0" relativeHeight="251815936" behindDoc="0" locked="0" layoutInCell="1" allowOverlap="1">
                <wp:simplePos x="0" y="0"/>
                <wp:positionH relativeFrom="column">
                  <wp:posOffset>-158115</wp:posOffset>
                </wp:positionH>
                <wp:positionV relativeFrom="paragraph">
                  <wp:posOffset>635</wp:posOffset>
                </wp:positionV>
                <wp:extent cx="5591175" cy="8860155"/>
                <wp:effectExtent l="0" t="0" r="28575" b="17145"/>
                <wp:wrapNone/>
                <wp:docPr id="34" name="矩形 34"/>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05pt;height:697.65pt;width:440.25pt;z-index:251815936;v-text-anchor:middle;mso-width-relative:page;mso-height-relative:page;" filled="f" stroked="t" coordsize="21600,21600" o:gfxdata="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8boPtkAAAAJAQAADwAAAAAAAAABACAAAAAi&#10;AAAAZHJzL2Rvd25yZXYueG1sUEsBAhQAFAAAAAgAh07iQDy/J0FCAgAAaAQAAA4AAAAAAAAAAQAg&#10;AAAAKAEAAGRycy9lMm9Eb2MueG1sUEsFBgAAAAAGAAYAWQEAANwFAAAAAA==&#10;">
                <v:fill on="f" focussize="0,0"/>
                <v:stroke color="#000000 [3213]" joinstyle="round"/>
                <v:imagedata o:title=""/>
                <o:lock v:ext="edit" aspectratio="f"/>
              </v:rect>
            </w:pict>
          </mc:Fallback>
        </mc:AlternateContent>
      </w:r>
      <w:r>
        <w:rPr>
          <w:b/>
          <w:i w:val="0"/>
          <w:iCs w:val="0"/>
          <w:kern w:val="0"/>
          <w:szCs w:val="20"/>
          <w:u w:val="none"/>
        </w:rPr>
        <w:t>表</w:t>
      </w:r>
      <w:r>
        <w:rPr>
          <w:rFonts w:hint="eastAsia"/>
          <w:b/>
          <w:i w:val="0"/>
          <w:iCs w:val="0"/>
          <w:kern w:val="0"/>
          <w:szCs w:val="20"/>
          <w:u w:val="none"/>
        </w:rPr>
        <w:t>1</w:t>
      </w:r>
      <w:r>
        <w:rPr>
          <w:rFonts w:hint="eastAsia"/>
          <w:b/>
          <w:i w:val="0"/>
          <w:iCs w:val="0"/>
          <w:kern w:val="0"/>
          <w:szCs w:val="20"/>
          <w:u w:val="none"/>
          <w:lang w:val="en-US" w:eastAsia="zh-CN"/>
        </w:rPr>
        <w:t>6</w:t>
      </w:r>
      <w:r>
        <w:rPr>
          <w:rFonts w:hint="eastAsia"/>
          <w:b/>
          <w:i w:val="0"/>
          <w:iCs w:val="0"/>
          <w:kern w:val="0"/>
          <w:szCs w:val="20"/>
          <w:u w:val="none"/>
        </w:rPr>
        <w:t xml:space="preserve">  环境</w:t>
      </w:r>
      <w:r>
        <w:rPr>
          <w:b/>
          <w:i w:val="0"/>
          <w:iCs w:val="0"/>
          <w:kern w:val="0"/>
          <w:szCs w:val="20"/>
          <w:u w:val="none"/>
        </w:rPr>
        <w:t>噪声监测数据</w:t>
      </w:r>
    </w:p>
    <w:tbl>
      <w:tblPr>
        <w:tblStyle w:val="39"/>
        <w:tblpPr w:leftFromText="180" w:rightFromText="180" w:vertAnchor="text" w:tblpXSpec="center" w:tblpY="1"/>
        <w:tblOverlap w:val="never"/>
        <w:tblW w:w="850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3207"/>
        <w:gridCol w:w="1965"/>
        <w:gridCol w:w="19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372" w:type="dxa"/>
            <w:vAlign w:val="center"/>
          </w:tcPr>
          <w:p>
            <w:pPr>
              <w:pStyle w:val="54"/>
              <w:rPr>
                <w:i w:val="0"/>
                <w:iCs w:val="0"/>
                <w:color w:val="auto"/>
                <w:u w:val="none"/>
              </w:rPr>
            </w:pPr>
            <w:r>
              <w:rPr>
                <w:i w:val="0"/>
                <w:iCs w:val="0"/>
                <w:color w:val="auto"/>
                <w:u w:val="none"/>
              </w:rPr>
              <w:t>监测点位</w:t>
            </w:r>
          </w:p>
        </w:tc>
        <w:tc>
          <w:tcPr>
            <w:tcW w:w="3207" w:type="dxa"/>
            <w:vAlign w:val="center"/>
          </w:tcPr>
          <w:p>
            <w:pPr>
              <w:pStyle w:val="54"/>
              <w:rPr>
                <w:i w:val="0"/>
                <w:iCs w:val="0"/>
                <w:color w:val="auto"/>
                <w:u w:val="none"/>
              </w:rPr>
            </w:pPr>
            <w:r>
              <w:rPr>
                <w:i w:val="0"/>
                <w:iCs w:val="0"/>
                <w:color w:val="auto"/>
                <w:u w:val="none"/>
              </w:rPr>
              <w:t>位  置</w:t>
            </w:r>
          </w:p>
        </w:tc>
        <w:tc>
          <w:tcPr>
            <w:tcW w:w="1965" w:type="dxa"/>
            <w:vAlign w:val="center"/>
          </w:tcPr>
          <w:p>
            <w:pPr>
              <w:pStyle w:val="54"/>
              <w:rPr>
                <w:i w:val="0"/>
                <w:iCs w:val="0"/>
                <w:color w:val="auto"/>
                <w:u w:val="none"/>
              </w:rPr>
            </w:pPr>
            <w:r>
              <w:rPr>
                <w:i w:val="0"/>
                <w:iCs w:val="0"/>
                <w:color w:val="auto"/>
                <w:u w:val="none"/>
              </w:rPr>
              <w:t>昼间dB（A）</w:t>
            </w:r>
          </w:p>
        </w:tc>
        <w:tc>
          <w:tcPr>
            <w:tcW w:w="1961" w:type="dxa"/>
            <w:vAlign w:val="center"/>
          </w:tcPr>
          <w:p>
            <w:pPr>
              <w:pStyle w:val="54"/>
              <w:rPr>
                <w:i w:val="0"/>
                <w:iCs w:val="0"/>
                <w:color w:val="auto"/>
                <w:u w:val="none"/>
              </w:rPr>
            </w:pPr>
            <w:r>
              <w:rPr>
                <w:i w:val="0"/>
                <w:iCs w:val="0"/>
                <w:color w:val="auto"/>
                <w:u w:val="none"/>
              </w:rPr>
              <w:t>夜间dB（A）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372" w:type="dxa"/>
            <w:vAlign w:val="center"/>
          </w:tcPr>
          <w:p>
            <w:pPr>
              <w:pStyle w:val="54"/>
              <w:rPr>
                <w:i w:val="0"/>
                <w:iCs w:val="0"/>
                <w:color w:val="auto"/>
                <w:u w:val="none"/>
              </w:rPr>
            </w:pPr>
            <w:r>
              <w:rPr>
                <w:i w:val="0"/>
                <w:iCs w:val="0"/>
                <w:color w:val="auto"/>
                <w:u w:val="none"/>
              </w:rPr>
              <w:t>1#</w:t>
            </w:r>
          </w:p>
        </w:tc>
        <w:tc>
          <w:tcPr>
            <w:tcW w:w="3207" w:type="dxa"/>
            <w:vAlign w:val="center"/>
          </w:tcPr>
          <w:p>
            <w:pPr>
              <w:pStyle w:val="54"/>
              <w:rPr>
                <w:i w:val="0"/>
                <w:iCs w:val="0"/>
                <w:color w:val="auto"/>
                <w:u w:val="none"/>
              </w:rPr>
            </w:pPr>
            <w:r>
              <w:rPr>
                <w:rFonts w:hint="eastAsia"/>
                <w:i w:val="0"/>
                <w:iCs w:val="0"/>
                <w:color w:val="auto"/>
                <w:u w:val="none"/>
              </w:rPr>
              <w:t>道路起点</w:t>
            </w:r>
          </w:p>
        </w:tc>
        <w:tc>
          <w:tcPr>
            <w:tcW w:w="1965" w:type="dxa"/>
            <w:vAlign w:val="center"/>
          </w:tcPr>
          <w:p>
            <w:pPr>
              <w:pStyle w:val="54"/>
              <w:rPr>
                <w:rFonts w:hint="eastAsia"/>
                <w:i w:val="0"/>
                <w:iCs w:val="0"/>
                <w:color w:val="auto"/>
                <w:u w:val="none"/>
                <w:lang w:val="en-US" w:eastAsia="zh-CN"/>
              </w:rPr>
            </w:pPr>
            <w:r>
              <w:rPr>
                <w:rFonts w:hint="eastAsia"/>
                <w:i w:val="0"/>
                <w:iCs w:val="0"/>
                <w:color w:val="auto"/>
                <w:u w:val="none"/>
                <w:lang w:val="en-US" w:eastAsia="zh-CN"/>
              </w:rPr>
              <w:t>58.6</w:t>
            </w:r>
          </w:p>
        </w:tc>
        <w:tc>
          <w:tcPr>
            <w:tcW w:w="1961" w:type="dxa"/>
            <w:vAlign w:val="center"/>
          </w:tcPr>
          <w:p>
            <w:pPr>
              <w:pStyle w:val="54"/>
              <w:rPr>
                <w:rFonts w:hint="eastAsia"/>
                <w:i w:val="0"/>
                <w:iCs w:val="0"/>
                <w:color w:val="auto"/>
                <w:u w:val="none"/>
                <w:lang w:val="en-US" w:eastAsia="zh-CN"/>
              </w:rPr>
            </w:pPr>
            <w:r>
              <w:rPr>
                <w:rFonts w:hint="eastAsia"/>
                <w:i w:val="0"/>
                <w:iCs w:val="0"/>
                <w:color w:val="auto"/>
                <w:u w:val="none"/>
                <w:lang w:val="en-US" w:eastAsia="zh-CN"/>
              </w:rPr>
              <w:t>45.6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372" w:type="dxa"/>
            <w:vAlign w:val="center"/>
          </w:tcPr>
          <w:p>
            <w:pPr>
              <w:pStyle w:val="54"/>
              <w:rPr>
                <w:i w:val="0"/>
                <w:iCs w:val="0"/>
                <w:color w:val="auto"/>
                <w:u w:val="none"/>
              </w:rPr>
            </w:pPr>
            <w:r>
              <w:rPr>
                <w:i w:val="0"/>
                <w:iCs w:val="0"/>
                <w:color w:val="auto"/>
                <w:u w:val="none"/>
              </w:rPr>
              <w:t>2#</w:t>
            </w:r>
          </w:p>
        </w:tc>
        <w:tc>
          <w:tcPr>
            <w:tcW w:w="3207" w:type="dxa"/>
            <w:vAlign w:val="center"/>
          </w:tcPr>
          <w:p>
            <w:pPr>
              <w:pStyle w:val="54"/>
              <w:rPr>
                <w:i w:val="0"/>
                <w:iCs w:val="0"/>
                <w:color w:val="auto"/>
                <w:u w:val="none"/>
              </w:rPr>
            </w:pPr>
            <w:r>
              <w:rPr>
                <w:rFonts w:hint="eastAsia"/>
                <w:i w:val="0"/>
                <w:iCs w:val="0"/>
                <w:color w:val="auto"/>
                <w:u w:val="none"/>
              </w:rPr>
              <w:t>临江市西高家</w:t>
            </w:r>
          </w:p>
        </w:tc>
        <w:tc>
          <w:tcPr>
            <w:tcW w:w="1965" w:type="dxa"/>
            <w:vAlign w:val="center"/>
          </w:tcPr>
          <w:p>
            <w:pPr>
              <w:pStyle w:val="54"/>
              <w:rPr>
                <w:rFonts w:hint="eastAsia"/>
                <w:i w:val="0"/>
                <w:iCs w:val="0"/>
                <w:color w:val="auto"/>
                <w:u w:val="none"/>
                <w:lang w:val="en-US" w:eastAsia="zh-CN"/>
              </w:rPr>
            </w:pPr>
            <w:r>
              <w:rPr>
                <w:rFonts w:hint="eastAsia"/>
                <w:i w:val="0"/>
                <w:iCs w:val="0"/>
                <w:color w:val="auto"/>
                <w:u w:val="none"/>
                <w:lang w:val="en-US" w:eastAsia="zh-CN"/>
              </w:rPr>
              <w:t>56.2</w:t>
            </w:r>
          </w:p>
        </w:tc>
        <w:tc>
          <w:tcPr>
            <w:tcW w:w="1961" w:type="dxa"/>
            <w:vAlign w:val="center"/>
          </w:tcPr>
          <w:p>
            <w:pPr>
              <w:pStyle w:val="54"/>
              <w:rPr>
                <w:rFonts w:hint="eastAsia"/>
                <w:i w:val="0"/>
                <w:iCs w:val="0"/>
                <w:color w:val="auto"/>
                <w:u w:val="none"/>
                <w:lang w:val="en-US" w:eastAsia="zh-CN"/>
              </w:rPr>
            </w:pPr>
            <w:r>
              <w:rPr>
                <w:rFonts w:hint="eastAsia"/>
                <w:i w:val="0"/>
                <w:iCs w:val="0"/>
                <w:color w:val="auto"/>
                <w:u w:val="none"/>
                <w:lang w:val="en-US" w:eastAsia="zh-CN"/>
              </w:rPr>
              <w:t>48.8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372" w:type="dxa"/>
            <w:vAlign w:val="center"/>
          </w:tcPr>
          <w:p>
            <w:pPr>
              <w:pStyle w:val="54"/>
              <w:ind w:firstLine="0" w:firstLineChars="0"/>
              <w:rPr>
                <w:i w:val="0"/>
                <w:iCs w:val="0"/>
                <w:color w:val="auto"/>
                <w:u w:val="none"/>
              </w:rPr>
            </w:pPr>
            <w:r>
              <w:rPr>
                <w:rFonts w:hint="eastAsia"/>
                <w:i w:val="0"/>
                <w:iCs w:val="0"/>
                <w:color w:val="auto"/>
                <w:u w:val="none"/>
              </w:rPr>
              <w:t>3</w:t>
            </w:r>
            <w:r>
              <w:rPr>
                <w:i w:val="0"/>
                <w:iCs w:val="0"/>
                <w:color w:val="auto"/>
                <w:u w:val="none"/>
              </w:rPr>
              <w:t>#</w:t>
            </w:r>
          </w:p>
        </w:tc>
        <w:tc>
          <w:tcPr>
            <w:tcW w:w="3207" w:type="dxa"/>
            <w:vAlign w:val="center"/>
          </w:tcPr>
          <w:p>
            <w:pPr>
              <w:pStyle w:val="54"/>
              <w:ind w:firstLine="0" w:firstLineChars="0"/>
              <w:rPr>
                <w:i w:val="0"/>
                <w:iCs w:val="0"/>
                <w:color w:val="auto"/>
                <w:u w:val="none"/>
              </w:rPr>
            </w:pPr>
            <w:r>
              <w:rPr>
                <w:rFonts w:hint="eastAsia"/>
                <w:i w:val="0"/>
                <w:iCs w:val="0"/>
                <w:color w:val="auto"/>
                <w:u w:val="none"/>
              </w:rPr>
              <w:t>临江市饸</w:t>
            </w:r>
            <w:r>
              <w:rPr>
                <w:i w:val="0"/>
                <w:iCs w:val="0"/>
                <w:color w:val="auto"/>
                <w:u w:val="none"/>
              </w:rPr>
              <w:t>饹</w:t>
            </w:r>
            <w:r>
              <w:rPr>
                <w:rFonts w:hint="eastAsia"/>
                <w:i w:val="0"/>
                <w:iCs w:val="0"/>
                <w:color w:val="auto"/>
                <w:u w:val="none"/>
              </w:rPr>
              <w:t>面馆</w:t>
            </w:r>
          </w:p>
        </w:tc>
        <w:tc>
          <w:tcPr>
            <w:tcW w:w="1965" w:type="dxa"/>
            <w:vAlign w:val="center"/>
          </w:tcPr>
          <w:p>
            <w:pPr>
              <w:pStyle w:val="54"/>
              <w:ind w:firstLine="0" w:firstLineChars="0"/>
              <w:rPr>
                <w:rFonts w:hint="eastAsia"/>
                <w:i w:val="0"/>
                <w:iCs w:val="0"/>
                <w:color w:val="auto"/>
                <w:u w:val="none"/>
                <w:lang w:val="en-US" w:eastAsia="zh-CN"/>
              </w:rPr>
            </w:pPr>
            <w:r>
              <w:rPr>
                <w:rFonts w:hint="eastAsia"/>
                <w:i w:val="0"/>
                <w:iCs w:val="0"/>
                <w:color w:val="auto"/>
                <w:u w:val="none"/>
                <w:lang w:val="en-US" w:eastAsia="zh-CN"/>
              </w:rPr>
              <w:t>57.8</w:t>
            </w:r>
          </w:p>
        </w:tc>
        <w:tc>
          <w:tcPr>
            <w:tcW w:w="1961" w:type="dxa"/>
            <w:vAlign w:val="center"/>
          </w:tcPr>
          <w:p>
            <w:pPr>
              <w:pStyle w:val="54"/>
              <w:ind w:firstLine="0" w:firstLineChars="0"/>
              <w:rPr>
                <w:rFonts w:hint="eastAsia"/>
                <w:i w:val="0"/>
                <w:iCs w:val="0"/>
                <w:color w:val="auto"/>
                <w:u w:val="none"/>
                <w:lang w:val="en-US" w:eastAsia="zh-CN"/>
              </w:rPr>
            </w:pPr>
            <w:r>
              <w:rPr>
                <w:rFonts w:hint="eastAsia"/>
                <w:i w:val="0"/>
                <w:iCs w:val="0"/>
                <w:color w:val="auto"/>
                <w:u w:val="none"/>
                <w:lang w:val="en-US" w:eastAsia="zh-CN"/>
              </w:rPr>
              <w:t>46.0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372" w:type="dxa"/>
            <w:vAlign w:val="center"/>
          </w:tcPr>
          <w:p>
            <w:pPr>
              <w:pStyle w:val="54"/>
              <w:ind w:firstLine="0" w:firstLineChars="0"/>
              <w:rPr>
                <w:i w:val="0"/>
                <w:iCs w:val="0"/>
                <w:color w:val="auto"/>
                <w:u w:val="none"/>
              </w:rPr>
            </w:pPr>
            <w:r>
              <w:rPr>
                <w:rFonts w:hint="eastAsia"/>
                <w:i w:val="0"/>
                <w:iCs w:val="0"/>
                <w:color w:val="auto"/>
                <w:u w:val="none"/>
              </w:rPr>
              <w:t>4</w:t>
            </w:r>
            <w:r>
              <w:rPr>
                <w:i w:val="0"/>
                <w:iCs w:val="0"/>
                <w:color w:val="auto"/>
                <w:u w:val="none"/>
              </w:rPr>
              <w:t>#</w:t>
            </w:r>
          </w:p>
        </w:tc>
        <w:tc>
          <w:tcPr>
            <w:tcW w:w="3207" w:type="dxa"/>
            <w:vAlign w:val="center"/>
          </w:tcPr>
          <w:p>
            <w:pPr>
              <w:pStyle w:val="54"/>
              <w:ind w:firstLine="0" w:firstLineChars="0"/>
              <w:rPr>
                <w:i w:val="0"/>
                <w:iCs w:val="0"/>
                <w:color w:val="auto"/>
                <w:u w:val="none"/>
              </w:rPr>
            </w:pPr>
            <w:r>
              <w:rPr>
                <w:rFonts w:hint="eastAsia"/>
                <w:i w:val="0"/>
                <w:iCs w:val="0"/>
                <w:color w:val="auto"/>
                <w:u w:val="none"/>
              </w:rPr>
              <w:t>临江市三合城村</w:t>
            </w:r>
          </w:p>
        </w:tc>
        <w:tc>
          <w:tcPr>
            <w:tcW w:w="1965" w:type="dxa"/>
            <w:vAlign w:val="center"/>
          </w:tcPr>
          <w:p>
            <w:pPr>
              <w:pStyle w:val="54"/>
              <w:ind w:firstLine="0" w:firstLineChars="0"/>
              <w:rPr>
                <w:rFonts w:hint="eastAsia"/>
                <w:i w:val="0"/>
                <w:iCs w:val="0"/>
                <w:color w:val="auto"/>
                <w:u w:val="none"/>
                <w:lang w:val="en-US" w:eastAsia="zh-CN"/>
              </w:rPr>
            </w:pPr>
            <w:r>
              <w:rPr>
                <w:rFonts w:hint="eastAsia"/>
                <w:i w:val="0"/>
                <w:iCs w:val="0"/>
                <w:color w:val="auto"/>
                <w:u w:val="none"/>
                <w:lang w:val="en-US" w:eastAsia="zh-CN"/>
              </w:rPr>
              <w:t>57.5</w:t>
            </w:r>
          </w:p>
        </w:tc>
        <w:tc>
          <w:tcPr>
            <w:tcW w:w="1961" w:type="dxa"/>
            <w:vAlign w:val="center"/>
          </w:tcPr>
          <w:p>
            <w:pPr>
              <w:pStyle w:val="54"/>
              <w:ind w:firstLine="0" w:firstLineChars="0"/>
              <w:rPr>
                <w:rFonts w:hint="eastAsia"/>
                <w:i w:val="0"/>
                <w:iCs w:val="0"/>
                <w:color w:val="auto"/>
                <w:u w:val="none"/>
                <w:lang w:val="en-US" w:eastAsia="zh-CN"/>
              </w:rPr>
            </w:pPr>
            <w:r>
              <w:rPr>
                <w:rFonts w:hint="eastAsia"/>
                <w:i w:val="0"/>
                <w:iCs w:val="0"/>
                <w:color w:val="auto"/>
                <w:u w:val="none"/>
                <w:lang w:val="en-US" w:eastAsia="zh-CN"/>
              </w:rPr>
              <w:t>48.1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372" w:type="dxa"/>
            <w:vAlign w:val="center"/>
          </w:tcPr>
          <w:p>
            <w:pPr>
              <w:pStyle w:val="54"/>
              <w:ind w:firstLine="0" w:firstLineChars="0"/>
              <w:rPr>
                <w:i w:val="0"/>
                <w:iCs w:val="0"/>
                <w:color w:val="auto"/>
                <w:u w:val="none"/>
              </w:rPr>
            </w:pPr>
            <w:r>
              <w:rPr>
                <w:rFonts w:hint="eastAsia"/>
                <w:i w:val="0"/>
                <w:iCs w:val="0"/>
                <w:color w:val="auto"/>
                <w:u w:val="none"/>
              </w:rPr>
              <w:t>5</w:t>
            </w:r>
            <w:r>
              <w:rPr>
                <w:i w:val="0"/>
                <w:iCs w:val="0"/>
                <w:color w:val="auto"/>
                <w:u w:val="none"/>
              </w:rPr>
              <w:t>#</w:t>
            </w:r>
          </w:p>
        </w:tc>
        <w:tc>
          <w:tcPr>
            <w:tcW w:w="3207" w:type="dxa"/>
            <w:vAlign w:val="center"/>
          </w:tcPr>
          <w:p>
            <w:pPr>
              <w:pStyle w:val="54"/>
              <w:ind w:firstLine="0" w:firstLineChars="0"/>
              <w:rPr>
                <w:i w:val="0"/>
                <w:iCs w:val="0"/>
                <w:color w:val="auto"/>
                <w:u w:val="none"/>
              </w:rPr>
            </w:pPr>
            <w:r>
              <w:rPr>
                <w:rFonts w:hint="eastAsia"/>
                <w:i w:val="0"/>
                <w:iCs w:val="0"/>
                <w:color w:val="auto"/>
                <w:u w:val="none"/>
              </w:rPr>
              <w:t>道路终点</w:t>
            </w:r>
          </w:p>
        </w:tc>
        <w:tc>
          <w:tcPr>
            <w:tcW w:w="1965" w:type="dxa"/>
            <w:vAlign w:val="center"/>
          </w:tcPr>
          <w:p>
            <w:pPr>
              <w:pStyle w:val="54"/>
              <w:ind w:firstLine="0" w:firstLineChars="0"/>
              <w:rPr>
                <w:rFonts w:hint="eastAsia"/>
                <w:i w:val="0"/>
                <w:iCs w:val="0"/>
                <w:color w:val="auto"/>
                <w:u w:val="none"/>
                <w:lang w:val="en-US" w:eastAsia="zh-CN"/>
              </w:rPr>
            </w:pPr>
            <w:r>
              <w:rPr>
                <w:rFonts w:hint="eastAsia"/>
                <w:i w:val="0"/>
                <w:iCs w:val="0"/>
                <w:color w:val="auto"/>
                <w:u w:val="none"/>
                <w:lang w:val="en-US" w:eastAsia="zh-CN"/>
              </w:rPr>
              <w:t>58.0</w:t>
            </w:r>
          </w:p>
        </w:tc>
        <w:tc>
          <w:tcPr>
            <w:tcW w:w="1961" w:type="dxa"/>
            <w:vAlign w:val="center"/>
          </w:tcPr>
          <w:p>
            <w:pPr>
              <w:pStyle w:val="54"/>
              <w:ind w:firstLine="0" w:firstLineChars="0"/>
              <w:rPr>
                <w:rFonts w:hint="eastAsia"/>
                <w:i w:val="0"/>
                <w:iCs w:val="0"/>
                <w:color w:val="auto"/>
                <w:u w:val="none"/>
                <w:lang w:val="en-US" w:eastAsia="zh-CN"/>
              </w:rPr>
            </w:pPr>
            <w:r>
              <w:rPr>
                <w:rFonts w:hint="eastAsia"/>
                <w:i w:val="0"/>
                <w:iCs w:val="0"/>
                <w:color w:val="auto"/>
                <w:u w:val="none"/>
                <w:lang w:val="en-US" w:eastAsia="zh-CN"/>
              </w:rPr>
              <w:t>46.6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372" w:type="dxa"/>
            <w:vAlign w:val="center"/>
          </w:tcPr>
          <w:p>
            <w:pPr>
              <w:pStyle w:val="54"/>
              <w:rPr>
                <w:i w:val="0"/>
                <w:iCs w:val="0"/>
                <w:color w:val="auto"/>
                <w:u w:val="none"/>
              </w:rPr>
            </w:pPr>
            <w:r>
              <w:rPr>
                <w:i w:val="0"/>
                <w:iCs w:val="0"/>
                <w:color w:val="auto"/>
                <w:u w:val="none"/>
              </w:rPr>
              <w:t>标准值</w:t>
            </w:r>
          </w:p>
        </w:tc>
        <w:tc>
          <w:tcPr>
            <w:tcW w:w="3207" w:type="dxa"/>
            <w:vAlign w:val="center"/>
          </w:tcPr>
          <w:p>
            <w:pPr>
              <w:pStyle w:val="54"/>
              <w:rPr>
                <w:i w:val="0"/>
                <w:iCs w:val="0"/>
                <w:color w:val="auto"/>
                <w:u w:val="none"/>
              </w:rPr>
            </w:pPr>
            <w:r>
              <w:rPr>
                <w:rFonts w:hint="eastAsia"/>
                <w:i w:val="0"/>
                <w:iCs w:val="0"/>
                <w:color w:val="auto"/>
                <w:u w:val="none"/>
              </w:rPr>
              <w:t>2类区</w:t>
            </w:r>
          </w:p>
        </w:tc>
        <w:tc>
          <w:tcPr>
            <w:tcW w:w="1965" w:type="dxa"/>
            <w:vAlign w:val="center"/>
          </w:tcPr>
          <w:p>
            <w:pPr>
              <w:pStyle w:val="54"/>
              <w:rPr>
                <w:i w:val="0"/>
                <w:iCs w:val="0"/>
                <w:color w:val="auto"/>
                <w:u w:val="none"/>
              </w:rPr>
            </w:pPr>
            <w:r>
              <w:rPr>
                <w:rFonts w:hint="eastAsia"/>
                <w:i w:val="0"/>
                <w:iCs w:val="0"/>
                <w:color w:val="auto"/>
                <w:u w:val="none"/>
              </w:rPr>
              <w:t>60</w:t>
            </w:r>
          </w:p>
        </w:tc>
        <w:tc>
          <w:tcPr>
            <w:tcW w:w="1961" w:type="dxa"/>
            <w:vAlign w:val="center"/>
          </w:tcPr>
          <w:p>
            <w:pPr>
              <w:pStyle w:val="54"/>
              <w:rPr>
                <w:i w:val="0"/>
                <w:iCs w:val="0"/>
                <w:color w:val="auto"/>
                <w:u w:val="none"/>
              </w:rPr>
            </w:pPr>
            <w:r>
              <w:rPr>
                <w:rFonts w:hint="eastAsia"/>
                <w:i w:val="0"/>
                <w:iCs w:val="0"/>
                <w:color w:val="auto"/>
                <w:u w:val="none"/>
              </w:rPr>
              <w:t>50</w:t>
            </w:r>
          </w:p>
        </w:tc>
      </w:tr>
    </w:tbl>
    <w:p>
      <w:pPr>
        <w:ind w:firstLine="360"/>
        <w:rPr>
          <w:i w:val="0"/>
          <w:iCs w:val="0"/>
          <w:sz w:val="18"/>
          <w:szCs w:val="18"/>
          <w:highlight w:val="red"/>
          <w:u w:val="none"/>
        </w:rPr>
      </w:pPr>
    </w:p>
    <w:p>
      <w:pPr>
        <w:ind w:firstLine="480"/>
        <w:rPr>
          <w:i w:val="0"/>
          <w:iCs w:val="0"/>
          <w:u w:val="none"/>
        </w:rPr>
      </w:pPr>
      <w:r>
        <w:rPr>
          <w:i w:val="0"/>
          <w:iCs w:val="0"/>
          <w:u w:val="none"/>
        </w:rPr>
        <w:t>由表</w:t>
      </w:r>
      <w:r>
        <w:rPr>
          <w:rFonts w:hint="eastAsia"/>
          <w:i w:val="0"/>
          <w:iCs w:val="0"/>
          <w:u w:val="none"/>
        </w:rPr>
        <w:t>1</w:t>
      </w:r>
      <w:r>
        <w:rPr>
          <w:rFonts w:hint="eastAsia"/>
          <w:i w:val="0"/>
          <w:iCs w:val="0"/>
          <w:u w:val="none"/>
          <w:lang w:val="en-US" w:eastAsia="zh-CN"/>
        </w:rPr>
        <w:t>6</w:t>
      </w:r>
      <w:r>
        <w:rPr>
          <w:i w:val="0"/>
          <w:iCs w:val="0"/>
          <w:u w:val="none"/>
        </w:rPr>
        <w:t>可见，本项目厂区周围声环境现状监测值能够满足GB3096</w:t>
      </w:r>
      <w:r>
        <w:rPr>
          <w:rFonts w:hint="eastAsia"/>
          <w:i w:val="0"/>
          <w:iCs w:val="0"/>
          <w:u w:val="none"/>
        </w:rPr>
        <w:t>-</w:t>
      </w:r>
      <w:r>
        <w:rPr>
          <w:i w:val="0"/>
          <w:iCs w:val="0"/>
          <w:u w:val="none"/>
        </w:rPr>
        <w:t>2008《声环境质量标准》中</w:t>
      </w:r>
      <w:r>
        <w:rPr>
          <w:rFonts w:hint="eastAsia"/>
          <w:i w:val="0"/>
          <w:iCs w:val="0"/>
          <w:u w:val="none"/>
        </w:rPr>
        <w:t>2</w:t>
      </w:r>
      <w:r>
        <w:rPr>
          <w:i w:val="0"/>
          <w:iCs w:val="0"/>
          <w:u w:val="none"/>
        </w:rPr>
        <w:t>类区标准要求</w:t>
      </w:r>
      <w:r>
        <w:rPr>
          <w:rFonts w:hint="eastAsia"/>
          <w:i w:val="0"/>
          <w:iCs w:val="0"/>
          <w:u w:val="none"/>
        </w:rPr>
        <w:t>，</w:t>
      </w:r>
      <w:r>
        <w:rPr>
          <w:i w:val="0"/>
          <w:iCs w:val="0"/>
          <w:u w:val="none"/>
        </w:rPr>
        <w:t>说明评价区域声环境质量良好。</w:t>
      </w:r>
    </w:p>
    <w:p>
      <w:pPr>
        <w:widowControl/>
        <w:ind w:firstLine="480"/>
        <w:jc w:val="left"/>
        <w:outlineLvl w:val="1"/>
        <w:rPr>
          <w:rFonts w:cs="Times New Roman"/>
          <w:i w:val="0"/>
          <w:iCs w:val="0"/>
          <w:kern w:val="0"/>
          <w:szCs w:val="20"/>
          <w:u w:val="none"/>
        </w:rPr>
      </w:pPr>
      <w:r>
        <w:rPr>
          <w:rFonts w:hint="eastAsia" w:cs="Times New Roman"/>
          <w:i w:val="0"/>
          <w:iCs w:val="0"/>
          <w:kern w:val="0"/>
          <w:szCs w:val="20"/>
          <w:u w:val="none"/>
        </w:rPr>
        <w:t>4、生态环境现状监测与评价</w:t>
      </w:r>
    </w:p>
    <w:p>
      <w:pPr>
        <w:ind w:firstLine="480"/>
        <w:rPr>
          <w:i w:val="0"/>
          <w:iCs w:val="0"/>
          <w:u w:val="none"/>
        </w:rPr>
      </w:pPr>
      <w:r>
        <w:rPr>
          <w:rFonts w:hint="eastAsia"/>
          <w:i w:val="0"/>
          <w:iCs w:val="0"/>
          <w:u w:val="none"/>
        </w:rPr>
        <w:t>根据《环境影响评价技术导则 生态影响》（HJ19-2011）中规定，本次生态现状评价分为确定为以道路中轴线向外延伸300m。项目所在位置现状为土路及破损严重的路面。不涉及林地，不砍伐树木。</w:t>
      </w:r>
    </w:p>
    <w:p>
      <w:pPr>
        <w:ind w:firstLine="464"/>
        <w:rPr>
          <w:i w:val="0"/>
          <w:iCs w:val="0"/>
          <w:spacing w:val="-4"/>
          <w:u w:val="none"/>
          <w:lang w:val="zh-CN"/>
        </w:rPr>
      </w:pPr>
      <w:r>
        <w:rPr>
          <w:i w:val="0"/>
          <w:iCs w:val="0"/>
          <w:spacing w:val="-4"/>
          <w:u w:val="none"/>
          <w:lang w:val="zh-CN"/>
        </w:rPr>
        <w:t>（1）野生动物</w:t>
      </w:r>
    </w:p>
    <w:p>
      <w:pPr>
        <w:ind w:firstLine="464"/>
        <w:rPr>
          <w:i w:val="0"/>
          <w:iCs w:val="0"/>
          <w:u w:val="none"/>
        </w:rPr>
      </w:pPr>
      <w:r>
        <w:rPr>
          <w:i w:val="0"/>
          <w:iCs w:val="0"/>
          <w:spacing w:val="-4"/>
          <w:u w:val="none"/>
          <w:lang w:val="zh-CN"/>
        </w:rPr>
        <w:t>本项目附近野生动物主要以鸟类、两栖动物、昆虫类及小型野生动物为主，其中鸟类主要为常见</w:t>
      </w:r>
      <w:r>
        <w:rPr>
          <w:i w:val="0"/>
          <w:iCs w:val="0"/>
          <w:u w:val="none"/>
        </w:rPr>
        <w:t>喜鹊、乌鸦、麻雀、燕子等；区域内两栖动物常见有蟾蜍、林蛙等；野生动物较少，主要有灰鼠、野兔等。评价区内昆虫种类和数量较多，约40余种，其中以蝇、蚊等害虫分布最广、数量最大，蛾类、蝶类、甲虫等分布也相当广泛。</w:t>
      </w:r>
    </w:p>
    <w:p>
      <w:pPr>
        <w:ind w:firstLine="480"/>
        <w:rPr>
          <w:i w:val="0"/>
          <w:iCs w:val="0"/>
          <w:u w:val="none"/>
        </w:rPr>
      </w:pPr>
      <w:r>
        <w:rPr>
          <w:i w:val="0"/>
          <w:iCs w:val="0"/>
          <w:u w:val="none"/>
        </w:rPr>
        <w:t>（2）植被状况</w:t>
      </w:r>
    </w:p>
    <w:p>
      <w:pPr>
        <w:ind w:firstLine="480"/>
        <w:rPr>
          <w:i w:val="0"/>
          <w:iCs w:val="0"/>
          <w:u w:val="none"/>
        </w:rPr>
      </w:pPr>
      <w:r>
        <w:rPr>
          <w:i w:val="0"/>
          <w:iCs w:val="0"/>
          <w:u w:val="none"/>
        </w:rPr>
        <w:t>临江市区域内森林植被类型属长白山植物区系，由于区域内农耕历史较长，垦殖率高，导致区域内地带性植被遭到了不同程度的破坏、原始森林植被较少，目前临江市森林资源主要是衍生的各类型的天然次生林、次生灌木丛和人工林。人工林主要以落叶松为主，松龄大约为10-20a。本项目区域内生态环境较为简单，动植物资源少，生物多样性程度较低，生物种类与生态环境简单。区域内没有国家及省市级重点保护的濒危、稀有动植物及受保护的野生动植物，没有自然保护区和风景名胜区，该区域生态环境现状质量一般。</w:t>
      </w:r>
    </w:p>
    <w:p>
      <w:pPr>
        <w:ind w:firstLine="480"/>
        <w:rPr>
          <w:i w:val="0"/>
          <w:iCs w:val="0"/>
          <w:u w:val="none"/>
        </w:rPr>
      </w:pPr>
      <w:r>
        <w:rPr>
          <w:i w:val="0"/>
          <w:iCs w:val="0"/>
          <w:u w:val="none"/>
        </w:rPr>
        <w:t>（3）项目拟建公路沿线生态现状</w:t>
      </w:r>
    </w:p>
    <w:p>
      <w:pPr>
        <w:ind w:firstLine="480"/>
        <w:rPr>
          <w:i w:val="0"/>
          <w:iCs w:val="0"/>
          <w:u w:val="none"/>
        </w:rPr>
      </w:pPr>
      <w:r>
        <w:rPr>
          <w:i w:val="0"/>
          <w:iCs w:val="0"/>
          <w:u w:val="none"/>
        </w:rPr>
        <w:t>本项目拟建公路沿线主要为农田生态系统以及森林生态系统，其中农田作物多为玉米及大豆等，森林生态系统以杨树等落叶乔木为主，分布有少量的红松等</w:t>
      </w:r>
      <w:r>
        <w:rPr>
          <w:i w:val="0"/>
          <w:iCs w:val="0"/>
          <w:u w:val="none"/>
        </w:rPr>
        <mc:AlternateContent>
          <mc:Choice Requires="wps">
            <w:drawing>
              <wp:anchor distT="0" distB="0" distL="114300" distR="114300" simplePos="0" relativeHeight="251817984" behindDoc="0" locked="0" layoutInCell="1" allowOverlap="1">
                <wp:simplePos x="0" y="0"/>
                <wp:positionH relativeFrom="column">
                  <wp:posOffset>-156210</wp:posOffset>
                </wp:positionH>
                <wp:positionV relativeFrom="paragraph">
                  <wp:posOffset>8255</wp:posOffset>
                </wp:positionV>
                <wp:extent cx="5591175" cy="8860155"/>
                <wp:effectExtent l="0" t="0" r="28575" b="17145"/>
                <wp:wrapNone/>
                <wp:docPr id="35" name="矩形 35"/>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0.65pt;height:697.65pt;width:440.25pt;z-index:251817984;v-text-anchor:middle;mso-width-relative:page;mso-height-relative:page;" filled="f" stroked="t" coordsize="21600,21600" o:gfxdata="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kM8X7ZAAAACgEAAA8AAAAAAAAAAQAgAAAA&#10;IgAAAGRycy9kb3ducmV2LnhtbFBLAQIUABQAAAAIAIdO4kAv5ElTQwIAAGgEAAAOAAAAAAAAAAEA&#10;IAAAACgBAABkcnMvZTJvRG9jLnhtbFBLBQYAAAAABgAGAFkBAADdBQAAAAA=&#10;">
                <v:fill on="f" focussize="0,0"/>
                <v:stroke color="#000000 [3213]" joinstyle="round"/>
                <v:imagedata o:title=""/>
                <o:lock v:ext="edit" aspectratio="f"/>
              </v:rect>
            </w:pict>
          </mc:Fallback>
        </mc:AlternateContent>
      </w:r>
      <w:r>
        <w:rPr>
          <w:i w:val="0"/>
          <w:iCs w:val="0"/>
          <w:u w:val="none"/>
        </w:rPr>
        <w:t>常绿针叶乔木，植被多为蒿草类多年生草本植物，动物多为田鼠、青蛙、麻雀、喜鹊等常见动物。项目道路沿线两侧多为居民，人类活动迹象明显，很少见野生植物及动物。</w:t>
      </w: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ind w:firstLine="0" w:firstLineChars="0"/>
        <w:rPr>
          <w:i w:val="0"/>
          <w:iCs w:val="0"/>
          <w:u w:val="none"/>
        </w:rPr>
      </w:pPr>
    </w:p>
    <w:p>
      <w:pPr>
        <w:pStyle w:val="2"/>
        <w:rPr>
          <w:i w:val="0"/>
          <w:iCs w:val="0"/>
          <w:u w:val="none"/>
        </w:rPr>
      </w:pPr>
    </w:p>
    <w:p>
      <w:pPr>
        <w:ind w:firstLine="0" w:firstLineChars="0"/>
        <w:rPr>
          <w:i w:val="0"/>
          <w:iCs w:val="0"/>
          <w:u w:val="none"/>
        </w:rPr>
      </w:pPr>
    </w:p>
    <w:p>
      <w:pPr>
        <w:pStyle w:val="3"/>
        <w:rPr>
          <w:i w:val="0"/>
          <w:iCs w:val="0"/>
          <w:u w:val="none"/>
        </w:rPr>
      </w:pPr>
      <w:r>
        <w:rPr>
          <w:i w:val="0"/>
          <w:iCs w:val="0"/>
          <w:u w:val="none"/>
        </w:rPr>
        <mc:AlternateContent>
          <mc:Choice Requires="wps">
            <w:drawing>
              <wp:anchor distT="0" distB="0" distL="114300" distR="114300" simplePos="0" relativeHeight="251704320" behindDoc="0" locked="0" layoutInCell="1" allowOverlap="1">
                <wp:simplePos x="0" y="0"/>
                <wp:positionH relativeFrom="column">
                  <wp:posOffset>-161925</wp:posOffset>
                </wp:positionH>
                <wp:positionV relativeFrom="paragraph">
                  <wp:posOffset>247650</wp:posOffset>
                </wp:positionV>
                <wp:extent cx="5591175" cy="8620125"/>
                <wp:effectExtent l="0" t="0" r="28575" b="28575"/>
                <wp:wrapNone/>
                <wp:docPr id="898" name="矩形 898"/>
                <wp:cNvGraphicFramePr/>
                <a:graphic xmlns:a="http://schemas.openxmlformats.org/drawingml/2006/main">
                  <a:graphicData uri="http://schemas.microsoft.com/office/word/2010/wordprocessingShape">
                    <wps:wsp>
                      <wps:cNvSpPr/>
                      <wps:spPr>
                        <a:xfrm>
                          <a:off x="0" y="0"/>
                          <a:ext cx="5591175" cy="862012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5pt;margin-top:19.5pt;height:678.75pt;width:440.25pt;z-index:251704320;v-text-anchor:middle;mso-width-relative:page;mso-height-relative:page;" filled="f" stroked="t" coordsize="21600,21600" o:gfxdata="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yzyjZAAAACwEAAA8AAAAAAAAAAQAgAAAA&#10;IgAAAGRycy9kb3ducmV2LnhtbFBLAQIUABQAAAAIAIdO4kB9dfcIQwIAAGoEAAAOAAAAAAAAAAEA&#10;IAAAACgBAABkcnMvZTJvRG9jLnhtbFBLBQYAAAAABgAGAFkBAADdBQAAAAA=&#10;">
                <v:fill on="f" focussize="0,0"/>
                <v:stroke color="#000000 [3213]" joinstyle="round"/>
                <v:imagedata o:title=""/>
                <o:lock v:ext="edit" aspectratio="f"/>
              </v:rect>
            </w:pict>
          </mc:Fallback>
        </mc:AlternateContent>
      </w:r>
      <w:r>
        <w:rPr>
          <w:rFonts w:hint="eastAsia"/>
          <w:i w:val="0"/>
          <w:iCs w:val="0"/>
          <w:u w:val="none"/>
        </w:rPr>
        <w:t>主要环境保护目标（列出名单及保护级别）：</w:t>
      </w:r>
    </w:p>
    <w:p>
      <w:pPr>
        <w:pStyle w:val="4"/>
        <w:ind w:firstLine="480"/>
        <w:rPr>
          <w:i w:val="0"/>
          <w:iCs w:val="0"/>
          <w:u w:val="none"/>
        </w:rPr>
      </w:pPr>
      <w:r>
        <w:rPr>
          <w:rFonts w:hint="eastAsia"/>
          <w:i w:val="0"/>
          <w:iCs w:val="0"/>
          <w:u w:val="none"/>
        </w:rPr>
        <w:t>1</w:t>
      </w:r>
      <w:r>
        <w:rPr>
          <w:i w:val="0"/>
          <w:iCs w:val="0"/>
          <w:u w:val="none"/>
        </w:rPr>
        <w:t>、环境保护目标</w:t>
      </w:r>
    </w:p>
    <w:p>
      <w:pPr>
        <w:ind w:firstLine="480"/>
        <w:rPr>
          <w:i w:val="0"/>
          <w:iCs w:val="0"/>
          <w:u w:val="none"/>
        </w:rPr>
      </w:pPr>
      <w:r>
        <w:rPr>
          <w:rFonts w:hAnsi="宋体" w:cs="宋体"/>
          <w:i/>
          <w:iCs/>
          <w:u w:val="single"/>
        </w:rPr>
        <w:t>本项目位于</w:t>
      </w:r>
      <w:r>
        <w:rPr>
          <w:rFonts w:hint="eastAsia" w:hAnsi="宋体"/>
          <w:i/>
          <w:iCs/>
          <w:u w:val="single"/>
        </w:rPr>
        <w:t>临江市，道路起点位于临城村南侧，与县道（X125）K164+400处顺接，终点位于三合城村南侧新旧沥青路面结合处（与既有公路顺接），</w:t>
      </w:r>
      <w:r>
        <w:rPr>
          <w:rFonts w:hint="eastAsia" w:ascii="宋体" w:hAnsi="宋体" w:cs="宋体"/>
          <w:bCs/>
          <w:i/>
          <w:iCs/>
          <w:szCs w:val="24"/>
          <w:u w:val="single"/>
        </w:rPr>
        <w:t>路线全长</w:t>
      </w:r>
      <w:r>
        <w:rPr>
          <w:rFonts w:hint="eastAsia"/>
          <w:i/>
          <w:iCs/>
          <w:u w:val="single"/>
        </w:rPr>
        <w:t>13.20</w:t>
      </w:r>
      <w:r>
        <w:rPr>
          <w:rFonts w:hint="eastAsia" w:ascii="宋体" w:hAnsi="宋体" w:cs="宋体"/>
          <w:bCs/>
          <w:i/>
          <w:iCs/>
          <w:szCs w:val="24"/>
          <w:u w:val="single"/>
        </w:rPr>
        <w:t>公里</w:t>
      </w:r>
      <w:r>
        <w:rPr>
          <w:rFonts w:hint="eastAsia" w:hAnsi="宋体"/>
          <w:i/>
          <w:iCs/>
          <w:u w:val="single"/>
        </w:rPr>
        <w:t>。</w:t>
      </w:r>
      <w:r>
        <w:rPr>
          <w:i/>
          <w:iCs/>
          <w:u w:val="single"/>
        </w:rPr>
        <w:t>主要敏感点为项目道路起点西</w:t>
      </w:r>
      <w:r>
        <w:rPr>
          <w:rFonts w:hint="eastAsia"/>
          <w:i/>
          <w:iCs/>
          <w:u w:val="single"/>
          <w:lang w:eastAsia="zh-CN"/>
        </w:rPr>
        <w:t>侧</w:t>
      </w:r>
      <w:r>
        <w:rPr>
          <w:i/>
          <w:iCs/>
          <w:u w:val="single"/>
        </w:rPr>
        <w:t>及道路两侧沿线居民住宅</w:t>
      </w:r>
      <w:r>
        <w:rPr>
          <w:rFonts w:hint="eastAsia"/>
          <w:i/>
          <w:iCs/>
          <w:u w:val="single"/>
        </w:rPr>
        <w:t>。项目</w:t>
      </w:r>
      <w:r>
        <w:rPr>
          <w:i/>
          <w:iCs/>
          <w:u w:val="single"/>
        </w:rPr>
        <w:t>道路与居民的最近距离约为</w:t>
      </w:r>
      <w:r>
        <w:rPr>
          <w:rFonts w:hint="eastAsia"/>
          <w:i/>
          <w:iCs/>
          <w:u w:val="single"/>
        </w:rPr>
        <w:t>10</w:t>
      </w:r>
      <w:r>
        <w:rPr>
          <w:i/>
          <w:iCs/>
          <w:u w:val="single"/>
        </w:rPr>
        <w:t>m</w:t>
      </w:r>
      <w:r>
        <w:rPr>
          <w:rFonts w:hint="eastAsia"/>
          <w:i/>
          <w:iCs/>
          <w:u w:val="single"/>
        </w:rPr>
        <w:t>。项目道路北侧有三道沟河，最近距离为160m。</w:t>
      </w:r>
      <w:r>
        <w:rPr>
          <w:i/>
          <w:iCs/>
          <w:u w:val="single"/>
        </w:rPr>
        <w:t>项目地理位置及路线</w:t>
      </w:r>
      <w:r>
        <w:rPr>
          <w:rFonts w:hint="eastAsia"/>
          <w:i/>
          <w:iCs/>
          <w:u w:val="single"/>
        </w:rPr>
        <w:t>方案</w:t>
      </w:r>
      <w:r>
        <w:rPr>
          <w:i/>
          <w:iCs/>
          <w:u w:val="single"/>
        </w:rPr>
        <w:t>详见附图1，项目主要环境保护目标详见表</w:t>
      </w:r>
      <w:r>
        <w:rPr>
          <w:rFonts w:hint="eastAsia"/>
          <w:i/>
          <w:iCs/>
          <w:u w:val="single"/>
          <w:lang w:val="en-US" w:eastAsia="zh-CN"/>
        </w:rPr>
        <w:t>17</w:t>
      </w:r>
      <w:r>
        <w:rPr>
          <w:rFonts w:hint="eastAsia"/>
          <w:i/>
          <w:iCs/>
          <w:u w:val="single"/>
        </w:rPr>
        <w:t>及</w:t>
      </w:r>
      <w:r>
        <w:rPr>
          <w:i/>
          <w:iCs/>
          <w:u w:val="single"/>
        </w:rPr>
        <w:t>附图</w:t>
      </w:r>
      <w:r>
        <w:rPr>
          <w:rFonts w:hint="eastAsia"/>
          <w:i/>
          <w:iCs/>
          <w:u w:val="single"/>
        </w:rPr>
        <w:t>3</w:t>
      </w:r>
      <w:r>
        <w:rPr>
          <w:i/>
          <w:iCs/>
          <w:u w:val="single"/>
        </w:rPr>
        <w:t>。</w:t>
      </w:r>
    </w:p>
    <w:p>
      <w:pPr>
        <w:pStyle w:val="57"/>
        <w:rPr>
          <w:i w:val="0"/>
          <w:iCs w:val="0"/>
          <w:u w:val="none"/>
        </w:rPr>
      </w:pPr>
      <w:r>
        <w:rPr>
          <w:i w:val="0"/>
          <w:iCs w:val="0"/>
          <w:u w:val="none"/>
        </w:rPr>
        <w:t>表</w:t>
      </w:r>
      <w:r>
        <w:rPr>
          <w:rFonts w:hint="eastAsia"/>
          <w:i w:val="0"/>
          <w:iCs w:val="0"/>
          <w:u w:val="none"/>
        </w:rPr>
        <w:t>1</w:t>
      </w:r>
      <w:r>
        <w:rPr>
          <w:rFonts w:hint="eastAsia"/>
          <w:i w:val="0"/>
          <w:iCs w:val="0"/>
          <w:u w:val="none"/>
          <w:lang w:val="en-US" w:eastAsia="zh-CN"/>
        </w:rPr>
        <w:t>7</w:t>
      </w:r>
      <w:r>
        <w:rPr>
          <w:rFonts w:hint="eastAsia"/>
          <w:i w:val="0"/>
          <w:iCs w:val="0"/>
          <w:u w:val="none"/>
        </w:rPr>
        <w:t xml:space="preserve">  </w:t>
      </w:r>
      <w:r>
        <w:rPr>
          <w:i w:val="0"/>
          <w:iCs w:val="0"/>
          <w:u w:val="none"/>
        </w:rPr>
        <w:t>本项目环境保护目标一览表</w:t>
      </w:r>
    </w:p>
    <w:tbl>
      <w:tblPr>
        <w:tblStyle w:val="39"/>
        <w:tblpPr w:leftFromText="180" w:rightFromText="180" w:vertAnchor="text" w:tblpXSpec="center" w:tblpY="1"/>
        <w:tblOverlap w:val="never"/>
        <w:tblW w:w="850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3"/>
        <w:gridCol w:w="1317"/>
        <w:gridCol w:w="1312"/>
        <w:gridCol w:w="2048"/>
        <w:gridCol w:w="27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 w:hRule="atLeast"/>
        </w:trPr>
        <w:tc>
          <w:tcPr>
            <w:tcW w:w="1093" w:type="dxa"/>
            <w:tcBorders>
              <w:top w:val="single" w:color="auto" w:sz="6" w:space="0"/>
              <w:left w:val="nil"/>
              <w:bottom w:val="single" w:color="auto" w:sz="6" w:space="0"/>
            </w:tcBorders>
            <w:vAlign w:val="center"/>
          </w:tcPr>
          <w:p>
            <w:pPr>
              <w:pStyle w:val="54"/>
              <w:rPr>
                <w:i/>
                <w:iCs/>
                <w:u w:val="single"/>
              </w:rPr>
            </w:pPr>
            <w:r>
              <w:rPr>
                <w:i/>
                <w:iCs/>
                <w:u w:val="single"/>
              </w:rPr>
              <w:t>类别</w:t>
            </w:r>
          </w:p>
        </w:tc>
        <w:tc>
          <w:tcPr>
            <w:tcW w:w="1317" w:type="dxa"/>
            <w:tcBorders>
              <w:top w:val="single" w:color="auto" w:sz="6" w:space="0"/>
              <w:bottom w:val="single" w:color="auto" w:sz="6" w:space="0"/>
            </w:tcBorders>
            <w:vAlign w:val="center"/>
          </w:tcPr>
          <w:p>
            <w:pPr>
              <w:pStyle w:val="54"/>
              <w:rPr>
                <w:i/>
                <w:iCs/>
                <w:u w:val="single"/>
              </w:rPr>
            </w:pPr>
            <w:r>
              <w:rPr>
                <w:i/>
                <w:iCs/>
                <w:u w:val="single"/>
              </w:rPr>
              <w:t>环境敏感点</w:t>
            </w:r>
          </w:p>
        </w:tc>
        <w:tc>
          <w:tcPr>
            <w:tcW w:w="1312" w:type="dxa"/>
            <w:tcBorders>
              <w:top w:val="single" w:color="auto" w:sz="6" w:space="0"/>
              <w:bottom w:val="single" w:color="auto" w:sz="6" w:space="0"/>
            </w:tcBorders>
            <w:vAlign w:val="center"/>
          </w:tcPr>
          <w:p>
            <w:pPr>
              <w:pStyle w:val="54"/>
              <w:rPr>
                <w:i/>
                <w:iCs/>
                <w:u w:val="single"/>
              </w:rPr>
            </w:pPr>
            <w:r>
              <w:rPr>
                <w:i/>
                <w:iCs/>
                <w:u w:val="single"/>
              </w:rPr>
              <w:t>户数</w:t>
            </w:r>
            <w:r>
              <w:rPr>
                <w:rFonts w:hint="eastAsia"/>
                <w:i/>
                <w:iCs/>
                <w:u w:val="single"/>
              </w:rPr>
              <w:t>（人数）</w:t>
            </w:r>
          </w:p>
        </w:tc>
        <w:tc>
          <w:tcPr>
            <w:tcW w:w="2048" w:type="dxa"/>
            <w:tcBorders>
              <w:top w:val="single" w:color="auto" w:sz="6" w:space="0"/>
              <w:bottom w:val="single" w:color="auto" w:sz="6" w:space="0"/>
            </w:tcBorders>
            <w:vAlign w:val="center"/>
          </w:tcPr>
          <w:p>
            <w:pPr>
              <w:pStyle w:val="54"/>
              <w:rPr>
                <w:i/>
                <w:iCs/>
                <w:u w:val="single"/>
              </w:rPr>
            </w:pPr>
            <w:r>
              <w:rPr>
                <w:i/>
                <w:iCs/>
                <w:u w:val="single"/>
              </w:rPr>
              <w:t>与项目的相对位置</w:t>
            </w:r>
          </w:p>
        </w:tc>
        <w:tc>
          <w:tcPr>
            <w:tcW w:w="2735" w:type="dxa"/>
            <w:tcBorders>
              <w:top w:val="single" w:color="auto" w:sz="6" w:space="0"/>
              <w:bottom w:val="single" w:color="auto" w:sz="6" w:space="0"/>
              <w:right w:val="nil"/>
            </w:tcBorders>
            <w:vAlign w:val="center"/>
          </w:tcPr>
          <w:p>
            <w:pPr>
              <w:pStyle w:val="54"/>
              <w:rPr>
                <w:i/>
                <w:iCs/>
                <w:u w:val="single"/>
              </w:rPr>
            </w:pPr>
            <w:r>
              <w:rPr>
                <w:i/>
                <w:iCs/>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2" w:hRule="atLeast"/>
        </w:trPr>
        <w:tc>
          <w:tcPr>
            <w:tcW w:w="1093" w:type="dxa"/>
            <w:vMerge w:val="restart"/>
            <w:tcBorders>
              <w:top w:val="single" w:color="auto" w:sz="6" w:space="0"/>
              <w:left w:val="nil"/>
            </w:tcBorders>
            <w:vAlign w:val="center"/>
          </w:tcPr>
          <w:p>
            <w:pPr>
              <w:pStyle w:val="54"/>
              <w:rPr>
                <w:i/>
                <w:iCs/>
                <w:u w:val="single"/>
              </w:rPr>
            </w:pPr>
            <w:r>
              <w:rPr>
                <w:i/>
                <w:iCs/>
                <w:u w:val="single"/>
              </w:rPr>
              <w:t>环境空气</w:t>
            </w:r>
          </w:p>
        </w:tc>
        <w:tc>
          <w:tcPr>
            <w:tcW w:w="1317" w:type="dxa"/>
            <w:tcBorders>
              <w:top w:val="single" w:color="auto" w:sz="6" w:space="0"/>
            </w:tcBorders>
            <w:vAlign w:val="center"/>
          </w:tcPr>
          <w:p>
            <w:pPr>
              <w:pStyle w:val="54"/>
              <w:rPr>
                <w:i/>
                <w:iCs/>
                <w:u w:val="single"/>
              </w:rPr>
            </w:pPr>
            <w:r>
              <w:rPr>
                <w:rFonts w:hint="eastAsia"/>
                <w:i/>
                <w:iCs/>
                <w:u w:val="single"/>
              </w:rPr>
              <w:t>三合城村</w:t>
            </w:r>
          </w:p>
        </w:tc>
        <w:tc>
          <w:tcPr>
            <w:tcW w:w="1312" w:type="dxa"/>
            <w:tcBorders>
              <w:top w:val="single" w:color="auto" w:sz="6" w:space="0"/>
              <w:bottom w:val="single" w:color="auto" w:sz="6" w:space="0"/>
            </w:tcBorders>
            <w:vAlign w:val="center"/>
          </w:tcPr>
          <w:p>
            <w:pPr>
              <w:pStyle w:val="54"/>
              <w:rPr>
                <w:i/>
                <w:iCs/>
                <w:u w:val="single"/>
              </w:rPr>
            </w:pPr>
            <w:r>
              <w:rPr>
                <w:rFonts w:hint="eastAsia"/>
                <w:i/>
                <w:iCs/>
                <w:u w:val="single"/>
              </w:rPr>
              <w:t>50户</w:t>
            </w:r>
          </w:p>
          <w:p>
            <w:pPr>
              <w:pStyle w:val="54"/>
              <w:rPr>
                <w:i/>
                <w:iCs/>
                <w:u w:val="single"/>
              </w:rPr>
            </w:pPr>
            <w:r>
              <w:rPr>
                <w:rFonts w:hint="eastAsia"/>
                <w:i/>
                <w:iCs/>
                <w:u w:val="single"/>
              </w:rPr>
              <w:t>（150人）</w:t>
            </w:r>
          </w:p>
        </w:tc>
        <w:tc>
          <w:tcPr>
            <w:tcW w:w="2048" w:type="dxa"/>
            <w:tcBorders>
              <w:top w:val="single" w:color="auto" w:sz="6" w:space="0"/>
            </w:tcBorders>
            <w:vAlign w:val="center"/>
          </w:tcPr>
          <w:p>
            <w:pPr>
              <w:pStyle w:val="54"/>
              <w:rPr>
                <w:i/>
                <w:iCs/>
                <w:u w:val="single"/>
              </w:rPr>
            </w:pPr>
            <w:r>
              <w:rPr>
                <w:rFonts w:hint="eastAsia"/>
                <w:i/>
                <w:iCs/>
                <w:u w:val="single"/>
              </w:rPr>
              <w:t>沿线北侧</w:t>
            </w:r>
            <w:r>
              <w:rPr>
                <w:i/>
                <w:iCs/>
                <w:u w:val="single"/>
              </w:rPr>
              <w:t>居民</w:t>
            </w:r>
            <w:r>
              <w:rPr>
                <w:rFonts w:hint="eastAsia"/>
                <w:i/>
                <w:iCs/>
                <w:u w:val="single"/>
              </w:rPr>
              <w:t>区，</w:t>
            </w:r>
          </w:p>
          <w:p>
            <w:pPr>
              <w:pStyle w:val="54"/>
              <w:rPr>
                <w:i/>
                <w:iCs/>
                <w:u w:val="single"/>
              </w:rPr>
            </w:pPr>
            <w:r>
              <w:rPr>
                <w:i/>
                <w:iCs/>
                <w:u w:val="single"/>
              </w:rPr>
              <w:t>最近距离为</w:t>
            </w:r>
            <w:r>
              <w:rPr>
                <w:rFonts w:hint="eastAsia"/>
                <w:i/>
                <w:iCs/>
                <w:u w:val="single"/>
              </w:rPr>
              <w:t>15</w:t>
            </w:r>
            <w:r>
              <w:rPr>
                <w:i/>
                <w:iCs/>
                <w:u w:val="single"/>
              </w:rPr>
              <w:t>m</w:t>
            </w:r>
          </w:p>
        </w:tc>
        <w:tc>
          <w:tcPr>
            <w:tcW w:w="2735" w:type="dxa"/>
            <w:vMerge w:val="restart"/>
            <w:tcBorders>
              <w:top w:val="single" w:color="auto" w:sz="6" w:space="0"/>
              <w:right w:val="nil"/>
            </w:tcBorders>
            <w:vAlign w:val="center"/>
          </w:tcPr>
          <w:p>
            <w:pPr>
              <w:pStyle w:val="54"/>
              <w:rPr>
                <w:i/>
                <w:iCs/>
                <w:u w:val="single"/>
              </w:rPr>
            </w:pPr>
            <w:r>
              <w:rPr>
                <w:i/>
                <w:iCs/>
                <w:u w:val="single"/>
              </w:rPr>
              <w:t>GB3095-2012《环境空气质量标准》二</w:t>
            </w:r>
            <w:r>
              <w:rPr>
                <w:rFonts w:hint="eastAsia"/>
                <w:i/>
                <w:iCs/>
                <w:u w:val="single"/>
              </w:rPr>
              <w:t>级</w:t>
            </w:r>
            <w:r>
              <w:rPr>
                <w:i/>
                <w:iCs/>
                <w:u w:val="single"/>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1" w:hRule="atLeast"/>
        </w:trPr>
        <w:tc>
          <w:tcPr>
            <w:tcW w:w="1093" w:type="dxa"/>
            <w:vMerge w:val="continue"/>
            <w:tcBorders>
              <w:left w:val="nil"/>
            </w:tcBorders>
            <w:vAlign w:val="center"/>
          </w:tcPr>
          <w:p>
            <w:pPr>
              <w:pStyle w:val="54"/>
              <w:rPr>
                <w:i/>
                <w:iCs/>
                <w:u w:val="single"/>
              </w:rPr>
            </w:pPr>
          </w:p>
        </w:tc>
        <w:tc>
          <w:tcPr>
            <w:tcW w:w="1317" w:type="dxa"/>
            <w:vAlign w:val="center"/>
          </w:tcPr>
          <w:p>
            <w:pPr>
              <w:pStyle w:val="54"/>
              <w:rPr>
                <w:i/>
                <w:iCs/>
                <w:u w:val="single"/>
              </w:rPr>
            </w:pPr>
            <w:r>
              <w:rPr>
                <w:i/>
                <w:iCs/>
                <w:u w:val="single"/>
              </w:rPr>
              <w:t>西高家</w:t>
            </w:r>
          </w:p>
        </w:tc>
        <w:tc>
          <w:tcPr>
            <w:tcW w:w="1312" w:type="dxa"/>
            <w:tcBorders>
              <w:top w:val="single" w:color="auto" w:sz="6" w:space="0"/>
              <w:bottom w:val="single" w:color="auto" w:sz="6" w:space="0"/>
            </w:tcBorders>
            <w:vAlign w:val="center"/>
          </w:tcPr>
          <w:p>
            <w:pPr>
              <w:pStyle w:val="54"/>
              <w:rPr>
                <w:i/>
                <w:iCs/>
                <w:u w:val="single"/>
              </w:rPr>
            </w:pPr>
            <w:r>
              <w:rPr>
                <w:rFonts w:hint="eastAsia"/>
                <w:i/>
                <w:iCs/>
                <w:u w:val="single"/>
              </w:rPr>
              <w:t>100户</w:t>
            </w:r>
          </w:p>
          <w:p>
            <w:pPr>
              <w:pStyle w:val="54"/>
              <w:rPr>
                <w:i/>
                <w:iCs/>
                <w:u w:val="single"/>
              </w:rPr>
            </w:pPr>
            <w:r>
              <w:rPr>
                <w:rFonts w:hint="eastAsia"/>
                <w:i/>
                <w:iCs/>
                <w:u w:val="single"/>
              </w:rPr>
              <w:t>（300人）</w:t>
            </w:r>
          </w:p>
        </w:tc>
        <w:tc>
          <w:tcPr>
            <w:tcW w:w="2048" w:type="dxa"/>
            <w:vAlign w:val="center"/>
          </w:tcPr>
          <w:p>
            <w:pPr>
              <w:pStyle w:val="54"/>
              <w:rPr>
                <w:i/>
                <w:iCs/>
                <w:u w:val="single"/>
              </w:rPr>
            </w:pPr>
            <w:r>
              <w:rPr>
                <w:rFonts w:hint="eastAsia"/>
                <w:i/>
                <w:iCs/>
                <w:u w:val="single"/>
              </w:rPr>
              <w:t>沿线南侧</w:t>
            </w:r>
            <w:r>
              <w:rPr>
                <w:i/>
                <w:iCs/>
                <w:u w:val="single"/>
              </w:rPr>
              <w:t>居民</w:t>
            </w:r>
            <w:r>
              <w:rPr>
                <w:rFonts w:hint="eastAsia"/>
                <w:i/>
                <w:iCs/>
                <w:u w:val="single"/>
              </w:rPr>
              <w:t>区，</w:t>
            </w:r>
          </w:p>
          <w:p>
            <w:pPr>
              <w:pStyle w:val="54"/>
              <w:rPr>
                <w:i/>
                <w:iCs/>
                <w:u w:val="single"/>
              </w:rPr>
            </w:pPr>
            <w:r>
              <w:rPr>
                <w:i/>
                <w:iCs/>
                <w:u w:val="single"/>
              </w:rPr>
              <w:t>最近距离为</w:t>
            </w:r>
            <w:r>
              <w:rPr>
                <w:rFonts w:hint="eastAsia"/>
                <w:i/>
                <w:iCs/>
                <w:u w:val="single"/>
              </w:rPr>
              <w:t>10</w:t>
            </w:r>
            <w:r>
              <w:rPr>
                <w:i/>
                <w:iCs/>
                <w:u w:val="single"/>
              </w:rPr>
              <w:t>m</w:t>
            </w:r>
          </w:p>
        </w:tc>
        <w:tc>
          <w:tcPr>
            <w:tcW w:w="2735" w:type="dxa"/>
            <w:vMerge w:val="continue"/>
            <w:tcBorders>
              <w:right w:val="nil"/>
            </w:tcBorders>
            <w:vAlign w:val="center"/>
          </w:tcPr>
          <w:p>
            <w:pPr>
              <w:pStyle w:val="54"/>
              <w:rPr>
                <w:i/>
                <w:iCs/>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2" w:hRule="atLeast"/>
        </w:trPr>
        <w:tc>
          <w:tcPr>
            <w:tcW w:w="1093" w:type="dxa"/>
            <w:vMerge w:val="continue"/>
            <w:tcBorders>
              <w:left w:val="nil"/>
            </w:tcBorders>
            <w:vAlign w:val="center"/>
          </w:tcPr>
          <w:p>
            <w:pPr>
              <w:pStyle w:val="54"/>
              <w:rPr>
                <w:i/>
                <w:iCs/>
                <w:u w:val="single"/>
              </w:rPr>
            </w:pPr>
          </w:p>
        </w:tc>
        <w:tc>
          <w:tcPr>
            <w:tcW w:w="1317" w:type="dxa"/>
            <w:vAlign w:val="center"/>
          </w:tcPr>
          <w:p>
            <w:pPr>
              <w:pStyle w:val="54"/>
              <w:rPr>
                <w:i/>
                <w:iCs/>
                <w:u w:val="single"/>
              </w:rPr>
            </w:pPr>
            <w:r>
              <w:rPr>
                <w:rFonts w:hint="eastAsia"/>
                <w:i/>
                <w:iCs/>
                <w:szCs w:val="21"/>
                <w:u w:val="single"/>
              </w:rPr>
              <w:t>大湖</w:t>
            </w:r>
          </w:p>
        </w:tc>
        <w:tc>
          <w:tcPr>
            <w:tcW w:w="1312" w:type="dxa"/>
            <w:tcBorders>
              <w:top w:val="single" w:color="auto" w:sz="6" w:space="0"/>
              <w:bottom w:val="single" w:color="auto" w:sz="6" w:space="0"/>
            </w:tcBorders>
            <w:vAlign w:val="center"/>
          </w:tcPr>
          <w:p>
            <w:pPr>
              <w:pStyle w:val="54"/>
              <w:rPr>
                <w:i/>
                <w:iCs/>
                <w:u w:val="single"/>
              </w:rPr>
            </w:pPr>
            <w:r>
              <w:rPr>
                <w:rFonts w:hint="eastAsia"/>
                <w:i/>
                <w:iCs/>
                <w:u w:val="single"/>
              </w:rPr>
              <w:t>1500户</w:t>
            </w:r>
          </w:p>
          <w:p>
            <w:pPr>
              <w:pStyle w:val="54"/>
              <w:rPr>
                <w:i/>
                <w:iCs/>
                <w:u w:val="single"/>
              </w:rPr>
            </w:pPr>
            <w:r>
              <w:rPr>
                <w:rFonts w:hint="eastAsia"/>
                <w:i/>
                <w:iCs/>
                <w:u w:val="single"/>
              </w:rPr>
              <w:t>（4500人）</w:t>
            </w:r>
          </w:p>
        </w:tc>
        <w:tc>
          <w:tcPr>
            <w:tcW w:w="2048" w:type="dxa"/>
            <w:vAlign w:val="center"/>
          </w:tcPr>
          <w:p>
            <w:pPr>
              <w:pStyle w:val="54"/>
              <w:rPr>
                <w:i/>
                <w:iCs/>
                <w:u w:val="single"/>
              </w:rPr>
            </w:pPr>
            <w:r>
              <w:rPr>
                <w:rFonts w:hint="eastAsia"/>
                <w:i/>
                <w:iCs/>
                <w:u w:val="single"/>
              </w:rPr>
              <w:t>沿线北侧</w:t>
            </w:r>
            <w:r>
              <w:rPr>
                <w:i/>
                <w:iCs/>
                <w:u w:val="single"/>
              </w:rPr>
              <w:t>居民</w:t>
            </w:r>
            <w:r>
              <w:rPr>
                <w:rFonts w:hint="eastAsia"/>
                <w:i/>
                <w:iCs/>
                <w:u w:val="single"/>
              </w:rPr>
              <w:t>区，</w:t>
            </w:r>
          </w:p>
          <w:p>
            <w:pPr>
              <w:pStyle w:val="54"/>
              <w:rPr>
                <w:i/>
                <w:iCs/>
                <w:u w:val="single"/>
              </w:rPr>
            </w:pPr>
            <w:r>
              <w:rPr>
                <w:i/>
                <w:iCs/>
                <w:u w:val="single"/>
              </w:rPr>
              <w:t>最近距离为</w:t>
            </w:r>
            <w:r>
              <w:rPr>
                <w:rFonts w:hint="eastAsia"/>
                <w:i/>
                <w:iCs/>
                <w:u w:val="single"/>
              </w:rPr>
              <w:t>800</w:t>
            </w:r>
            <w:r>
              <w:rPr>
                <w:i/>
                <w:iCs/>
                <w:u w:val="single"/>
              </w:rPr>
              <w:t>m</w:t>
            </w:r>
          </w:p>
        </w:tc>
        <w:tc>
          <w:tcPr>
            <w:tcW w:w="2735" w:type="dxa"/>
            <w:vMerge w:val="continue"/>
            <w:tcBorders>
              <w:right w:val="nil"/>
            </w:tcBorders>
            <w:vAlign w:val="center"/>
          </w:tcPr>
          <w:p>
            <w:pPr>
              <w:pStyle w:val="54"/>
              <w:rPr>
                <w:i/>
                <w:iCs/>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1" w:hRule="atLeast"/>
        </w:trPr>
        <w:tc>
          <w:tcPr>
            <w:tcW w:w="1093" w:type="dxa"/>
            <w:vMerge w:val="continue"/>
            <w:tcBorders>
              <w:left w:val="nil"/>
            </w:tcBorders>
            <w:vAlign w:val="center"/>
          </w:tcPr>
          <w:p>
            <w:pPr>
              <w:pStyle w:val="54"/>
              <w:rPr>
                <w:i/>
                <w:iCs/>
                <w:u w:val="single"/>
              </w:rPr>
            </w:pPr>
          </w:p>
        </w:tc>
        <w:tc>
          <w:tcPr>
            <w:tcW w:w="1317" w:type="dxa"/>
            <w:vAlign w:val="center"/>
          </w:tcPr>
          <w:p>
            <w:pPr>
              <w:pStyle w:val="54"/>
              <w:rPr>
                <w:i/>
                <w:iCs/>
                <w:szCs w:val="21"/>
                <w:u w:val="single"/>
              </w:rPr>
            </w:pPr>
            <w:r>
              <w:rPr>
                <w:rFonts w:hint="eastAsia"/>
                <w:i/>
                <w:iCs/>
                <w:szCs w:val="21"/>
                <w:u w:val="single"/>
              </w:rPr>
              <w:t>临城村</w:t>
            </w:r>
          </w:p>
        </w:tc>
        <w:tc>
          <w:tcPr>
            <w:tcW w:w="1312" w:type="dxa"/>
            <w:tcBorders>
              <w:top w:val="single" w:color="auto" w:sz="6" w:space="0"/>
              <w:bottom w:val="single" w:color="auto" w:sz="6" w:space="0"/>
            </w:tcBorders>
            <w:vAlign w:val="center"/>
          </w:tcPr>
          <w:p>
            <w:pPr>
              <w:pStyle w:val="54"/>
              <w:rPr>
                <w:i/>
                <w:iCs/>
                <w:u w:val="single"/>
              </w:rPr>
            </w:pPr>
            <w:r>
              <w:rPr>
                <w:rFonts w:hint="eastAsia"/>
                <w:i/>
                <w:iCs/>
                <w:u w:val="single"/>
              </w:rPr>
              <w:t>1000户</w:t>
            </w:r>
          </w:p>
          <w:p>
            <w:pPr>
              <w:pStyle w:val="54"/>
              <w:rPr>
                <w:i/>
                <w:iCs/>
                <w:u w:val="single"/>
              </w:rPr>
            </w:pPr>
            <w:r>
              <w:rPr>
                <w:rFonts w:hint="eastAsia"/>
                <w:i/>
                <w:iCs/>
                <w:u w:val="single"/>
              </w:rPr>
              <w:t>（3000人）</w:t>
            </w:r>
          </w:p>
        </w:tc>
        <w:tc>
          <w:tcPr>
            <w:tcW w:w="2048" w:type="dxa"/>
            <w:vAlign w:val="center"/>
          </w:tcPr>
          <w:p>
            <w:pPr>
              <w:pStyle w:val="54"/>
              <w:rPr>
                <w:i/>
                <w:iCs/>
                <w:u w:val="single"/>
              </w:rPr>
            </w:pPr>
            <w:r>
              <w:rPr>
                <w:rFonts w:hint="eastAsia"/>
                <w:i/>
                <w:iCs/>
                <w:u w:val="single"/>
              </w:rPr>
              <w:t>起点西北侧</w:t>
            </w:r>
            <w:r>
              <w:rPr>
                <w:i/>
                <w:iCs/>
                <w:u w:val="single"/>
              </w:rPr>
              <w:t>居民</w:t>
            </w:r>
            <w:r>
              <w:rPr>
                <w:rFonts w:hint="eastAsia"/>
                <w:i/>
                <w:iCs/>
                <w:u w:val="single"/>
              </w:rPr>
              <w:t>区，</w:t>
            </w:r>
          </w:p>
          <w:p>
            <w:pPr>
              <w:pStyle w:val="54"/>
              <w:rPr>
                <w:i/>
                <w:iCs/>
                <w:u w:val="single"/>
              </w:rPr>
            </w:pPr>
            <w:r>
              <w:rPr>
                <w:i/>
                <w:iCs/>
                <w:u w:val="single"/>
              </w:rPr>
              <w:t>最近距离为</w:t>
            </w:r>
            <w:r>
              <w:rPr>
                <w:rFonts w:hint="eastAsia"/>
                <w:i/>
                <w:iCs/>
                <w:u w:val="single"/>
              </w:rPr>
              <w:t>600</w:t>
            </w:r>
            <w:r>
              <w:rPr>
                <w:i/>
                <w:iCs/>
                <w:u w:val="single"/>
              </w:rPr>
              <w:t>m</w:t>
            </w:r>
          </w:p>
        </w:tc>
        <w:tc>
          <w:tcPr>
            <w:tcW w:w="2735" w:type="dxa"/>
            <w:vMerge w:val="continue"/>
            <w:tcBorders>
              <w:right w:val="nil"/>
            </w:tcBorders>
            <w:vAlign w:val="center"/>
          </w:tcPr>
          <w:p>
            <w:pPr>
              <w:pStyle w:val="54"/>
              <w:rPr>
                <w:i/>
                <w:iCs/>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 w:hRule="atLeast"/>
        </w:trPr>
        <w:tc>
          <w:tcPr>
            <w:tcW w:w="1093" w:type="dxa"/>
            <w:vMerge w:val="restart"/>
            <w:tcBorders>
              <w:top w:val="single" w:color="auto" w:sz="6" w:space="0"/>
              <w:left w:val="nil"/>
            </w:tcBorders>
            <w:vAlign w:val="center"/>
          </w:tcPr>
          <w:p>
            <w:pPr>
              <w:pStyle w:val="54"/>
              <w:rPr>
                <w:i/>
                <w:iCs/>
                <w:u w:val="single"/>
              </w:rPr>
            </w:pPr>
            <w:r>
              <w:rPr>
                <w:i/>
                <w:iCs/>
                <w:u w:val="single"/>
              </w:rPr>
              <w:t>地表水</w:t>
            </w:r>
          </w:p>
        </w:tc>
        <w:tc>
          <w:tcPr>
            <w:tcW w:w="1317" w:type="dxa"/>
            <w:tcBorders>
              <w:top w:val="single" w:color="auto" w:sz="6" w:space="0"/>
              <w:bottom w:val="single" w:color="auto" w:sz="6" w:space="0"/>
              <w:right w:val="single" w:color="auto" w:sz="2" w:space="0"/>
            </w:tcBorders>
            <w:vAlign w:val="center"/>
          </w:tcPr>
          <w:p>
            <w:pPr>
              <w:pStyle w:val="54"/>
              <w:rPr>
                <w:i/>
                <w:iCs/>
                <w:u w:val="single"/>
              </w:rPr>
            </w:pPr>
            <w:r>
              <w:rPr>
                <w:rFonts w:hint="eastAsia"/>
                <w:i/>
                <w:iCs/>
                <w:u w:val="single"/>
              </w:rPr>
              <w:t>三道沟河</w:t>
            </w:r>
          </w:p>
        </w:tc>
        <w:tc>
          <w:tcPr>
            <w:tcW w:w="1312" w:type="dxa"/>
            <w:tcBorders>
              <w:top w:val="single" w:color="auto" w:sz="6" w:space="0"/>
              <w:bottom w:val="single" w:color="auto" w:sz="6" w:space="0"/>
              <w:right w:val="single" w:color="auto" w:sz="2" w:space="0"/>
            </w:tcBorders>
            <w:vAlign w:val="center"/>
          </w:tcPr>
          <w:p>
            <w:pPr>
              <w:pStyle w:val="54"/>
              <w:rPr>
                <w:i/>
                <w:iCs/>
                <w:u w:val="single"/>
              </w:rPr>
            </w:pPr>
            <w:r>
              <w:rPr>
                <w:i/>
                <w:iCs/>
                <w:u w:val="single"/>
              </w:rPr>
              <w:t>—</w:t>
            </w:r>
          </w:p>
        </w:tc>
        <w:tc>
          <w:tcPr>
            <w:tcW w:w="2048" w:type="dxa"/>
            <w:tcBorders>
              <w:top w:val="single" w:color="auto" w:sz="6" w:space="0"/>
              <w:left w:val="single" w:color="auto" w:sz="2" w:space="0"/>
              <w:bottom w:val="single" w:color="auto" w:sz="6" w:space="0"/>
            </w:tcBorders>
            <w:vAlign w:val="center"/>
          </w:tcPr>
          <w:p>
            <w:pPr>
              <w:pStyle w:val="54"/>
              <w:rPr>
                <w:i/>
                <w:iCs/>
                <w:u w:val="single"/>
              </w:rPr>
            </w:pPr>
            <w:r>
              <w:rPr>
                <w:rFonts w:hint="eastAsia"/>
                <w:i/>
                <w:iCs/>
                <w:u w:val="single"/>
              </w:rPr>
              <w:t>沿线北侧160</w:t>
            </w:r>
            <w:r>
              <w:rPr>
                <w:i/>
                <w:iCs/>
                <w:u w:val="single"/>
              </w:rPr>
              <w:t>m</w:t>
            </w:r>
          </w:p>
        </w:tc>
        <w:tc>
          <w:tcPr>
            <w:tcW w:w="2735" w:type="dxa"/>
            <w:vMerge w:val="restart"/>
            <w:tcBorders>
              <w:top w:val="single" w:color="auto" w:sz="6" w:space="0"/>
              <w:right w:val="nil"/>
            </w:tcBorders>
            <w:vAlign w:val="center"/>
          </w:tcPr>
          <w:p>
            <w:pPr>
              <w:pStyle w:val="54"/>
              <w:rPr>
                <w:i/>
                <w:iCs/>
                <w:u w:val="single"/>
              </w:rPr>
            </w:pPr>
            <w:r>
              <w:rPr>
                <w:i/>
                <w:iCs/>
                <w:u w:val="single"/>
              </w:rPr>
              <w:t>GB3838-2002《地表水环境质量标准》Ⅱ类标准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 w:hRule="atLeast"/>
        </w:trPr>
        <w:tc>
          <w:tcPr>
            <w:tcW w:w="1093" w:type="dxa"/>
            <w:vMerge w:val="continue"/>
            <w:tcBorders>
              <w:left w:val="nil"/>
              <w:bottom w:val="single" w:color="auto" w:sz="6" w:space="0"/>
            </w:tcBorders>
            <w:vAlign w:val="center"/>
          </w:tcPr>
          <w:p>
            <w:pPr>
              <w:pStyle w:val="54"/>
              <w:rPr>
                <w:i/>
                <w:iCs/>
                <w:u w:val="single"/>
              </w:rPr>
            </w:pPr>
          </w:p>
        </w:tc>
        <w:tc>
          <w:tcPr>
            <w:tcW w:w="1317" w:type="dxa"/>
            <w:tcBorders>
              <w:top w:val="single" w:color="auto" w:sz="6" w:space="0"/>
              <w:bottom w:val="single" w:color="auto" w:sz="6" w:space="0"/>
              <w:right w:val="single" w:color="auto" w:sz="2" w:space="0"/>
            </w:tcBorders>
            <w:vAlign w:val="center"/>
          </w:tcPr>
          <w:p>
            <w:pPr>
              <w:pStyle w:val="54"/>
              <w:rPr>
                <w:rFonts w:hint="eastAsia" w:eastAsiaTheme="minorEastAsia"/>
                <w:i/>
                <w:iCs/>
                <w:u w:val="single"/>
                <w:lang w:eastAsia="zh-CN"/>
              </w:rPr>
            </w:pPr>
            <w:r>
              <w:rPr>
                <w:rFonts w:hint="eastAsia"/>
                <w:i/>
                <w:iCs/>
                <w:u w:val="single"/>
                <w:lang w:eastAsia="zh-CN"/>
              </w:rPr>
              <w:t>无名沟渠</w:t>
            </w:r>
          </w:p>
        </w:tc>
        <w:tc>
          <w:tcPr>
            <w:tcW w:w="1312" w:type="dxa"/>
            <w:tcBorders>
              <w:top w:val="single" w:color="auto" w:sz="6" w:space="0"/>
              <w:bottom w:val="single" w:color="auto" w:sz="6" w:space="0"/>
              <w:right w:val="single" w:color="auto" w:sz="2" w:space="0"/>
            </w:tcBorders>
            <w:vAlign w:val="center"/>
          </w:tcPr>
          <w:p>
            <w:pPr>
              <w:pStyle w:val="54"/>
              <w:rPr>
                <w:i/>
                <w:iCs/>
                <w:u w:val="single"/>
              </w:rPr>
            </w:pPr>
            <w:r>
              <w:rPr>
                <w:i/>
                <w:iCs/>
                <w:u w:val="single"/>
              </w:rPr>
              <w:t>—</w:t>
            </w:r>
          </w:p>
        </w:tc>
        <w:tc>
          <w:tcPr>
            <w:tcW w:w="2048" w:type="dxa"/>
            <w:tcBorders>
              <w:top w:val="single" w:color="auto" w:sz="6" w:space="0"/>
              <w:left w:val="single" w:color="auto" w:sz="2" w:space="0"/>
              <w:bottom w:val="single" w:color="auto" w:sz="6" w:space="0"/>
            </w:tcBorders>
            <w:vAlign w:val="center"/>
          </w:tcPr>
          <w:p>
            <w:pPr>
              <w:pStyle w:val="54"/>
              <w:rPr>
                <w:rFonts w:hint="eastAsia" w:eastAsiaTheme="minorEastAsia"/>
                <w:i/>
                <w:iCs/>
                <w:u w:val="single"/>
                <w:lang w:val="en-US" w:eastAsia="zh-CN"/>
              </w:rPr>
            </w:pPr>
            <w:r>
              <w:rPr>
                <w:rFonts w:hint="eastAsia"/>
                <w:i/>
                <w:iCs/>
                <w:u w:val="single"/>
              </w:rPr>
              <w:t>沿线</w:t>
            </w:r>
            <w:r>
              <w:rPr>
                <w:rFonts w:hint="eastAsia"/>
                <w:i/>
                <w:iCs/>
                <w:u w:val="single"/>
                <w:lang w:val="en-US" w:eastAsia="zh-CN"/>
              </w:rPr>
              <w:t>K12+387处</w:t>
            </w:r>
          </w:p>
        </w:tc>
        <w:tc>
          <w:tcPr>
            <w:tcW w:w="2735" w:type="dxa"/>
            <w:vMerge w:val="continue"/>
            <w:tcBorders>
              <w:bottom w:val="single" w:color="auto" w:sz="6" w:space="0"/>
              <w:right w:val="nil"/>
            </w:tcBorders>
            <w:vAlign w:val="center"/>
          </w:tcPr>
          <w:p>
            <w:pPr>
              <w:pStyle w:val="54"/>
              <w:rPr>
                <w:i/>
                <w:iCs/>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 w:hRule="atLeast"/>
        </w:trPr>
        <w:tc>
          <w:tcPr>
            <w:tcW w:w="1093" w:type="dxa"/>
            <w:vMerge w:val="restart"/>
            <w:tcBorders>
              <w:top w:val="single" w:color="auto" w:sz="6" w:space="0"/>
              <w:left w:val="nil"/>
            </w:tcBorders>
            <w:vAlign w:val="center"/>
          </w:tcPr>
          <w:p>
            <w:pPr>
              <w:pStyle w:val="54"/>
              <w:rPr>
                <w:i/>
                <w:iCs/>
                <w:u w:val="single"/>
              </w:rPr>
            </w:pPr>
            <w:r>
              <w:rPr>
                <w:rFonts w:hint="eastAsia"/>
                <w:i/>
                <w:iCs/>
                <w:u w:val="single"/>
              </w:rPr>
              <w:t>声环境</w:t>
            </w:r>
          </w:p>
        </w:tc>
        <w:tc>
          <w:tcPr>
            <w:tcW w:w="1317" w:type="dxa"/>
            <w:tcBorders>
              <w:top w:val="single" w:color="auto" w:sz="6" w:space="0"/>
              <w:bottom w:val="single" w:color="auto" w:sz="6" w:space="0"/>
            </w:tcBorders>
            <w:vAlign w:val="center"/>
          </w:tcPr>
          <w:p>
            <w:pPr>
              <w:pStyle w:val="54"/>
              <w:rPr>
                <w:i/>
                <w:iCs/>
                <w:u w:val="single"/>
              </w:rPr>
            </w:pPr>
            <w:r>
              <w:rPr>
                <w:rFonts w:hint="eastAsia"/>
                <w:i/>
                <w:iCs/>
                <w:u w:val="single"/>
              </w:rPr>
              <w:t>三合城村</w:t>
            </w:r>
          </w:p>
        </w:tc>
        <w:tc>
          <w:tcPr>
            <w:tcW w:w="1312" w:type="dxa"/>
            <w:tcBorders>
              <w:top w:val="single" w:color="auto" w:sz="6" w:space="0"/>
              <w:bottom w:val="single" w:color="auto" w:sz="6" w:space="0"/>
            </w:tcBorders>
            <w:vAlign w:val="center"/>
          </w:tcPr>
          <w:p>
            <w:pPr>
              <w:pStyle w:val="54"/>
              <w:rPr>
                <w:i/>
                <w:iCs/>
                <w:u w:val="single"/>
              </w:rPr>
            </w:pPr>
            <w:r>
              <w:rPr>
                <w:rFonts w:hint="eastAsia"/>
                <w:i/>
                <w:iCs/>
                <w:u w:val="single"/>
              </w:rPr>
              <w:t>50户</w:t>
            </w:r>
          </w:p>
          <w:p>
            <w:pPr>
              <w:pStyle w:val="54"/>
              <w:rPr>
                <w:i/>
                <w:iCs/>
                <w:u w:val="single"/>
              </w:rPr>
            </w:pPr>
            <w:r>
              <w:rPr>
                <w:rFonts w:hint="eastAsia"/>
                <w:i/>
                <w:iCs/>
                <w:u w:val="single"/>
              </w:rPr>
              <w:t>（150人）</w:t>
            </w:r>
          </w:p>
        </w:tc>
        <w:tc>
          <w:tcPr>
            <w:tcW w:w="2048" w:type="dxa"/>
            <w:tcBorders>
              <w:top w:val="single" w:color="auto" w:sz="6" w:space="0"/>
              <w:bottom w:val="single" w:color="auto" w:sz="6" w:space="0"/>
            </w:tcBorders>
            <w:vAlign w:val="center"/>
          </w:tcPr>
          <w:p>
            <w:pPr>
              <w:pStyle w:val="54"/>
              <w:rPr>
                <w:i/>
                <w:iCs/>
                <w:u w:val="single"/>
              </w:rPr>
            </w:pPr>
            <w:r>
              <w:rPr>
                <w:rFonts w:hint="eastAsia"/>
                <w:i/>
                <w:iCs/>
                <w:u w:val="single"/>
              </w:rPr>
              <w:t>沿线北侧</w:t>
            </w:r>
            <w:r>
              <w:rPr>
                <w:i/>
                <w:iCs/>
                <w:u w:val="single"/>
              </w:rPr>
              <w:t>居民</w:t>
            </w:r>
            <w:r>
              <w:rPr>
                <w:rFonts w:hint="eastAsia"/>
                <w:i/>
                <w:iCs/>
                <w:u w:val="single"/>
              </w:rPr>
              <w:t>区，</w:t>
            </w:r>
          </w:p>
          <w:p>
            <w:pPr>
              <w:pStyle w:val="54"/>
              <w:rPr>
                <w:i/>
                <w:iCs/>
                <w:u w:val="single"/>
              </w:rPr>
            </w:pPr>
            <w:r>
              <w:rPr>
                <w:i/>
                <w:iCs/>
                <w:u w:val="single"/>
              </w:rPr>
              <w:t>最近距离为</w:t>
            </w:r>
            <w:r>
              <w:rPr>
                <w:rFonts w:hint="eastAsia"/>
                <w:i/>
                <w:iCs/>
                <w:u w:val="single"/>
              </w:rPr>
              <w:t>15</w:t>
            </w:r>
            <w:r>
              <w:rPr>
                <w:i/>
                <w:iCs/>
                <w:u w:val="single"/>
              </w:rPr>
              <w:t>m</w:t>
            </w:r>
          </w:p>
        </w:tc>
        <w:tc>
          <w:tcPr>
            <w:tcW w:w="2735" w:type="dxa"/>
            <w:vMerge w:val="restart"/>
            <w:tcBorders>
              <w:top w:val="single" w:color="auto" w:sz="6" w:space="0"/>
              <w:right w:val="nil"/>
            </w:tcBorders>
            <w:vAlign w:val="center"/>
          </w:tcPr>
          <w:p>
            <w:pPr>
              <w:pStyle w:val="54"/>
              <w:rPr>
                <w:i/>
                <w:iCs/>
                <w:u w:val="single"/>
              </w:rPr>
            </w:pPr>
            <w:r>
              <w:rPr>
                <w:i/>
                <w:iCs/>
                <w:u w:val="single"/>
              </w:rPr>
              <w:t>GB3096</w:t>
            </w:r>
            <w:r>
              <w:rPr>
                <w:rFonts w:hint="eastAsia"/>
                <w:i/>
                <w:iCs/>
                <w:u w:val="single"/>
              </w:rPr>
              <w:t>-</w:t>
            </w:r>
            <w:r>
              <w:rPr>
                <w:i/>
                <w:iCs/>
                <w:u w:val="single"/>
              </w:rPr>
              <w:t>2008《声环境质量标准》</w:t>
            </w:r>
            <w:r>
              <w:rPr>
                <w:rFonts w:hint="eastAsia"/>
                <w:i/>
                <w:iCs/>
                <w:u w:val="single"/>
              </w:rPr>
              <w:t>2</w:t>
            </w:r>
            <w:r>
              <w:rPr>
                <w:i/>
                <w:iCs/>
                <w:u w:val="single"/>
              </w:rPr>
              <w:t>类</w:t>
            </w:r>
            <w:r>
              <w:rPr>
                <w:rFonts w:hint="eastAsia"/>
                <w:i/>
                <w:iCs/>
                <w:u w:val="single"/>
              </w:rPr>
              <w:t>区</w:t>
            </w:r>
            <w:r>
              <w:rPr>
                <w:i/>
                <w:iCs/>
                <w:u w:val="single"/>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 w:hRule="atLeast"/>
        </w:trPr>
        <w:tc>
          <w:tcPr>
            <w:tcW w:w="1093" w:type="dxa"/>
            <w:vMerge w:val="continue"/>
            <w:tcBorders>
              <w:left w:val="nil"/>
            </w:tcBorders>
            <w:vAlign w:val="center"/>
          </w:tcPr>
          <w:p>
            <w:pPr>
              <w:pStyle w:val="54"/>
              <w:rPr>
                <w:i/>
                <w:iCs/>
                <w:u w:val="single"/>
              </w:rPr>
            </w:pPr>
          </w:p>
        </w:tc>
        <w:tc>
          <w:tcPr>
            <w:tcW w:w="1317" w:type="dxa"/>
            <w:tcBorders>
              <w:top w:val="single" w:color="auto" w:sz="6" w:space="0"/>
              <w:bottom w:val="single" w:color="auto" w:sz="6" w:space="0"/>
            </w:tcBorders>
            <w:vAlign w:val="center"/>
          </w:tcPr>
          <w:p>
            <w:pPr>
              <w:pStyle w:val="54"/>
              <w:rPr>
                <w:i/>
                <w:iCs/>
                <w:u w:val="single"/>
              </w:rPr>
            </w:pPr>
            <w:r>
              <w:rPr>
                <w:i/>
                <w:iCs/>
                <w:u w:val="single"/>
              </w:rPr>
              <w:t>西高家</w:t>
            </w:r>
          </w:p>
        </w:tc>
        <w:tc>
          <w:tcPr>
            <w:tcW w:w="1312" w:type="dxa"/>
            <w:tcBorders>
              <w:top w:val="single" w:color="auto" w:sz="6" w:space="0"/>
              <w:bottom w:val="single" w:color="auto" w:sz="6" w:space="0"/>
            </w:tcBorders>
            <w:vAlign w:val="center"/>
          </w:tcPr>
          <w:p>
            <w:pPr>
              <w:pStyle w:val="54"/>
              <w:rPr>
                <w:i/>
                <w:iCs/>
                <w:u w:val="single"/>
              </w:rPr>
            </w:pPr>
            <w:r>
              <w:rPr>
                <w:rFonts w:hint="eastAsia"/>
                <w:i/>
                <w:iCs/>
                <w:u w:val="single"/>
              </w:rPr>
              <w:t>100户</w:t>
            </w:r>
          </w:p>
          <w:p>
            <w:pPr>
              <w:pStyle w:val="54"/>
              <w:rPr>
                <w:i/>
                <w:iCs/>
                <w:u w:val="single"/>
              </w:rPr>
            </w:pPr>
            <w:r>
              <w:rPr>
                <w:rFonts w:hint="eastAsia"/>
                <w:i/>
                <w:iCs/>
                <w:u w:val="single"/>
              </w:rPr>
              <w:t>（300人）</w:t>
            </w:r>
          </w:p>
        </w:tc>
        <w:tc>
          <w:tcPr>
            <w:tcW w:w="2048" w:type="dxa"/>
            <w:tcBorders>
              <w:top w:val="single" w:color="auto" w:sz="6" w:space="0"/>
              <w:bottom w:val="single" w:color="auto" w:sz="6" w:space="0"/>
            </w:tcBorders>
            <w:vAlign w:val="center"/>
          </w:tcPr>
          <w:p>
            <w:pPr>
              <w:pStyle w:val="54"/>
              <w:rPr>
                <w:i/>
                <w:iCs/>
                <w:u w:val="single"/>
              </w:rPr>
            </w:pPr>
            <w:r>
              <w:rPr>
                <w:rFonts w:hint="eastAsia"/>
                <w:i/>
                <w:iCs/>
                <w:u w:val="single"/>
              </w:rPr>
              <w:t>沿线南侧</w:t>
            </w:r>
            <w:r>
              <w:rPr>
                <w:i/>
                <w:iCs/>
                <w:u w:val="single"/>
              </w:rPr>
              <w:t>居民</w:t>
            </w:r>
            <w:r>
              <w:rPr>
                <w:rFonts w:hint="eastAsia"/>
                <w:i/>
                <w:iCs/>
                <w:u w:val="single"/>
              </w:rPr>
              <w:t>区，</w:t>
            </w:r>
          </w:p>
          <w:p>
            <w:pPr>
              <w:pStyle w:val="54"/>
              <w:rPr>
                <w:i/>
                <w:iCs/>
                <w:u w:val="single"/>
              </w:rPr>
            </w:pPr>
            <w:r>
              <w:rPr>
                <w:i/>
                <w:iCs/>
                <w:u w:val="single"/>
              </w:rPr>
              <w:t>最近距离为</w:t>
            </w:r>
            <w:r>
              <w:rPr>
                <w:rFonts w:hint="eastAsia"/>
                <w:i/>
                <w:iCs/>
                <w:u w:val="single"/>
              </w:rPr>
              <w:t>10</w:t>
            </w:r>
            <w:r>
              <w:rPr>
                <w:i/>
                <w:iCs/>
                <w:u w:val="single"/>
              </w:rPr>
              <w:t>m</w:t>
            </w:r>
          </w:p>
        </w:tc>
        <w:tc>
          <w:tcPr>
            <w:tcW w:w="2735" w:type="dxa"/>
            <w:vMerge w:val="continue"/>
            <w:tcBorders>
              <w:right w:val="nil"/>
            </w:tcBorders>
            <w:vAlign w:val="center"/>
          </w:tcPr>
          <w:p>
            <w:pPr>
              <w:pStyle w:val="54"/>
              <w:rPr>
                <w:i/>
                <w:iCs/>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 w:hRule="atLeast"/>
        </w:trPr>
        <w:tc>
          <w:tcPr>
            <w:tcW w:w="1093" w:type="dxa"/>
            <w:vMerge w:val="continue"/>
            <w:tcBorders>
              <w:left w:val="nil"/>
            </w:tcBorders>
            <w:vAlign w:val="center"/>
          </w:tcPr>
          <w:p>
            <w:pPr>
              <w:pStyle w:val="54"/>
              <w:rPr>
                <w:i/>
                <w:iCs/>
                <w:u w:val="single"/>
              </w:rPr>
            </w:pPr>
          </w:p>
        </w:tc>
        <w:tc>
          <w:tcPr>
            <w:tcW w:w="1317" w:type="dxa"/>
            <w:tcBorders>
              <w:top w:val="single" w:color="auto" w:sz="6" w:space="0"/>
              <w:bottom w:val="single" w:color="auto" w:sz="6" w:space="0"/>
            </w:tcBorders>
            <w:vAlign w:val="center"/>
          </w:tcPr>
          <w:p>
            <w:pPr>
              <w:pStyle w:val="54"/>
              <w:rPr>
                <w:i/>
                <w:iCs/>
                <w:u w:val="single"/>
              </w:rPr>
            </w:pPr>
            <w:r>
              <w:rPr>
                <w:rFonts w:hint="eastAsia"/>
                <w:i/>
                <w:iCs/>
                <w:szCs w:val="21"/>
                <w:u w:val="single"/>
              </w:rPr>
              <w:t>大湖</w:t>
            </w:r>
          </w:p>
        </w:tc>
        <w:tc>
          <w:tcPr>
            <w:tcW w:w="1312" w:type="dxa"/>
            <w:tcBorders>
              <w:top w:val="single" w:color="auto" w:sz="6" w:space="0"/>
              <w:bottom w:val="single" w:color="auto" w:sz="6" w:space="0"/>
            </w:tcBorders>
            <w:vAlign w:val="center"/>
          </w:tcPr>
          <w:p>
            <w:pPr>
              <w:pStyle w:val="54"/>
              <w:rPr>
                <w:i/>
                <w:iCs/>
                <w:u w:val="single"/>
              </w:rPr>
            </w:pPr>
            <w:r>
              <w:rPr>
                <w:rFonts w:hint="eastAsia"/>
                <w:i/>
                <w:iCs/>
                <w:u w:val="single"/>
              </w:rPr>
              <w:t>1500户</w:t>
            </w:r>
          </w:p>
          <w:p>
            <w:pPr>
              <w:pStyle w:val="54"/>
              <w:rPr>
                <w:i/>
                <w:iCs/>
                <w:u w:val="single"/>
              </w:rPr>
            </w:pPr>
            <w:r>
              <w:rPr>
                <w:rFonts w:hint="eastAsia"/>
                <w:i/>
                <w:iCs/>
                <w:u w:val="single"/>
              </w:rPr>
              <w:t>（4500人）</w:t>
            </w:r>
          </w:p>
        </w:tc>
        <w:tc>
          <w:tcPr>
            <w:tcW w:w="2048" w:type="dxa"/>
            <w:tcBorders>
              <w:top w:val="single" w:color="auto" w:sz="6" w:space="0"/>
              <w:bottom w:val="single" w:color="auto" w:sz="6" w:space="0"/>
            </w:tcBorders>
            <w:vAlign w:val="center"/>
          </w:tcPr>
          <w:p>
            <w:pPr>
              <w:pStyle w:val="54"/>
              <w:rPr>
                <w:i/>
                <w:iCs/>
                <w:u w:val="single"/>
              </w:rPr>
            </w:pPr>
            <w:r>
              <w:rPr>
                <w:rFonts w:hint="eastAsia"/>
                <w:i/>
                <w:iCs/>
                <w:u w:val="single"/>
              </w:rPr>
              <w:t>沿线北侧</w:t>
            </w:r>
            <w:r>
              <w:rPr>
                <w:i/>
                <w:iCs/>
                <w:u w:val="single"/>
              </w:rPr>
              <w:t>居民</w:t>
            </w:r>
            <w:r>
              <w:rPr>
                <w:rFonts w:hint="eastAsia"/>
                <w:i/>
                <w:iCs/>
                <w:u w:val="single"/>
              </w:rPr>
              <w:t>区，</w:t>
            </w:r>
          </w:p>
          <w:p>
            <w:pPr>
              <w:pStyle w:val="54"/>
              <w:rPr>
                <w:i/>
                <w:iCs/>
                <w:u w:val="single"/>
              </w:rPr>
            </w:pPr>
            <w:r>
              <w:rPr>
                <w:i/>
                <w:iCs/>
                <w:u w:val="single"/>
              </w:rPr>
              <w:t>最近距离为</w:t>
            </w:r>
            <w:r>
              <w:rPr>
                <w:rFonts w:hint="eastAsia"/>
                <w:i/>
                <w:iCs/>
                <w:u w:val="single"/>
              </w:rPr>
              <w:t>800</w:t>
            </w:r>
            <w:r>
              <w:rPr>
                <w:i/>
                <w:iCs/>
                <w:u w:val="single"/>
              </w:rPr>
              <w:t>m</w:t>
            </w:r>
          </w:p>
        </w:tc>
        <w:tc>
          <w:tcPr>
            <w:tcW w:w="2735" w:type="dxa"/>
            <w:vMerge w:val="continue"/>
            <w:tcBorders>
              <w:right w:val="nil"/>
            </w:tcBorders>
            <w:vAlign w:val="center"/>
          </w:tcPr>
          <w:p>
            <w:pPr>
              <w:pStyle w:val="54"/>
              <w:rPr>
                <w:i/>
                <w:iCs/>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 w:hRule="atLeast"/>
        </w:trPr>
        <w:tc>
          <w:tcPr>
            <w:tcW w:w="1093" w:type="dxa"/>
            <w:vMerge w:val="continue"/>
            <w:tcBorders>
              <w:left w:val="nil"/>
              <w:bottom w:val="single" w:color="auto" w:sz="6" w:space="0"/>
            </w:tcBorders>
            <w:vAlign w:val="center"/>
          </w:tcPr>
          <w:p>
            <w:pPr>
              <w:pStyle w:val="54"/>
              <w:rPr>
                <w:i/>
                <w:iCs/>
                <w:u w:val="single"/>
              </w:rPr>
            </w:pPr>
          </w:p>
        </w:tc>
        <w:tc>
          <w:tcPr>
            <w:tcW w:w="1317" w:type="dxa"/>
            <w:tcBorders>
              <w:top w:val="single" w:color="auto" w:sz="6" w:space="0"/>
              <w:bottom w:val="single" w:color="auto" w:sz="6" w:space="0"/>
            </w:tcBorders>
            <w:vAlign w:val="center"/>
          </w:tcPr>
          <w:p>
            <w:pPr>
              <w:pStyle w:val="54"/>
              <w:rPr>
                <w:i/>
                <w:iCs/>
                <w:szCs w:val="21"/>
                <w:u w:val="single"/>
              </w:rPr>
            </w:pPr>
            <w:r>
              <w:rPr>
                <w:rFonts w:hint="eastAsia"/>
                <w:i/>
                <w:iCs/>
                <w:szCs w:val="21"/>
                <w:u w:val="single"/>
              </w:rPr>
              <w:t>临城村</w:t>
            </w:r>
          </w:p>
        </w:tc>
        <w:tc>
          <w:tcPr>
            <w:tcW w:w="1312" w:type="dxa"/>
            <w:tcBorders>
              <w:top w:val="single" w:color="auto" w:sz="6" w:space="0"/>
              <w:bottom w:val="single" w:color="auto" w:sz="6" w:space="0"/>
            </w:tcBorders>
            <w:vAlign w:val="center"/>
          </w:tcPr>
          <w:p>
            <w:pPr>
              <w:pStyle w:val="54"/>
              <w:rPr>
                <w:i/>
                <w:iCs/>
                <w:u w:val="single"/>
              </w:rPr>
            </w:pPr>
            <w:r>
              <w:rPr>
                <w:rFonts w:hint="eastAsia"/>
                <w:i/>
                <w:iCs/>
                <w:u w:val="single"/>
              </w:rPr>
              <w:t>1000户</w:t>
            </w:r>
          </w:p>
          <w:p>
            <w:pPr>
              <w:pStyle w:val="54"/>
              <w:rPr>
                <w:i/>
                <w:iCs/>
                <w:u w:val="single"/>
              </w:rPr>
            </w:pPr>
            <w:r>
              <w:rPr>
                <w:rFonts w:hint="eastAsia"/>
                <w:i/>
                <w:iCs/>
                <w:u w:val="single"/>
              </w:rPr>
              <w:t>（3000人）</w:t>
            </w:r>
          </w:p>
        </w:tc>
        <w:tc>
          <w:tcPr>
            <w:tcW w:w="2048" w:type="dxa"/>
            <w:tcBorders>
              <w:top w:val="single" w:color="auto" w:sz="6" w:space="0"/>
              <w:bottom w:val="single" w:color="auto" w:sz="6" w:space="0"/>
            </w:tcBorders>
            <w:vAlign w:val="center"/>
          </w:tcPr>
          <w:p>
            <w:pPr>
              <w:pStyle w:val="54"/>
              <w:rPr>
                <w:i/>
                <w:iCs/>
                <w:u w:val="single"/>
              </w:rPr>
            </w:pPr>
            <w:r>
              <w:rPr>
                <w:rFonts w:hint="eastAsia"/>
                <w:i/>
                <w:iCs/>
                <w:u w:val="single"/>
              </w:rPr>
              <w:t>起点西北侧</w:t>
            </w:r>
            <w:r>
              <w:rPr>
                <w:i/>
                <w:iCs/>
                <w:u w:val="single"/>
              </w:rPr>
              <w:t>居民</w:t>
            </w:r>
            <w:r>
              <w:rPr>
                <w:rFonts w:hint="eastAsia"/>
                <w:i/>
                <w:iCs/>
                <w:u w:val="single"/>
              </w:rPr>
              <w:t>区，</w:t>
            </w:r>
          </w:p>
          <w:p>
            <w:pPr>
              <w:pStyle w:val="54"/>
              <w:rPr>
                <w:i/>
                <w:iCs/>
                <w:u w:val="single"/>
              </w:rPr>
            </w:pPr>
            <w:r>
              <w:rPr>
                <w:i/>
                <w:iCs/>
                <w:u w:val="single"/>
              </w:rPr>
              <w:t>最近距离为</w:t>
            </w:r>
            <w:r>
              <w:rPr>
                <w:rFonts w:hint="eastAsia"/>
                <w:i/>
                <w:iCs/>
                <w:u w:val="single"/>
              </w:rPr>
              <w:t>600</w:t>
            </w:r>
            <w:r>
              <w:rPr>
                <w:i/>
                <w:iCs/>
                <w:u w:val="single"/>
              </w:rPr>
              <w:t>m</w:t>
            </w:r>
          </w:p>
        </w:tc>
        <w:tc>
          <w:tcPr>
            <w:tcW w:w="2735" w:type="dxa"/>
            <w:vMerge w:val="continue"/>
            <w:tcBorders>
              <w:bottom w:val="single" w:color="auto" w:sz="6" w:space="0"/>
              <w:right w:val="nil"/>
            </w:tcBorders>
            <w:vAlign w:val="center"/>
          </w:tcPr>
          <w:p>
            <w:pPr>
              <w:pStyle w:val="54"/>
              <w:rPr>
                <w:i/>
                <w:iCs/>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 w:hRule="atLeast"/>
        </w:trPr>
        <w:tc>
          <w:tcPr>
            <w:tcW w:w="1093" w:type="dxa"/>
            <w:tcBorders>
              <w:top w:val="single" w:color="auto" w:sz="6" w:space="0"/>
              <w:left w:val="nil"/>
              <w:bottom w:val="single" w:color="auto" w:sz="6" w:space="0"/>
            </w:tcBorders>
            <w:vAlign w:val="center"/>
          </w:tcPr>
          <w:p>
            <w:pPr>
              <w:pStyle w:val="54"/>
              <w:rPr>
                <w:i/>
                <w:iCs/>
                <w:u w:val="single"/>
              </w:rPr>
            </w:pPr>
            <w:r>
              <w:rPr>
                <w:i/>
                <w:iCs/>
                <w:u w:val="single"/>
              </w:rPr>
              <w:t>生态</w:t>
            </w:r>
          </w:p>
        </w:tc>
        <w:tc>
          <w:tcPr>
            <w:tcW w:w="7412" w:type="dxa"/>
            <w:gridSpan w:val="4"/>
            <w:tcBorders>
              <w:top w:val="single" w:color="auto" w:sz="6" w:space="0"/>
              <w:bottom w:val="single" w:color="auto" w:sz="6" w:space="0"/>
              <w:right w:val="nil"/>
            </w:tcBorders>
            <w:vAlign w:val="center"/>
          </w:tcPr>
          <w:p>
            <w:pPr>
              <w:pStyle w:val="54"/>
              <w:rPr>
                <w:i/>
                <w:iCs/>
                <w:u w:val="single"/>
              </w:rPr>
            </w:pPr>
            <w:r>
              <w:rPr>
                <w:rFonts w:hint="eastAsia"/>
                <w:i/>
                <w:iCs/>
                <w:u w:val="single"/>
              </w:rPr>
              <w:t>三道沟河</w:t>
            </w:r>
            <w:r>
              <w:rPr>
                <w:i/>
                <w:iCs/>
                <w:u w:val="single"/>
              </w:rPr>
              <w:t>河水生生态、评价区域内动植物、土壤</w:t>
            </w:r>
          </w:p>
        </w:tc>
      </w:tr>
    </w:tbl>
    <w:p>
      <w:pPr>
        <w:ind w:firstLine="480"/>
        <w:rPr>
          <w:i w:val="0"/>
          <w:iCs w:val="0"/>
          <w:u w:val="none"/>
        </w:rPr>
      </w:pPr>
    </w:p>
    <w:p>
      <w:pPr>
        <w:pStyle w:val="4"/>
        <w:ind w:firstLine="480"/>
        <w:rPr>
          <w:i w:val="0"/>
          <w:iCs w:val="0"/>
          <w:u w:val="none"/>
        </w:rPr>
      </w:pPr>
      <w:r>
        <w:rPr>
          <w:rFonts w:hint="eastAsia"/>
          <w:i w:val="0"/>
          <w:iCs w:val="0"/>
          <w:u w:val="none"/>
        </w:rPr>
        <w:t>2</w:t>
      </w:r>
      <w:r>
        <w:rPr>
          <w:i w:val="0"/>
          <w:iCs w:val="0"/>
          <w:u w:val="none"/>
        </w:rPr>
        <w:t>、污染控制目标</w:t>
      </w:r>
    </w:p>
    <w:p>
      <w:pPr>
        <w:spacing w:line="348" w:lineRule="auto"/>
        <w:ind w:firstLine="480"/>
        <w:rPr>
          <w:i w:val="0"/>
          <w:iCs w:val="0"/>
          <w:u w:val="none"/>
        </w:rPr>
      </w:pPr>
      <w:r>
        <w:rPr>
          <w:i w:val="0"/>
          <w:iCs w:val="0"/>
          <w:u w:val="none"/>
        </w:rPr>
        <w:t>（1）严格控制施工期施工人员产生的生活污水随意排放，确保地表水体（</w:t>
      </w:r>
      <w:r>
        <w:rPr>
          <w:rFonts w:hint="eastAsia"/>
          <w:i w:val="0"/>
          <w:iCs w:val="0"/>
          <w:u w:val="none"/>
        </w:rPr>
        <w:t>三道沟河</w:t>
      </w:r>
      <w:r>
        <w:rPr>
          <w:i w:val="0"/>
          <w:iCs w:val="0"/>
          <w:u w:val="none"/>
        </w:rPr>
        <w:t>）环境不受影响</w:t>
      </w:r>
      <w:r>
        <w:rPr>
          <w:rFonts w:hint="eastAsia"/>
          <w:i w:val="0"/>
          <w:iCs w:val="0"/>
          <w:u w:val="none"/>
        </w:rPr>
        <w:t>。</w:t>
      </w:r>
    </w:p>
    <w:p>
      <w:pPr>
        <w:spacing w:line="348" w:lineRule="auto"/>
        <w:ind w:firstLine="480"/>
        <w:rPr>
          <w:i w:val="0"/>
          <w:iCs w:val="0"/>
          <w:u w:val="none"/>
        </w:rPr>
      </w:pPr>
      <w:r>
        <w:rPr>
          <w:i w:val="0"/>
          <w:iCs w:val="0"/>
          <w:u w:val="none"/>
        </w:rPr>
        <w:t>（2）严格控制施工期工程</w:t>
      </w:r>
      <w:r>
        <w:rPr>
          <w:i w:val="0"/>
          <w:iCs w:val="0"/>
          <w:u w:val="none"/>
          <w:lang w:val="zh-CN"/>
        </w:rPr>
        <w:t>建筑材料的运输和装卸过程</w:t>
      </w:r>
      <w:r>
        <w:rPr>
          <w:i w:val="0"/>
          <w:iCs w:val="0"/>
          <w:u w:val="none"/>
        </w:rPr>
        <w:t>产生的扬尘、粉尘以及营运期</w:t>
      </w:r>
      <w:r>
        <w:rPr>
          <w:i w:val="0"/>
          <w:iCs w:val="0"/>
          <w:u w:val="none"/>
          <w:lang w:val="zh-CN"/>
        </w:rPr>
        <w:t>行驶车辆产生的汽车尾气及扬尘</w:t>
      </w:r>
      <w:r>
        <w:rPr>
          <w:i w:val="0"/>
          <w:iCs w:val="0"/>
          <w:u w:val="none"/>
        </w:rPr>
        <w:t>对周围环境空气产生的不利影响，控制本项目施工期扬尘满足GB16297</w:t>
      </w:r>
      <w:r>
        <w:rPr>
          <w:rFonts w:hint="eastAsia"/>
          <w:bCs/>
          <w:i w:val="0"/>
          <w:iCs w:val="0"/>
          <w:u w:val="none"/>
        </w:rPr>
        <w:t>-</w:t>
      </w:r>
      <w:r>
        <w:rPr>
          <w:i w:val="0"/>
          <w:iCs w:val="0"/>
          <w:u w:val="none"/>
        </w:rPr>
        <w:t>1996《大气污染物综合排放标准》</w:t>
      </w:r>
      <w:r>
        <w:rPr>
          <w:rFonts w:hint="eastAsia"/>
          <w:i w:val="0"/>
          <w:iCs w:val="0"/>
          <w:u w:val="none"/>
        </w:rPr>
        <w:t>中</w:t>
      </w:r>
      <w:r>
        <w:rPr>
          <w:i w:val="0"/>
          <w:iCs w:val="0"/>
          <w:u w:val="none"/>
        </w:rPr>
        <w:t>无组织排放标准。</w:t>
      </w:r>
    </w:p>
    <w:p>
      <w:pPr>
        <w:pStyle w:val="2"/>
      </w:pPr>
    </w:p>
    <w:p>
      <w:pPr>
        <w:tabs>
          <w:tab w:val="center" w:pos="4492"/>
        </w:tabs>
        <w:adjustRightInd w:val="0"/>
        <w:snapToGrid w:val="0"/>
        <w:spacing w:line="348" w:lineRule="auto"/>
        <w:ind w:firstLine="480"/>
        <w:rPr>
          <w:i w:val="0"/>
          <w:iCs w:val="0"/>
          <w:u w:val="none"/>
        </w:rPr>
      </w:pPr>
      <w:r>
        <w:rPr>
          <w:i w:val="0"/>
          <w:iCs w:val="0"/>
          <w:u w:val="none"/>
        </w:rPr>
        <mc:AlternateContent>
          <mc:Choice Requires="wps">
            <w:drawing>
              <wp:anchor distT="0" distB="0" distL="114300" distR="114300" simplePos="0" relativeHeight="251820032" behindDoc="0" locked="0" layoutInCell="1" allowOverlap="1">
                <wp:simplePos x="0" y="0"/>
                <wp:positionH relativeFrom="column">
                  <wp:posOffset>-158115</wp:posOffset>
                </wp:positionH>
                <wp:positionV relativeFrom="paragraph">
                  <wp:posOffset>3175</wp:posOffset>
                </wp:positionV>
                <wp:extent cx="5591175" cy="8860155"/>
                <wp:effectExtent l="0" t="0" r="28575" b="17145"/>
                <wp:wrapNone/>
                <wp:docPr id="36" name="矩形 36"/>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25pt;height:697.65pt;width:440.25pt;z-index:251820032;v-text-anchor:middle;mso-width-relative:page;mso-height-relative:page;" filled="f" stroked="t" coordsize="21600,21600" o:gfxdata="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yuRhdkAAAAJAQAADwAAAAAAAAABACAAAAAi&#10;AAAAZHJzL2Rvd25yZXYueG1sUEsBAhQAFAAAAAgAh07iQBoJ+2VCAgAAaAQAAA4AAAAAAAAAAQAg&#10;AAAAKAEAAGRycy9lMm9Eb2MueG1sUEsFBgAAAAAGAAYAWQEAANwFAAAAAA==&#10;">
                <v:fill on="f" focussize="0,0"/>
                <v:stroke color="#000000 [3213]" joinstyle="round"/>
                <v:imagedata o:title=""/>
                <o:lock v:ext="edit" aspectratio="f"/>
              </v:rect>
            </w:pict>
          </mc:Fallback>
        </mc:AlternateContent>
      </w:r>
      <w:r>
        <w:rPr>
          <w:i w:val="0"/>
          <w:iCs w:val="0"/>
          <w:u w:val="none"/>
        </w:rPr>
        <w:t>（3）控制施工期机械</w:t>
      </w:r>
      <w:r>
        <w:rPr>
          <w:i w:val="0"/>
          <w:iCs w:val="0"/>
          <w:u w:val="none"/>
          <w:lang w:val="zh-CN"/>
        </w:rPr>
        <w:t>设备噪声满足</w:t>
      </w:r>
      <w:r>
        <w:rPr>
          <w:i w:val="0"/>
          <w:iCs w:val="0"/>
          <w:u w:val="none"/>
        </w:rPr>
        <w:t>GB12523</w:t>
      </w:r>
      <w:r>
        <w:rPr>
          <w:rFonts w:hint="eastAsia"/>
          <w:i w:val="0"/>
          <w:iCs w:val="0"/>
          <w:u w:val="none"/>
        </w:rPr>
        <w:t>-</w:t>
      </w:r>
      <w:r>
        <w:rPr>
          <w:i w:val="0"/>
          <w:iCs w:val="0"/>
          <w:u w:val="none"/>
        </w:rPr>
        <w:t>2011</w:t>
      </w:r>
      <w:r>
        <w:rPr>
          <w:i w:val="0"/>
          <w:iCs w:val="0"/>
          <w:u w:val="none"/>
          <w:lang w:val="zh-CN"/>
        </w:rPr>
        <w:t>《建筑施工场界环境噪声排放标准》中相应标准要求</w:t>
      </w:r>
      <w:r>
        <w:rPr>
          <w:rFonts w:hint="eastAsia"/>
          <w:i w:val="0"/>
          <w:iCs w:val="0"/>
          <w:u w:val="none"/>
          <w:lang w:val="zh-CN"/>
        </w:rPr>
        <w:t>。</w:t>
      </w:r>
    </w:p>
    <w:p>
      <w:pPr>
        <w:adjustRightInd w:val="0"/>
        <w:snapToGrid w:val="0"/>
        <w:spacing w:line="348" w:lineRule="auto"/>
        <w:ind w:firstLine="480"/>
        <w:rPr>
          <w:bCs/>
          <w:i w:val="0"/>
          <w:iCs w:val="0"/>
          <w:u w:val="none"/>
        </w:rPr>
      </w:pPr>
      <w:r>
        <w:rPr>
          <w:bCs/>
          <w:i w:val="0"/>
          <w:iCs w:val="0"/>
          <w:u w:val="none"/>
        </w:rPr>
        <w:t>（4）控制本项目</w:t>
      </w:r>
      <w:r>
        <w:rPr>
          <w:i w:val="0"/>
          <w:iCs w:val="0"/>
          <w:u w:val="none"/>
        </w:rPr>
        <w:t>施工期施工垃圾以及施工人员生活垃圾</w:t>
      </w:r>
      <w:r>
        <w:rPr>
          <w:bCs/>
          <w:i w:val="0"/>
          <w:iCs w:val="0"/>
          <w:u w:val="none"/>
        </w:rPr>
        <w:t>产生量，</w:t>
      </w:r>
      <w:r>
        <w:rPr>
          <w:i w:val="0"/>
          <w:iCs w:val="0"/>
          <w:u w:val="none"/>
        </w:rPr>
        <w:t>须按照要求妥善处置，</w:t>
      </w:r>
      <w:r>
        <w:rPr>
          <w:bCs/>
          <w:i w:val="0"/>
          <w:iCs w:val="0"/>
          <w:u w:val="none"/>
        </w:rPr>
        <w:t>在运输过程中加强防范措施，</w:t>
      </w:r>
      <w:r>
        <w:rPr>
          <w:i w:val="0"/>
          <w:iCs w:val="0"/>
          <w:u w:val="none"/>
        </w:rPr>
        <w:t>避免对周围环境产生二次污染。</w:t>
      </w:r>
    </w:p>
    <w:p>
      <w:pPr>
        <w:ind w:firstLine="480"/>
        <w:rPr>
          <w:i w:val="0"/>
          <w:iCs w:val="0"/>
          <w:szCs w:val="21"/>
          <w:u w:val="none"/>
        </w:rPr>
      </w:pPr>
      <w:r>
        <w:rPr>
          <w:i w:val="0"/>
          <w:iCs w:val="0"/>
          <w:u w:val="none"/>
        </w:rPr>
        <w:t>（5）</w:t>
      </w:r>
      <w:r>
        <w:rPr>
          <w:bCs/>
          <w:i w:val="0"/>
          <w:iCs w:val="0"/>
          <w:u w:val="none"/>
        </w:rPr>
        <w:t>加强占地管理，划定施工范围，</w:t>
      </w:r>
      <w:r>
        <w:rPr>
          <w:i w:val="0"/>
          <w:iCs w:val="0"/>
          <w:u w:val="none"/>
        </w:rPr>
        <w:t>加强区域生态环境保护，</w:t>
      </w:r>
      <w:r>
        <w:rPr>
          <w:i w:val="0"/>
          <w:iCs w:val="0"/>
          <w:szCs w:val="21"/>
          <w:u w:val="none"/>
        </w:rPr>
        <w:t>保护评价区陆生植被和动物资源。</w:t>
      </w:r>
    </w:p>
    <w:p>
      <w:pPr>
        <w:ind w:firstLine="480"/>
        <w:rPr>
          <w:bCs/>
          <w:i w:val="0"/>
          <w:iCs w:val="0"/>
          <w:u w:val="none"/>
        </w:rPr>
      </w:pPr>
      <w:r>
        <w:rPr>
          <w:bCs/>
          <w:i w:val="0"/>
          <w:iCs w:val="0"/>
          <w:u w:val="none"/>
        </w:rPr>
        <w:t>（6）加强营运期路面保养工作，降低营运期汽车尾气及扬尘对环境空气产生的影响</w:t>
      </w:r>
      <w:r>
        <w:rPr>
          <w:rFonts w:hint="eastAsia"/>
          <w:bCs/>
          <w:i w:val="0"/>
          <w:iCs w:val="0"/>
          <w:u w:val="none"/>
        </w:rPr>
        <w:t>。</w:t>
      </w:r>
    </w:p>
    <w:p>
      <w:pPr>
        <w:ind w:firstLine="480"/>
        <w:rPr>
          <w:bCs/>
          <w:i w:val="0"/>
          <w:iCs w:val="0"/>
          <w:u w:val="none"/>
        </w:rPr>
      </w:pPr>
      <w:r>
        <w:rPr>
          <w:rFonts w:hint="eastAsia"/>
          <w:bCs/>
          <w:i w:val="0"/>
          <w:iCs w:val="0"/>
          <w:u w:val="none"/>
        </w:rPr>
        <w:t>（7）</w:t>
      </w:r>
      <w:r>
        <w:rPr>
          <w:bCs/>
          <w:i w:val="0"/>
          <w:iCs w:val="0"/>
          <w:u w:val="none"/>
        </w:rPr>
        <w:t>加强营运期交通管理，</w:t>
      </w:r>
      <w:r>
        <w:rPr>
          <w:rFonts w:hint="eastAsia"/>
          <w:bCs/>
          <w:i w:val="0"/>
          <w:iCs w:val="0"/>
          <w:u w:val="none"/>
        </w:rPr>
        <w:t>降低</w:t>
      </w:r>
      <w:r>
        <w:rPr>
          <w:bCs/>
          <w:i w:val="0"/>
          <w:iCs w:val="0"/>
          <w:u w:val="none"/>
        </w:rPr>
        <w:t>交通噪声对周围声环境的影响。</w:t>
      </w:r>
    </w:p>
    <w:p>
      <w:pPr>
        <w:ind w:firstLine="480"/>
        <w:rPr>
          <w:bCs/>
          <w:i w:val="0"/>
          <w:iCs w:val="0"/>
          <w:u w:val="none"/>
        </w:rPr>
      </w:pPr>
    </w:p>
    <w:p>
      <w:pPr>
        <w:ind w:firstLine="480"/>
        <w:rPr>
          <w:bCs/>
          <w:i w:val="0"/>
          <w:iCs w:val="0"/>
          <w:u w:val="none"/>
        </w:rPr>
      </w:pPr>
    </w:p>
    <w:p>
      <w:pPr>
        <w:ind w:firstLine="480"/>
        <w:rPr>
          <w:bCs/>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left="0" w:leftChars="0" w:firstLine="0" w:firstLineChars="0"/>
        <w:rPr>
          <w:i w:val="0"/>
          <w:iCs w:val="0"/>
          <w:u w:val="none"/>
        </w:rPr>
      </w:pPr>
    </w:p>
    <w:p>
      <w:pPr>
        <w:pStyle w:val="3"/>
        <w:rPr>
          <w:i w:val="0"/>
          <w:iCs w:val="0"/>
          <w:u w:val="none"/>
        </w:rPr>
      </w:pPr>
      <w:r>
        <w:rPr>
          <w:i w:val="0"/>
          <w:iCs w:val="0"/>
          <w:u w:val="none"/>
        </w:rPr>
        <mc:AlternateContent>
          <mc:Choice Requires="wps">
            <w:drawing>
              <wp:anchor distT="0" distB="0" distL="114300" distR="114300" simplePos="0" relativeHeight="251737088" behindDoc="0" locked="0" layoutInCell="1" allowOverlap="1">
                <wp:simplePos x="0" y="0"/>
                <wp:positionH relativeFrom="column">
                  <wp:posOffset>-152400</wp:posOffset>
                </wp:positionH>
                <wp:positionV relativeFrom="paragraph">
                  <wp:posOffset>238125</wp:posOffset>
                </wp:positionV>
                <wp:extent cx="5591175" cy="8622030"/>
                <wp:effectExtent l="0" t="0" r="28575" b="26670"/>
                <wp:wrapNone/>
                <wp:docPr id="5" name="矩形 5"/>
                <wp:cNvGraphicFramePr/>
                <a:graphic xmlns:a="http://schemas.openxmlformats.org/drawingml/2006/main">
                  <a:graphicData uri="http://schemas.microsoft.com/office/word/2010/wordprocessingShape">
                    <wps:wsp>
                      <wps:cNvSpPr/>
                      <wps:spPr>
                        <a:xfrm>
                          <a:off x="0" y="0"/>
                          <a:ext cx="5591175" cy="862203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18.75pt;height:678.9pt;width:440.25pt;z-index:251737088;v-text-anchor:middle;mso-width-relative:page;mso-height-relative:page;" filled="f" stroked="t" coordsize="21600,21600" o:gfxdata="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M6MevaAAAA&#10;CwEAAA8AAAAAAAAAAQAgAAAAIgAAAGRycy9kb3ducmV2LnhtbFBLAQIUABQAAAAIAIdO4kDwErF6&#10;VAIAAIgEAAAOAAAAAAAAAAEAIAAAACkBAABkcnMvZTJvRG9jLnhtbFBLBQYAAAAABgAGAFkBAADv&#10;BQAAAAA=&#10;">
                <v:fill on="f" focussize="0,0"/>
                <v:stroke color="#000000" joinstyle="round"/>
                <v:imagedata o:title=""/>
                <o:lock v:ext="edit" aspectratio="f"/>
              </v:rect>
            </w:pict>
          </mc:Fallback>
        </mc:AlternateContent>
      </w:r>
      <w:r>
        <w:rPr>
          <w:rFonts w:hint="eastAsia"/>
          <w:i w:val="0"/>
          <w:iCs w:val="0"/>
          <w:u w:val="none"/>
        </w:rPr>
        <w:t>评价适用标准</w:t>
      </w:r>
    </w:p>
    <w:p>
      <w:pPr>
        <w:pStyle w:val="4"/>
        <w:ind w:firstLine="480"/>
        <w:rPr>
          <w:i w:val="0"/>
          <w:iCs w:val="0"/>
          <w:u w:val="none"/>
        </w:rPr>
      </w:pPr>
      <w:r>
        <w:rPr>
          <w:rFonts w:hint="eastAsia"/>
          <w:i w:val="0"/>
          <w:iCs w:val="0"/>
          <w:u w:val="none"/>
        </w:rPr>
        <w:t>1、</w:t>
      </w:r>
      <w:r>
        <w:rPr>
          <w:i w:val="0"/>
          <w:iCs w:val="0"/>
          <w:u w:val="none"/>
        </w:rPr>
        <w:t>环境质量标准</w:t>
      </w:r>
    </w:p>
    <w:tbl>
      <w:tblPr>
        <w:tblStyle w:val="39"/>
        <w:tblpPr w:leftFromText="180" w:rightFromText="180" w:vertAnchor="text" w:tblpXSpec="center" w:tblpY="1"/>
        <w:tblOverlap w:val="never"/>
        <w:tblW w:w="850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1276"/>
        <w:gridCol w:w="850"/>
        <w:gridCol w:w="851"/>
        <w:gridCol w:w="567"/>
        <w:gridCol w:w="425"/>
        <w:gridCol w:w="851"/>
        <w:gridCol w:w="850"/>
        <w:gridCol w:w="14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675" w:type="dxa"/>
            <w:vAlign w:val="center"/>
          </w:tcPr>
          <w:p>
            <w:pPr>
              <w:pStyle w:val="54"/>
              <w:rPr>
                <w:i w:val="0"/>
                <w:iCs w:val="0"/>
                <w:u w:val="none"/>
              </w:rPr>
            </w:pPr>
            <w:r>
              <w:rPr>
                <w:i w:val="0"/>
                <w:iCs w:val="0"/>
                <w:u w:val="none"/>
              </w:rPr>
              <w:t>环境</w:t>
            </w:r>
          </w:p>
          <w:p>
            <w:pPr>
              <w:pStyle w:val="54"/>
              <w:rPr>
                <w:i w:val="0"/>
                <w:iCs w:val="0"/>
                <w:u w:val="none"/>
              </w:rPr>
            </w:pPr>
            <w:r>
              <w:rPr>
                <w:i w:val="0"/>
                <w:iCs w:val="0"/>
                <w:u w:val="none"/>
              </w:rPr>
              <w:t>要素</w:t>
            </w:r>
          </w:p>
        </w:tc>
        <w:tc>
          <w:tcPr>
            <w:tcW w:w="709" w:type="dxa"/>
            <w:vAlign w:val="center"/>
          </w:tcPr>
          <w:p>
            <w:pPr>
              <w:pStyle w:val="54"/>
              <w:rPr>
                <w:i w:val="0"/>
                <w:iCs w:val="0"/>
                <w:u w:val="none"/>
              </w:rPr>
            </w:pPr>
            <w:r>
              <w:rPr>
                <w:i w:val="0"/>
                <w:iCs w:val="0"/>
                <w:u w:val="none"/>
              </w:rPr>
              <w:t>标准</w:t>
            </w:r>
          </w:p>
          <w:p>
            <w:pPr>
              <w:pStyle w:val="54"/>
              <w:rPr>
                <w:i w:val="0"/>
                <w:iCs w:val="0"/>
                <w:u w:val="none"/>
              </w:rPr>
            </w:pPr>
            <w:r>
              <w:rPr>
                <w:i w:val="0"/>
                <w:iCs w:val="0"/>
                <w:u w:val="none"/>
              </w:rPr>
              <w:t>级别</w:t>
            </w:r>
          </w:p>
        </w:tc>
        <w:tc>
          <w:tcPr>
            <w:tcW w:w="5670" w:type="dxa"/>
            <w:gridSpan w:val="7"/>
            <w:vAlign w:val="center"/>
          </w:tcPr>
          <w:p>
            <w:pPr>
              <w:pStyle w:val="54"/>
              <w:rPr>
                <w:i w:val="0"/>
                <w:iCs w:val="0"/>
                <w:u w:val="none"/>
              </w:rPr>
            </w:pPr>
            <w:r>
              <w:rPr>
                <w:i w:val="0"/>
                <w:iCs w:val="0"/>
                <w:u w:val="none"/>
              </w:rPr>
              <w:t>标准限值</w:t>
            </w:r>
          </w:p>
        </w:tc>
        <w:tc>
          <w:tcPr>
            <w:tcW w:w="1451" w:type="dxa"/>
            <w:vAlign w:val="center"/>
          </w:tcPr>
          <w:p>
            <w:pPr>
              <w:pStyle w:val="54"/>
              <w:rPr>
                <w:i w:val="0"/>
                <w:iCs w:val="0"/>
                <w:u w:val="none"/>
              </w:rPr>
            </w:pPr>
            <w:r>
              <w:rPr>
                <w:i w:val="0"/>
                <w:iCs w:val="0"/>
                <w:u w:val="none"/>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675" w:type="dxa"/>
            <w:vMerge w:val="restart"/>
            <w:vAlign w:val="center"/>
          </w:tcPr>
          <w:p>
            <w:pPr>
              <w:pStyle w:val="54"/>
              <w:rPr>
                <w:i w:val="0"/>
                <w:iCs w:val="0"/>
                <w:u w:val="none"/>
              </w:rPr>
            </w:pPr>
            <w:r>
              <w:rPr>
                <w:i w:val="0"/>
                <w:iCs w:val="0"/>
                <w:u w:val="none"/>
              </w:rPr>
              <w:t>大</w:t>
            </w:r>
          </w:p>
          <w:p>
            <w:pPr>
              <w:pStyle w:val="54"/>
              <w:rPr>
                <w:i w:val="0"/>
                <w:iCs w:val="0"/>
                <w:u w:val="none"/>
              </w:rPr>
            </w:pPr>
            <w:r>
              <w:rPr>
                <w:i w:val="0"/>
                <w:iCs w:val="0"/>
                <w:u w:val="none"/>
              </w:rPr>
              <w:t>气</w:t>
            </w:r>
          </w:p>
        </w:tc>
        <w:tc>
          <w:tcPr>
            <w:tcW w:w="709" w:type="dxa"/>
            <w:vMerge w:val="restart"/>
            <w:vAlign w:val="center"/>
          </w:tcPr>
          <w:p>
            <w:pPr>
              <w:pStyle w:val="54"/>
              <w:rPr>
                <w:i w:val="0"/>
                <w:iCs w:val="0"/>
                <w:u w:val="none"/>
              </w:rPr>
            </w:pPr>
            <w:r>
              <w:rPr>
                <w:i w:val="0"/>
                <w:iCs w:val="0"/>
                <w:u w:val="none"/>
              </w:rPr>
              <w:t>二级</w:t>
            </w:r>
          </w:p>
        </w:tc>
        <w:tc>
          <w:tcPr>
            <w:tcW w:w="1276" w:type="dxa"/>
            <w:vAlign w:val="center"/>
          </w:tcPr>
          <w:p>
            <w:pPr>
              <w:pStyle w:val="54"/>
              <w:rPr>
                <w:i w:val="0"/>
                <w:iCs w:val="0"/>
                <w:u w:val="none"/>
              </w:rPr>
            </w:pPr>
            <w:r>
              <w:rPr>
                <w:i w:val="0"/>
                <w:iCs w:val="0"/>
                <w:u w:val="none"/>
              </w:rPr>
              <w:t>污染物</w:t>
            </w:r>
          </w:p>
        </w:tc>
        <w:tc>
          <w:tcPr>
            <w:tcW w:w="850" w:type="dxa"/>
            <w:shd w:val="clear" w:color="auto" w:fill="auto"/>
            <w:vAlign w:val="center"/>
          </w:tcPr>
          <w:p>
            <w:pPr>
              <w:pStyle w:val="54"/>
              <w:rPr>
                <w:i w:val="0"/>
                <w:iCs w:val="0"/>
                <w:u w:val="none"/>
              </w:rPr>
            </w:pPr>
            <w:r>
              <w:rPr>
                <w:rFonts w:hint="eastAsia"/>
                <w:i w:val="0"/>
                <w:iCs w:val="0"/>
                <w:u w:val="none"/>
              </w:rPr>
              <w:t>SO</w:t>
            </w:r>
            <w:r>
              <w:rPr>
                <w:rFonts w:hint="eastAsia"/>
                <w:i w:val="0"/>
                <w:iCs w:val="0"/>
                <w:u w:val="none"/>
                <w:vertAlign w:val="subscript"/>
              </w:rPr>
              <w:t>2</w:t>
            </w:r>
          </w:p>
        </w:tc>
        <w:tc>
          <w:tcPr>
            <w:tcW w:w="851" w:type="dxa"/>
            <w:shd w:val="clear" w:color="auto" w:fill="auto"/>
            <w:vAlign w:val="center"/>
          </w:tcPr>
          <w:p>
            <w:pPr>
              <w:pStyle w:val="54"/>
              <w:rPr>
                <w:i w:val="0"/>
                <w:iCs w:val="0"/>
                <w:u w:val="none"/>
                <w:vertAlign w:val="subscript"/>
              </w:rPr>
            </w:pPr>
            <w:r>
              <w:rPr>
                <w:i w:val="0"/>
                <w:iCs w:val="0"/>
                <w:u w:val="none"/>
              </w:rPr>
              <w:t>NO</w:t>
            </w:r>
            <w:r>
              <w:rPr>
                <w:rFonts w:hint="eastAsia"/>
                <w:i w:val="0"/>
                <w:iCs w:val="0"/>
                <w:u w:val="none"/>
                <w:vertAlign w:val="subscript"/>
              </w:rPr>
              <w:t>2</w:t>
            </w:r>
          </w:p>
        </w:tc>
        <w:tc>
          <w:tcPr>
            <w:tcW w:w="992" w:type="dxa"/>
            <w:gridSpan w:val="2"/>
            <w:shd w:val="clear" w:color="auto" w:fill="auto"/>
            <w:vAlign w:val="center"/>
          </w:tcPr>
          <w:p>
            <w:pPr>
              <w:pStyle w:val="54"/>
              <w:rPr>
                <w:i w:val="0"/>
                <w:iCs w:val="0"/>
                <w:u w:val="none"/>
              </w:rPr>
            </w:pPr>
            <w:r>
              <w:rPr>
                <w:rFonts w:hint="eastAsia"/>
                <w:i w:val="0"/>
                <w:iCs w:val="0"/>
                <w:u w:val="none"/>
              </w:rPr>
              <w:t>CO</w:t>
            </w:r>
          </w:p>
        </w:tc>
        <w:tc>
          <w:tcPr>
            <w:tcW w:w="851" w:type="dxa"/>
            <w:vAlign w:val="center"/>
          </w:tcPr>
          <w:p>
            <w:pPr>
              <w:pStyle w:val="54"/>
              <w:rPr>
                <w:i w:val="0"/>
                <w:iCs w:val="0"/>
                <w:u w:val="none"/>
                <w:vertAlign w:val="subscript"/>
              </w:rPr>
            </w:pPr>
            <w:r>
              <w:rPr>
                <w:rFonts w:hint="eastAsia"/>
                <w:i w:val="0"/>
                <w:iCs w:val="0"/>
                <w:u w:val="none"/>
              </w:rPr>
              <w:t>PM</w:t>
            </w:r>
            <w:r>
              <w:rPr>
                <w:rFonts w:hint="eastAsia"/>
                <w:i w:val="0"/>
                <w:iCs w:val="0"/>
                <w:u w:val="none"/>
                <w:vertAlign w:val="subscript"/>
              </w:rPr>
              <w:t>10</w:t>
            </w:r>
          </w:p>
        </w:tc>
        <w:tc>
          <w:tcPr>
            <w:tcW w:w="850" w:type="dxa"/>
            <w:vAlign w:val="center"/>
          </w:tcPr>
          <w:p>
            <w:pPr>
              <w:pStyle w:val="54"/>
              <w:rPr>
                <w:i w:val="0"/>
                <w:iCs w:val="0"/>
                <w:u w:val="none"/>
              </w:rPr>
            </w:pPr>
            <w:r>
              <w:rPr>
                <w:i w:val="0"/>
                <w:iCs w:val="0"/>
                <w:u w:val="none"/>
              </w:rPr>
              <w:t>TSP</w:t>
            </w:r>
          </w:p>
        </w:tc>
        <w:tc>
          <w:tcPr>
            <w:tcW w:w="1451" w:type="dxa"/>
            <w:vMerge w:val="restart"/>
            <w:vAlign w:val="center"/>
          </w:tcPr>
          <w:p>
            <w:pPr>
              <w:pStyle w:val="54"/>
              <w:rPr>
                <w:i w:val="0"/>
                <w:iCs w:val="0"/>
                <w:u w:val="none"/>
              </w:rPr>
            </w:pPr>
            <w:r>
              <w:rPr>
                <w:i w:val="0"/>
                <w:iCs w:val="0"/>
                <w:u w:val="none"/>
              </w:rPr>
              <w:t>《环境空气质量标准》GB3095</w:t>
            </w:r>
            <w:r>
              <w:rPr>
                <w:rFonts w:hint="eastAsia"/>
                <w:i w:val="0"/>
                <w:iCs w:val="0"/>
                <w:u w:val="none"/>
              </w:rPr>
              <w:t>-2012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675" w:type="dxa"/>
            <w:vMerge w:val="continue"/>
            <w:vAlign w:val="center"/>
          </w:tcPr>
          <w:p>
            <w:pPr>
              <w:pStyle w:val="54"/>
              <w:rPr>
                <w:i w:val="0"/>
                <w:iCs w:val="0"/>
                <w:u w:val="none"/>
              </w:rPr>
            </w:pPr>
          </w:p>
        </w:tc>
        <w:tc>
          <w:tcPr>
            <w:tcW w:w="709" w:type="dxa"/>
            <w:vMerge w:val="continue"/>
            <w:vAlign w:val="center"/>
          </w:tcPr>
          <w:p>
            <w:pPr>
              <w:pStyle w:val="54"/>
              <w:rPr>
                <w:i w:val="0"/>
                <w:iCs w:val="0"/>
                <w:u w:val="none"/>
              </w:rPr>
            </w:pPr>
          </w:p>
        </w:tc>
        <w:tc>
          <w:tcPr>
            <w:tcW w:w="1276" w:type="dxa"/>
            <w:vAlign w:val="center"/>
          </w:tcPr>
          <w:p>
            <w:pPr>
              <w:pStyle w:val="54"/>
              <w:rPr>
                <w:i w:val="0"/>
                <w:iCs w:val="0"/>
                <w:u w:val="none"/>
              </w:rPr>
            </w:pPr>
            <w:r>
              <w:rPr>
                <w:i w:val="0"/>
                <w:iCs w:val="0"/>
                <w:u w:val="none"/>
              </w:rPr>
              <w:t>日均浓度限值（</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850" w:type="dxa"/>
            <w:shd w:val="clear" w:color="auto" w:fill="auto"/>
            <w:vAlign w:val="center"/>
          </w:tcPr>
          <w:p>
            <w:pPr>
              <w:pStyle w:val="54"/>
              <w:rPr>
                <w:i w:val="0"/>
                <w:iCs w:val="0"/>
                <w:u w:val="none"/>
              </w:rPr>
            </w:pPr>
            <w:r>
              <w:rPr>
                <w:rFonts w:hint="eastAsia"/>
                <w:i w:val="0"/>
                <w:iCs w:val="0"/>
                <w:u w:val="none"/>
              </w:rPr>
              <w:t>150</w:t>
            </w:r>
          </w:p>
        </w:tc>
        <w:tc>
          <w:tcPr>
            <w:tcW w:w="851" w:type="dxa"/>
            <w:shd w:val="clear" w:color="auto" w:fill="auto"/>
            <w:vAlign w:val="center"/>
          </w:tcPr>
          <w:p>
            <w:pPr>
              <w:pStyle w:val="54"/>
              <w:rPr>
                <w:i w:val="0"/>
                <w:iCs w:val="0"/>
                <w:u w:val="none"/>
              </w:rPr>
            </w:pPr>
            <w:r>
              <w:rPr>
                <w:rFonts w:hint="eastAsia"/>
                <w:i w:val="0"/>
                <w:iCs w:val="0"/>
                <w:u w:val="none"/>
              </w:rPr>
              <w:t>80</w:t>
            </w:r>
          </w:p>
        </w:tc>
        <w:tc>
          <w:tcPr>
            <w:tcW w:w="992" w:type="dxa"/>
            <w:gridSpan w:val="2"/>
            <w:shd w:val="clear" w:color="auto" w:fill="auto"/>
            <w:vAlign w:val="center"/>
          </w:tcPr>
          <w:p>
            <w:pPr>
              <w:pStyle w:val="54"/>
              <w:rPr>
                <w:i w:val="0"/>
                <w:iCs w:val="0"/>
                <w:u w:val="none"/>
              </w:rPr>
            </w:pPr>
            <w:r>
              <w:rPr>
                <w:rFonts w:hint="eastAsia"/>
                <w:i w:val="0"/>
                <w:iCs w:val="0"/>
                <w:u w:val="none"/>
              </w:rPr>
              <w:t>--</w:t>
            </w:r>
          </w:p>
        </w:tc>
        <w:tc>
          <w:tcPr>
            <w:tcW w:w="851" w:type="dxa"/>
            <w:vAlign w:val="center"/>
          </w:tcPr>
          <w:p>
            <w:pPr>
              <w:pStyle w:val="54"/>
              <w:rPr>
                <w:i w:val="0"/>
                <w:iCs w:val="0"/>
                <w:u w:val="none"/>
              </w:rPr>
            </w:pPr>
            <w:r>
              <w:rPr>
                <w:rFonts w:hint="eastAsia"/>
                <w:i w:val="0"/>
                <w:iCs w:val="0"/>
                <w:u w:val="none"/>
              </w:rPr>
              <w:t>150</w:t>
            </w:r>
          </w:p>
        </w:tc>
        <w:tc>
          <w:tcPr>
            <w:tcW w:w="850" w:type="dxa"/>
            <w:vAlign w:val="center"/>
          </w:tcPr>
          <w:p>
            <w:pPr>
              <w:pStyle w:val="54"/>
              <w:rPr>
                <w:i w:val="0"/>
                <w:iCs w:val="0"/>
                <w:u w:val="none"/>
              </w:rPr>
            </w:pPr>
            <w:r>
              <w:rPr>
                <w:rFonts w:hint="eastAsia"/>
                <w:i w:val="0"/>
                <w:iCs w:val="0"/>
                <w:u w:val="none"/>
              </w:rPr>
              <w:t>300</w:t>
            </w:r>
          </w:p>
        </w:tc>
        <w:tc>
          <w:tcPr>
            <w:tcW w:w="1451"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675" w:type="dxa"/>
            <w:vMerge w:val="continue"/>
            <w:vAlign w:val="center"/>
          </w:tcPr>
          <w:p>
            <w:pPr>
              <w:pStyle w:val="54"/>
              <w:rPr>
                <w:i w:val="0"/>
                <w:iCs w:val="0"/>
                <w:u w:val="none"/>
              </w:rPr>
            </w:pPr>
          </w:p>
        </w:tc>
        <w:tc>
          <w:tcPr>
            <w:tcW w:w="709" w:type="dxa"/>
            <w:vMerge w:val="continue"/>
            <w:vAlign w:val="center"/>
          </w:tcPr>
          <w:p>
            <w:pPr>
              <w:pStyle w:val="54"/>
              <w:rPr>
                <w:i w:val="0"/>
                <w:iCs w:val="0"/>
                <w:u w:val="none"/>
              </w:rPr>
            </w:pPr>
          </w:p>
        </w:tc>
        <w:tc>
          <w:tcPr>
            <w:tcW w:w="1276" w:type="dxa"/>
            <w:vAlign w:val="center"/>
          </w:tcPr>
          <w:p>
            <w:pPr>
              <w:pStyle w:val="54"/>
              <w:rPr>
                <w:i w:val="0"/>
                <w:iCs w:val="0"/>
                <w:u w:val="none"/>
              </w:rPr>
            </w:pPr>
            <w:r>
              <w:rPr>
                <w:i w:val="0"/>
                <w:iCs w:val="0"/>
                <w:u w:val="none"/>
              </w:rPr>
              <w:t>小时浓度限值（</w:t>
            </w:r>
            <w:r>
              <w:rPr>
                <w:rFonts w:hint="eastAsia"/>
                <w:i w:val="0"/>
                <w:iCs w:val="0"/>
                <w:u w:val="none"/>
              </w:rPr>
              <w:t>u</w:t>
            </w:r>
            <w:r>
              <w:rPr>
                <w:i w:val="0"/>
                <w:iCs w:val="0"/>
                <w:u w:val="none"/>
              </w:rPr>
              <w:t>g/m</w:t>
            </w:r>
            <w:r>
              <w:rPr>
                <w:i w:val="0"/>
                <w:iCs w:val="0"/>
                <w:u w:val="none"/>
                <w:vertAlign w:val="superscript"/>
              </w:rPr>
              <w:t>3</w:t>
            </w:r>
            <w:r>
              <w:rPr>
                <w:i w:val="0"/>
                <w:iCs w:val="0"/>
                <w:u w:val="none"/>
              </w:rPr>
              <w:t>）</w:t>
            </w:r>
          </w:p>
        </w:tc>
        <w:tc>
          <w:tcPr>
            <w:tcW w:w="850" w:type="dxa"/>
            <w:shd w:val="clear" w:color="auto" w:fill="auto"/>
            <w:vAlign w:val="center"/>
          </w:tcPr>
          <w:p>
            <w:pPr>
              <w:pStyle w:val="54"/>
              <w:rPr>
                <w:i w:val="0"/>
                <w:iCs w:val="0"/>
                <w:u w:val="none"/>
              </w:rPr>
            </w:pPr>
            <w:r>
              <w:rPr>
                <w:rFonts w:hint="eastAsia"/>
                <w:i w:val="0"/>
                <w:iCs w:val="0"/>
                <w:u w:val="none"/>
              </w:rPr>
              <w:t>500</w:t>
            </w:r>
          </w:p>
        </w:tc>
        <w:tc>
          <w:tcPr>
            <w:tcW w:w="851" w:type="dxa"/>
            <w:shd w:val="clear" w:color="auto" w:fill="auto"/>
            <w:vAlign w:val="center"/>
          </w:tcPr>
          <w:p>
            <w:pPr>
              <w:pStyle w:val="54"/>
              <w:rPr>
                <w:i w:val="0"/>
                <w:iCs w:val="0"/>
                <w:u w:val="none"/>
              </w:rPr>
            </w:pPr>
            <w:r>
              <w:rPr>
                <w:rFonts w:hint="eastAsia"/>
                <w:i w:val="0"/>
                <w:iCs w:val="0"/>
                <w:u w:val="none"/>
              </w:rPr>
              <w:t>200</w:t>
            </w:r>
          </w:p>
        </w:tc>
        <w:tc>
          <w:tcPr>
            <w:tcW w:w="992" w:type="dxa"/>
            <w:gridSpan w:val="2"/>
            <w:shd w:val="clear" w:color="auto" w:fill="auto"/>
            <w:vAlign w:val="center"/>
          </w:tcPr>
          <w:p>
            <w:pPr>
              <w:pStyle w:val="54"/>
              <w:rPr>
                <w:i w:val="0"/>
                <w:iCs w:val="0"/>
                <w:u w:val="none"/>
              </w:rPr>
            </w:pPr>
            <w:r>
              <w:rPr>
                <w:rFonts w:hint="eastAsia"/>
                <w:i w:val="0"/>
                <w:iCs w:val="0"/>
                <w:u w:val="none"/>
              </w:rPr>
              <w:t>10mg/m</w:t>
            </w:r>
            <w:r>
              <w:rPr>
                <w:rFonts w:hint="eastAsia"/>
                <w:i w:val="0"/>
                <w:iCs w:val="0"/>
                <w:u w:val="none"/>
                <w:vertAlign w:val="superscript"/>
              </w:rPr>
              <w:t>3</w:t>
            </w:r>
          </w:p>
        </w:tc>
        <w:tc>
          <w:tcPr>
            <w:tcW w:w="851" w:type="dxa"/>
            <w:vAlign w:val="center"/>
          </w:tcPr>
          <w:p>
            <w:pPr>
              <w:pStyle w:val="54"/>
              <w:rPr>
                <w:i w:val="0"/>
                <w:iCs w:val="0"/>
                <w:u w:val="none"/>
              </w:rPr>
            </w:pPr>
            <w:r>
              <w:rPr>
                <w:rFonts w:hint="eastAsia"/>
                <w:i w:val="0"/>
                <w:iCs w:val="0"/>
                <w:u w:val="none"/>
              </w:rPr>
              <w:t>--</w:t>
            </w:r>
          </w:p>
        </w:tc>
        <w:tc>
          <w:tcPr>
            <w:tcW w:w="850" w:type="dxa"/>
            <w:vAlign w:val="center"/>
          </w:tcPr>
          <w:p>
            <w:pPr>
              <w:pStyle w:val="54"/>
              <w:rPr>
                <w:i w:val="0"/>
                <w:iCs w:val="0"/>
                <w:u w:val="none"/>
              </w:rPr>
            </w:pPr>
            <w:r>
              <w:rPr>
                <w:rFonts w:hint="eastAsia"/>
                <w:i w:val="0"/>
                <w:iCs w:val="0"/>
                <w:u w:val="none"/>
              </w:rPr>
              <w:t>--</w:t>
            </w:r>
          </w:p>
        </w:tc>
        <w:tc>
          <w:tcPr>
            <w:tcW w:w="1451"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675" w:type="dxa"/>
            <w:vMerge w:val="restart"/>
            <w:vAlign w:val="center"/>
          </w:tcPr>
          <w:p>
            <w:pPr>
              <w:pStyle w:val="54"/>
              <w:rPr>
                <w:i w:val="0"/>
                <w:iCs w:val="0"/>
                <w:u w:val="none"/>
              </w:rPr>
            </w:pPr>
            <w:r>
              <w:rPr>
                <w:i w:val="0"/>
                <w:iCs w:val="0"/>
                <w:u w:val="none"/>
              </w:rPr>
              <w:t>地</w:t>
            </w:r>
          </w:p>
          <w:p>
            <w:pPr>
              <w:pStyle w:val="54"/>
              <w:rPr>
                <w:i w:val="0"/>
                <w:iCs w:val="0"/>
                <w:u w:val="none"/>
              </w:rPr>
            </w:pPr>
            <w:r>
              <w:rPr>
                <w:i w:val="0"/>
                <w:iCs w:val="0"/>
                <w:u w:val="none"/>
              </w:rPr>
              <w:t>表</w:t>
            </w:r>
          </w:p>
          <w:p>
            <w:pPr>
              <w:pStyle w:val="54"/>
              <w:rPr>
                <w:i w:val="0"/>
                <w:iCs w:val="0"/>
                <w:u w:val="none"/>
              </w:rPr>
            </w:pPr>
            <w:r>
              <w:rPr>
                <w:i w:val="0"/>
                <w:iCs w:val="0"/>
                <w:u w:val="none"/>
              </w:rPr>
              <w:t>水</w:t>
            </w:r>
          </w:p>
        </w:tc>
        <w:tc>
          <w:tcPr>
            <w:tcW w:w="709" w:type="dxa"/>
            <w:vMerge w:val="restart"/>
            <w:vAlign w:val="center"/>
          </w:tcPr>
          <w:p>
            <w:pPr>
              <w:pStyle w:val="54"/>
              <w:rPr>
                <w:i w:val="0"/>
                <w:iCs w:val="0"/>
                <w:u w:val="none"/>
              </w:rPr>
            </w:pPr>
            <w:r>
              <w:rPr>
                <w:i w:val="0"/>
                <w:iCs w:val="0"/>
                <w:u w:val="none"/>
              </w:rPr>
              <w:t>Ⅱ类</w:t>
            </w:r>
          </w:p>
        </w:tc>
        <w:tc>
          <w:tcPr>
            <w:tcW w:w="1276" w:type="dxa"/>
            <w:vAlign w:val="center"/>
          </w:tcPr>
          <w:p>
            <w:pPr>
              <w:pStyle w:val="54"/>
              <w:rPr>
                <w:i w:val="0"/>
                <w:iCs w:val="0"/>
                <w:u w:val="none"/>
              </w:rPr>
            </w:pPr>
            <w:r>
              <w:rPr>
                <w:i w:val="0"/>
                <w:iCs w:val="0"/>
                <w:u w:val="none"/>
              </w:rPr>
              <w:t>污染物</w:t>
            </w:r>
          </w:p>
        </w:tc>
        <w:tc>
          <w:tcPr>
            <w:tcW w:w="850" w:type="dxa"/>
            <w:shd w:val="clear" w:color="auto" w:fill="auto"/>
            <w:vAlign w:val="center"/>
          </w:tcPr>
          <w:p>
            <w:pPr>
              <w:pStyle w:val="54"/>
              <w:rPr>
                <w:i w:val="0"/>
                <w:iCs w:val="0"/>
                <w:u w:val="none"/>
              </w:rPr>
            </w:pPr>
            <w:r>
              <w:rPr>
                <w:i w:val="0"/>
                <w:iCs w:val="0"/>
                <w:u w:val="none"/>
              </w:rPr>
              <w:t>pH</w:t>
            </w:r>
          </w:p>
        </w:tc>
        <w:tc>
          <w:tcPr>
            <w:tcW w:w="851" w:type="dxa"/>
            <w:shd w:val="clear" w:color="auto" w:fill="auto"/>
            <w:vAlign w:val="center"/>
          </w:tcPr>
          <w:p>
            <w:pPr>
              <w:pStyle w:val="54"/>
              <w:rPr>
                <w:i w:val="0"/>
                <w:iCs w:val="0"/>
                <w:u w:val="none"/>
                <w:vertAlign w:val="subscript"/>
              </w:rPr>
            </w:pPr>
            <w:r>
              <w:rPr>
                <w:i w:val="0"/>
                <w:iCs w:val="0"/>
                <w:u w:val="none"/>
              </w:rPr>
              <w:t>COD</w:t>
            </w:r>
          </w:p>
        </w:tc>
        <w:tc>
          <w:tcPr>
            <w:tcW w:w="992" w:type="dxa"/>
            <w:gridSpan w:val="2"/>
            <w:shd w:val="clear" w:color="auto" w:fill="auto"/>
            <w:vAlign w:val="center"/>
          </w:tcPr>
          <w:p>
            <w:pPr>
              <w:pStyle w:val="54"/>
              <w:rPr>
                <w:i w:val="0"/>
                <w:iCs w:val="0"/>
                <w:u w:val="none"/>
              </w:rPr>
            </w:pPr>
            <w:r>
              <w:rPr>
                <w:rFonts w:hint="eastAsia"/>
                <w:i w:val="0"/>
                <w:iCs w:val="0"/>
                <w:u w:val="none"/>
              </w:rPr>
              <w:t>BOD</w:t>
            </w:r>
            <w:r>
              <w:rPr>
                <w:rFonts w:hint="eastAsia"/>
                <w:i w:val="0"/>
                <w:iCs w:val="0"/>
                <w:u w:val="none"/>
                <w:vertAlign w:val="subscript"/>
              </w:rPr>
              <w:t>5</w:t>
            </w:r>
          </w:p>
        </w:tc>
        <w:tc>
          <w:tcPr>
            <w:tcW w:w="851" w:type="dxa"/>
            <w:shd w:val="clear" w:color="auto" w:fill="auto"/>
            <w:vAlign w:val="center"/>
          </w:tcPr>
          <w:p>
            <w:pPr>
              <w:pStyle w:val="54"/>
              <w:rPr>
                <w:i w:val="0"/>
                <w:iCs w:val="0"/>
                <w:u w:val="none"/>
              </w:rPr>
            </w:pPr>
            <w:r>
              <w:rPr>
                <w:i w:val="0"/>
                <w:iCs w:val="0"/>
                <w:u w:val="none"/>
              </w:rPr>
              <w:t>氨氮</w:t>
            </w:r>
          </w:p>
        </w:tc>
        <w:tc>
          <w:tcPr>
            <w:tcW w:w="850" w:type="dxa"/>
            <w:vAlign w:val="center"/>
          </w:tcPr>
          <w:p>
            <w:pPr>
              <w:pStyle w:val="54"/>
              <w:rPr>
                <w:i w:val="0"/>
                <w:iCs w:val="0"/>
                <w:u w:val="none"/>
              </w:rPr>
            </w:pPr>
            <w:r>
              <w:rPr>
                <w:i w:val="0"/>
                <w:iCs w:val="0"/>
                <w:u w:val="none"/>
              </w:rPr>
              <w:t>石油类</w:t>
            </w:r>
          </w:p>
        </w:tc>
        <w:tc>
          <w:tcPr>
            <w:tcW w:w="1451" w:type="dxa"/>
            <w:vMerge w:val="restart"/>
            <w:vAlign w:val="center"/>
          </w:tcPr>
          <w:p>
            <w:pPr>
              <w:pStyle w:val="54"/>
              <w:rPr>
                <w:i w:val="0"/>
                <w:iCs w:val="0"/>
                <w:u w:val="none"/>
              </w:rPr>
            </w:pPr>
            <w:r>
              <w:rPr>
                <w:i w:val="0"/>
                <w:iCs w:val="0"/>
                <w:u w:val="none"/>
              </w:rPr>
              <w:t>《地表水环境质量标准》GB3838</w:t>
            </w:r>
            <w:r>
              <w:rPr>
                <w:rFonts w:hint="eastAsia"/>
                <w:i w:val="0"/>
                <w:iCs w:val="0"/>
                <w:u w:val="none"/>
                <w:lang w:val="en-GB"/>
              </w:rPr>
              <w:t>-</w:t>
            </w:r>
            <w:r>
              <w:rPr>
                <w:i w:val="0"/>
                <w:iCs w:val="0"/>
                <w:u w:val="none"/>
              </w:rPr>
              <w:t>2002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675" w:type="dxa"/>
            <w:vMerge w:val="continue"/>
            <w:vAlign w:val="center"/>
          </w:tcPr>
          <w:p>
            <w:pPr>
              <w:pStyle w:val="54"/>
              <w:rPr>
                <w:i w:val="0"/>
                <w:iCs w:val="0"/>
                <w:u w:val="none"/>
              </w:rPr>
            </w:pPr>
          </w:p>
        </w:tc>
        <w:tc>
          <w:tcPr>
            <w:tcW w:w="709" w:type="dxa"/>
            <w:vMerge w:val="continue"/>
            <w:vAlign w:val="center"/>
          </w:tcPr>
          <w:p>
            <w:pPr>
              <w:pStyle w:val="54"/>
              <w:rPr>
                <w:i w:val="0"/>
                <w:iCs w:val="0"/>
                <w:u w:val="none"/>
              </w:rPr>
            </w:pPr>
          </w:p>
        </w:tc>
        <w:tc>
          <w:tcPr>
            <w:tcW w:w="1276" w:type="dxa"/>
            <w:vAlign w:val="center"/>
          </w:tcPr>
          <w:p>
            <w:pPr>
              <w:pStyle w:val="54"/>
              <w:rPr>
                <w:i w:val="0"/>
                <w:iCs w:val="0"/>
                <w:u w:val="none"/>
              </w:rPr>
            </w:pPr>
            <w:r>
              <w:rPr>
                <w:i w:val="0"/>
                <w:iCs w:val="0"/>
                <w:u w:val="none"/>
              </w:rPr>
              <w:t>浓度限值（mg/l）</w:t>
            </w:r>
          </w:p>
        </w:tc>
        <w:tc>
          <w:tcPr>
            <w:tcW w:w="850" w:type="dxa"/>
            <w:shd w:val="clear" w:color="auto" w:fill="auto"/>
            <w:vAlign w:val="center"/>
          </w:tcPr>
          <w:p>
            <w:pPr>
              <w:pStyle w:val="54"/>
              <w:rPr>
                <w:i w:val="0"/>
                <w:iCs w:val="0"/>
                <w:u w:val="none"/>
              </w:rPr>
            </w:pPr>
            <w:r>
              <w:rPr>
                <w:i w:val="0"/>
                <w:iCs w:val="0"/>
                <w:u w:val="none"/>
              </w:rPr>
              <w:t>6-9</w:t>
            </w:r>
          </w:p>
        </w:tc>
        <w:tc>
          <w:tcPr>
            <w:tcW w:w="851" w:type="dxa"/>
            <w:shd w:val="clear" w:color="auto" w:fill="auto"/>
            <w:vAlign w:val="center"/>
          </w:tcPr>
          <w:p>
            <w:pPr>
              <w:pStyle w:val="54"/>
              <w:rPr>
                <w:i w:val="0"/>
                <w:iCs w:val="0"/>
                <w:u w:val="none"/>
              </w:rPr>
            </w:pPr>
            <w:r>
              <w:rPr>
                <w:rFonts w:hint="eastAsia"/>
                <w:i w:val="0"/>
                <w:iCs w:val="0"/>
                <w:u w:val="none"/>
              </w:rPr>
              <w:t>15</w:t>
            </w:r>
          </w:p>
        </w:tc>
        <w:tc>
          <w:tcPr>
            <w:tcW w:w="992" w:type="dxa"/>
            <w:gridSpan w:val="2"/>
            <w:shd w:val="clear" w:color="auto" w:fill="auto"/>
            <w:vAlign w:val="center"/>
          </w:tcPr>
          <w:p>
            <w:pPr>
              <w:pStyle w:val="54"/>
              <w:rPr>
                <w:i w:val="0"/>
                <w:iCs w:val="0"/>
                <w:u w:val="none"/>
              </w:rPr>
            </w:pPr>
            <w:r>
              <w:rPr>
                <w:rFonts w:hint="eastAsia"/>
                <w:i w:val="0"/>
                <w:iCs w:val="0"/>
                <w:u w:val="none"/>
              </w:rPr>
              <w:t>3</w:t>
            </w:r>
          </w:p>
        </w:tc>
        <w:tc>
          <w:tcPr>
            <w:tcW w:w="851" w:type="dxa"/>
            <w:shd w:val="clear" w:color="auto" w:fill="auto"/>
            <w:vAlign w:val="center"/>
          </w:tcPr>
          <w:p>
            <w:pPr>
              <w:pStyle w:val="54"/>
              <w:rPr>
                <w:i w:val="0"/>
                <w:iCs w:val="0"/>
                <w:u w:val="none"/>
              </w:rPr>
            </w:pPr>
            <w:r>
              <w:rPr>
                <w:rFonts w:hint="eastAsia"/>
                <w:i w:val="0"/>
                <w:iCs w:val="0"/>
                <w:u w:val="none"/>
              </w:rPr>
              <w:t>0.5</w:t>
            </w:r>
          </w:p>
        </w:tc>
        <w:tc>
          <w:tcPr>
            <w:tcW w:w="850" w:type="dxa"/>
            <w:vAlign w:val="center"/>
          </w:tcPr>
          <w:p>
            <w:pPr>
              <w:pStyle w:val="54"/>
              <w:rPr>
                <w:i w:val="0"/>
                <w:iCs w:val="0"/>
                <w:u w:val="none"/>
              </w:rPr>
            </w:pPr>
            <w:r>
              <w:rPr>
                <w:rFonts w:hint="eastAsia"/>
                <w:i w:val="0"/>
                <w:iCs w:val="0"/>
                <w:u w:val="none"/>
              </w:rPr>
              <w:t>0.05</w:t>
            </w:r>
          </w:p>
        </w:tc>
        <w:tc>
          <w:tcPr>
            <w:tcW w:w="1451"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675" w:type="dxa"/>
            <w:vMerge w:val="restart"/>
            <w:vAlign w:val="center"/>
          </w:tcPr>
          <w:p>
            <w:pPr>
              <w:pStyle w:val="54"/>
              <w:rPr>
                <w:i w:val="0"/>
                <w:iCs w:val="0"/>
                <w:u w:val="none"/>
              </w:rPr>
            </w:pPr>
            <w:r>
              <w:rPr>
                <w:rFonts w:hint="eastAsia"/>
                <w:i w:val="0"/>
                <w:iCs w:val="0"/>
                <w:u w:val="none"/>
              </w:rPr>
              <w:t>声</w:t>
            </w:r>
          </w:p>
          <w:p>
            <w:pPr>
              <w:pStyle w:val="54"/>
              <w:rPr>
                <w:i w:val="0"/>
                <w:iCs w:val="0"/>
                <w:u w:val="none"/>
              </w:rPr>
            </w:pPr>
            <w:r>
              <w:rPr>
                <w:rFonts w:hint="eastAsia"/>
                <w:i w:val="0"/>
                <w:iCs w:val="0"/>
                <w:u w:val="none"/>
              </w:rPr>
              <w:t>环</w:t>
            </w:r>
          </w:p>
          <w:p>
            <w:pPr>
              <w:pStyle w:val="54"/>
              <w:rPr>
                <w:i w:val="0"/>
                <w:iCs w:val="0"/>
                <w:u w:val="none"/>
              </w:rPr>
            </w:pPr>
            <w:r>
              <w:rPr>
                <w:rFonts w:hint="eastAsia"/>
                <w:i w:val="0"/>
                <w:iCs w:val="0"/>
                <w:u w:val="none"/>
              </w:rPr>
              <w:t>境</w:t>
            </w:r>
          </w:p>
        </w:tc>
        <w:tc>
          <w:tcPr>
            <w:tcW w:w="709" w:type="dxa"/>
            <w:vMerge w:val="restart"/>
            <w:vAlign w:val="center"/>
          </w:tcPr>
          <w:p>
            <w:pPr>
              <w:pStyle w:val="54"/>
              <w:rPr>
                <w:i w:val="0"/>
                <w:iCs w:val="0"/>
                <w:u w:val="none"/>
              </w:rPr>
            </w:pPr>
            <w:r>
              <w:rPr>
                <w:rFonts w:hint="eastAsia"/>
                <w:i w:val="0"/>
                <w:iCs w:val="0"/>
                <w:u w:val="none"/>
              </w:rPr>
              <w:t>2</w:t>
            </w:r>
            <w:r>
              <w:rPr>
                <w:i w:val="0"/>
                <w:iCs w:val="0"/>
                <w:u w:val="none"/>
              </w:rPr>
              <w:t>类区</w:t>
            </w:r>
          </w:p>
        </w:tc>
        <w:tc>
          <w:tcPr>
            <w:tcW w:w="1276" w:type="dxa"/>
            <w:vAlign w:val="center"/>
          </w:tcPr>
          <w:p>
            <w:pPr>
              <w:pStyle w:val="54"/>
              <w:rPr>
                <w:i w:val="0"/>
                <w:iCs w:val="0"/>
                <w:u w:val="none"/>
              </w:rPr>
            </w:pPr>
            <w:r>
              <w:rPr>
                <w:i w:val="0"/>
                <w:iCs w:val="0"/>
                <w:u w:val="none"/>
              </w:rPr>
              <w:t>时间</w:t>
            </w:r>
          </w:p>
        </w:tc>
        <w:tc>
          <w:tcPr>
            <w:tcW w:w="2268" w:type="dxa"/>
            <w:gridSpan w:val="3"/>
            <w:vAlign w:val="center"/>
          </w:tcPr>
          <w:p>
            <w:pPr>
              <w:pStyle w:val="54"/>
              <w:rPr>
                <w:i w:val="0"/>
                <w:iCs w:val="0"/>
                <w:u w:val="none"/>
              </w:rPr>
            </w:pPr>
            <w:r>
              <w:rPr>
                <w:i w:val="0"/>
                <w:iCs w:val="0"/>
                <w:u w:val="none"/>
              </w:rPr>
              <w:t>昼间</w:t>
            </w:r>
          </w:p>
        </w:tc>
        <w:tc>
          <w:tcPr>
            <w:tcW w:w="2126" w:type="dxa"/>
            <w:gridSpan w:val="3"/>
            <w:vAlign w:val="center"/>
          </w:tcPr>
          <w:p>
            <w:pPr>
              <w:pStyle w:val="54"/>
              <w:rPr>
                <w:i w:val="0"/>
                <w:iCs w:val="0"/>
                <w:u w:val="none"/>
              </w:rPr>
            </w:pPr>
            <w:r>
              <w:rPr>
                <w:i w:val="0"/>
                <w:iCs w:val="0"/>
                <w:u w:val="none"/>
              </w:rPr>
              <w:t>夜间</w:t>
            </w:r>
          </w:p>
        </w:tc>
        <w:tc>
          <w:tcPr>
            <w:tcW w:w="1451" w:type="dxa"/>
            <w:vMerge w:val="restart"/>
            <w:vAlign w:val="center"/>
          </w:tcPr>
          <w:p>
            <w:pPr>
              <w:pStyle w:val="54"/>
              <w:rPr>
                <w:i w:val="0"/>
                <w:iCs w:val="0"/>
                <w:u w:val="none"/>
              </w:rPr>
            </w:pPr>
            <w:r>
              <w:rPr>
                <w:rFonts w:hint="eastAsia"/>
                <w:i w:val="0"/>
                <w:iCs w:val="0"/>
                <w:u w:val="none"/>
              </w:rPr>
              <w:t>《声环境质量标准》GB3096-2008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675" w:type="dxa"/>
            <w:vMerge w:val="continue"/>
            <w:vAlign w:val="center"/>
          </w:tcPr>
          <w:p>
            <w:pPr>
              <w:pStyle w:val="54"/>
              <w:rPr>
                <w:i w:val="0"/>
                <w:iCs w:val="0"/>
                <w:u w:val="none"/>
              </w:rPr>
            </w:pPr>
          </w:p>
        </w:tc>
        <w:tc>
          <w:tcPr>
            <w:tcW w:w="709" w:type="dxa"/>
            <w:vMerge w:val="continue"/>
            <w:vAlign w:val="center"/>
          </w:tcPr>
          <w:p>
            <w:pPr>
              <w:pStyle w:val="54"/>
              <w:rPr>
                <w:i w:val="0"/>
                <w:iCs w:val="0"/>
                <w:u w:val="none"/>
              </w:rPr>
            </w:pPr>
          </w:p>
        </w:tc>
        <w:tc>
          <w:tcPr>
            <w:tcW w:w="1276" w:type="dxa"/>
            <w:vAlign w:val="center"/>
          </w:tcPr>
          <w:p>
            <w:pPr>
              <w:pStyle w:val="54"/>
              <w:rPr>
                <w:rFonts w:cs="Times New Roman"/>
                <w:i w:val="0"/>
                <w:iCs w:val="0"/>
                <w:u w:val="none"/>
              </w:rPr>
            </w:pPr>
            <w:r>
              <w:rPr>
                <w:rFonts w:hint="eastAsia" w:ascii="宋体"/>
                <w:i w:val="0"/>
                <w:iCs w:val="0"/>
                <w:u w:val="none"/>
              </w:rPr>
              <w:t>标准值</w:t>
            </w:r>
            <w:r>
              <w:rPr>
                <w:rFonts w:cs="Times New Roman"/>
                <w:i w:val="0"/>
                <w:iCs w:val="0"/>
                <w:u w:val="none"/>
              </w:rPr>
              <w:t xml:space="preserve"> </w:t>
            </w:r>
          </w:p>
          <w:p>
            <w:pPr>
              <w:pStyle w:val="54"/>
              <w:rPr>
                <w:rFonts w:ascii="宋体"/>
                <w:i w:val="0"/>
                <w:iCs w:val="0"/>
                <w:u w:val="none"/>
              </w:rPr>
            </w:pPr>
            <w:r>
              <w:rPr>
                <w:rFonts w:cs="Times New Roman"/>
                <w:i w:val="0"/>
                <w:iCs w:val="0"/>
                <w:u w:val="none"/>
              </w:rPr>
              <w:t>dB（A）</w:t>
            </w:r>
          </w:p>
        </w:tc>
        <w:tc>
          <w:tcPr>
            <w:tcW w:w="2268" w:type="dxa"/>
            <w:gridSpan w:val="3"/>
            <w:vAlign w:val="center"/>
          </w:tcPr>
          <w:p>
            <w:pPr>
              <w:pStyle w:val="54"/>
              <w:rPr>
                <w:i w:val="0"/>
                <w:iCs w:val="0"/>
                <w:u w:val="none"/>
              </w:rPr>
            </w:pPr>
            <w:r>
              <w:rPr>
                <w:rFonts w:hint="eastAsia"/>
                <w:i w:val="0"/>
                <w:iCs w:val="0"/>
                <w:u w:val="none"/>
              </w:rPr>
              <w:t>60</w:t>
            </w:r>
          </w:p>
        </w:tc>
        <w:tc>
          <w:tcPr>
            <w:tcW w:w="2126" w:type="dxa"/>
            <w:gridSpan w:val="3"/>
            <w:vAlign w:val="center"/>
          </w:tcPr>
          <w:p>
            <w:pPr>
              <w:pStyle w:val="54"/>
              <w:rPr>
                <w:i w:val="0"/>
                <w:iCs w:val="0"/>
                <w:u w:val="none"/>
              </w:rPr>
            </w:pPr>
            <w:r>
              <w:rPr>
                <w:rFonts w:hint="eastAsia"/>
                <w:i w:val="0"/>
                <w:iCs w:val="0"/>
                <w:u w:val="none"/>
              </w:rPr>
              <w:t>50</w:t>
            </w:r>
          </w:p>
        </w:tc>
        <w:tc>
          <w:tcPr>
            <w:tcW w:w="1451" w:type="dxa"/>
            <w:vMerge w:val="continue"/>
            <w:vAlign w:val="center"/>
          </w:tcPr>
          <w:p>
            <w:pPr>
              <w:pStyle w:val="54"/>
              <w:rPr>
                <w:i w:val="0"/>
                <w:iCs w:val="0"/>
                <w:u w:val="none"/>
              </w:rPr>
            </w:pPr>
          </w:p>
        </w:tc>
      </w:tr>
    </w:tbl>
    <w:p>
      <w:pPr>
        <w:ind w:firstLine="480"/>
        <w:rPr>
          <w:i w:val="0"/>
          <w:iCs w:val="0"/>
          <w:u w:val="none"/>
        </w:rPr>
      </w:pPr>
    </w:p>
    <w:p>
      <w:pPr>
        <w:pStyle w:val="4"/>
        <w:ind w:firstLine="480"/>
        <w:rPr>
          <w:i w:val="0"/>
          <w:iCs w:val="0"/>
          <w:u w:val="none"/>
        </w:rPr>
      </w:pPr>
      <w:r>
        <w:rPr>
          <w:rFonts w:hint="eastAsia"/>
          <w:i w:val="0"/>
          <w:iCs w:val="0"/>
          <w:u w:val="none"/>
        </w:rPr>
        <w:t>2、</w:t>
      </w:r>
      <w:r>
        <w:rPr>
          <w:i w:val="0"/>
          <w:iCs w:val="0"/>
          <w:u w:val="none"/>
        </w:rPr>
        <w:t>污染物排放标准</w:t>
      </w:r>
    </w:p>
    <w:tbl>
      <w:tblPr>
        <w:tblStyle w:val="39"/>
        <w:tblW w:w="8533"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2"/>
        <w:gridCol w:w="837"/>
        <w:gridCol w:w="851"/>
        <w:gridCol w:w="1984"/>
        <w:gridCol w:w="1996"/>
        <w:gridCol w:w="18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trPr>
        <w:tc>
          <w:tcPr>
            <w:tcW w:w="972" w:type="dxa"/>
            <w:vAlign w:val="center"/>
          </w:tcPr>
          <w:p>
            <w:pPr>
              <w:pStyle w:val="54"/>
              <w:rPr>
                <w:i w:val="0"/>
                <w:iCs w:val="0"/>
                <w:u w:val="none"/>
              </w:rPr>
            </w:pPr>
            <w:r>
              <w:rPr>
                <w:i w:val="0"/>
                <w:iCs w:val="0"/>
                <w:u w:val="none"/>
              </w:rPr>
              <w:t>环境</w:t>
            </w:r>
          </w:p>
          <w:p>
            <w:pPr>
              <w:pStyle w:val="54"/>
              <w:rPr>
                <w:i w:val="0"/>
                <w:iCs w:val="0"/>
                <w:u w:val="none"/>
              </w:rPr>
            </w:pPr>
            <w:r>
              <w:rPr>
                <w:i w:val="0"/>
                <w:iCs w:val="0"/>
                <w:u w:val="none"/>
              </w:rPr>
              <w:t>要素</w:t>
            </w:r>
          </w:p>
        </w:tc>
        <w:tc>
          <w:tcPr>
            <w:tcW w:w="837" w:type="dxa"/>
            <w:vAlign w:val="center"/>
          </w:tcPr>
          <w:p>
            <w:pPr>
              <w:pStyle w:val="54"/>
              <w:rPr>
                <w:i w:val="0"/>
                <w:iCs w:val="0"/>
                <w:u w:val="none"/>
              </w:rPr>
            </w:pPr>
            <w:r>
              <w:rPr>
                <w:i w:val="0"/>
                <w:iCs w:val="0"/>
                <w:u w:val="none"/>
              </w:rPr>
              <w:t>标准</w:t>
            </w:r>
          </w:p>
          <w:p>
            <w:pPr>
              <w:pStyle w:val="54"/>
              <w:rPr>
                <w:i w:val="0"/>
                <w:iCs w:val="0"/>
                <w:u w:val="none"/>
              </w:rPr>
            </w:pPr>
            <w:r>
              <w:rPr>
                <w:i w:val="0"/>
                <w:iCs w:val="0"/>
                <w:u w:val="none"/>
              </w:rPr>
              <w:t>级别</w:t>
            </w:r>
          </w:p>
        </w:tc>
        <w:tc>
          <w:tcPr>
            <w:tcW w:w="4831" w:type="dxa"/>
            <w:gridSpan w:val="3"/>
            <w:vAlign w:val="center"/>
          </w:tcPr>
          <w:p>
            <w:pPr>
              <w:pStyle w:val="54"/>
              <w:rPr>
                <w:i w:val="0"/>
                <w:iCs w:val="0"/>
                <w:u w:val="none"/>
              </w:rPr>
            </w:pPr>
            <w:r>
              <w:rPr>
                <w:i w:val="0"/>
                <w:iCs w:val="0"/>
                <w:u w:val="none"/>
              </w:rPr>
              <w:t>标准限值</w:t>
            </w:r>
          </w:p>
        </w:tc>
        <w:tc>
          <w:tcPr>
            <w:tcW w:w="1893" w:type="dxa"/>
            <w:vAlign w:val="center"/>
          </w:tcPr>
          <w:p>
            <w:pPr>
              <w:pStyle w:val="54"/>
              <w:rPr>
                <w:i w:val="0"/>
                <w:iCs w:val="0"/>
                <w:u w:val="none"/>
              </w:rPr>
            </w:pPr>
            <w:r>
              <w:rPr>
                <w:i w:val="0"/>
                <w:iCs w:val="0"/>
                <w:u w:val="none"/>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trPr>
        <w:tc>
          <w:tcPr>
            <w:tcW w:w="972" w:type="dxa"/>
            <w:vMerge w:val="restart"/>
            <w:vAlign w:val="center"/>
          </w:tcPr>
          <w:p>
            <w:pPr>
              <w:pStyle w:val="54"/>
              <w:rPr>
                <w:i w:val="0"/>
                <w:iCs w:val="0"/>
                <w:u w:val="none"/>
              </w:rPr>
            </w:pPr>
            <w:r>
              <w:rPr>
                <w:i w:val="0"/>
                <w:iCs w:val="0"/>
                <w:u w:val="none"/>
              </w:rPr>
              <w:t>颗粒物</w:t>
            </w:r>
          </w:p>
        </w:tc>
        <w:tc>
          <w:tcPr>
            <w:tcW w:w="837" w:type="dxa"/>
            <w:vMerge w:val="restart"/>
            <w:vAlign w:val="center"/>
          </w:tcPr>
          <w:p>
            <w:pPr>
              <w:pStyle w:val="54"/>
              <w:rPr>
                <w:i w:val="0"/>
                <w:iCs w:val="0"/>
                <w:u w:val="none"/>
              </w:rPr>
            </w:pPr>
            <w:r>
              <w:rPr>
                <w:i w:val="0"/>
                <w:iCs w:val="0"/>
                <w:u w:val="none"/>
              </w:rPr>
              <w:t>二级</w:t>
            </w:r>
          </w:p>
        </w:tc>
        <w:tc>
          <w:tcPr>
            <w:tcW w:w="851" w:type="dxa"/>
            <w:vAlign w:val="center"/>
          </w:tcPr>
          <w:p>
            <w:pPr>
              <w:pStyle w:val="54"/>
              <w:rPr>
                <w:i w:val="0"/>
                <w:iCs w:val="0"/>
                <w:u w:val="none"/>
              </w:rPr>
            </w:pPr>
            <w:r>
              <w:rPr>
                <w:i w:val="0"/>
                <w:iCs w:val="0"/>
                <w:u w:val="none"/>
              </w:rPr>
              <w:t>单位</w:t>
            </w:r>
          </w:p>
        </w:tc>
        <w:tc>
          <w:tcPr>
            <w:tcW w:w="1984" w:type="dxa"/>
            <w:vAlign w:val="center"/>
          </w:tcPr>
          <w:p>
            <w:pPr>
              <w:pStyle w:val="54"/>
              <w:rPr>
                <w:i w:val="0"/>
                <w:iCs w:val="0"/>
                <w:u w:val="none"/>
              </w:rPr>
            </w:pPr>
            <w:r>
              <w:rPr>
                <w:i w:val="0"/>
                <w:iCs w:val="0"/>
                <w:u w:val="none"/>
              </w:rPr>
              <w:t>最高允许排放浓度</w:t>
            </w:r>
          </w:p>
        </w:tc>
        <w:tc>
          <w:tcPr>
            <w:tcW w:w="1996" w:type="dxa"/>
            <w:vAlign w:val="center"/>
          </w:tcPr>
          <w:p>
            <w:pPr>
              <w:pStyle w:val="54"/>
              <w:rPr>
                <w:i w:val="0"/>
                <w:iCs w:val="0"/>
                <w:u w:val="none"/>
              </w:rPr>
            </w:pPr>
            <w:r>
              <w:rPr>
                <w:i w:val="0"/>
                <w:iCs w:val="0"/>
                <w:u w:val="none"/>
              </w:rPr>
              <w:t>无组织监控浓度</w:t>
            </w:r>
          </w:p>
        </w:tc>
        <w:tc>
          <w:tcPr>
            <w:tcW w:w="1893" w:type="dxa"/>
            <w:vMerge w:val="restart"/>
            <w:vAlign w:val="center"/>
          </w:tcPr>
          <w:p>
            <w:pPr>
              <w:pStyle w:val="54"/>
              <w:rPr>
                <w:i w:val="0"/>
                <w:iCs w:val="0"/>
                <w:u w:val="none"/>
              </w:rPr>
            </w:pPr>
            <w:r>
              <w:rPr>
                <w:i w:val="0"/>
                <w:iCs w:val="0"/>
                <w:u w:val="none"/>
              </w:rPr>
              <w:t>GB16297</w:t>
            </w:r>
            <w:r>
              <w:rPr>
                <w:rFonts w:hint="eastAsia"/>
                <w:i w:val="0"/>
                <w:iCs w:val="0"/>
                <w:u w:val="none"/>
              </w:rPr>
              <w:t>-</w:t>
            </w:r>
            <w:r>
              <w:rPr>
                <w:i w:val="0"/>
                <w:iCs w:val="0"/>
                <w:u w:val="none"/>
              </w:rPr>
              <w:t>1996</w:t>
            </w:r>
          </w:p>
          <w:p>
            <w:pPr>
              <w:pStyle w:val="54"/>
              <w:rPr>
                <w:i w:val="0"/>
                <w:iCs w:val="0"/>
                <w:u w:val="none"/>
              </w:rPr>
            </w:pPr>
            <w:r>
              <w:rPr>
                <w:i w:val="0"/>
                <w:iCs w:val="0"/>
                <w:u w:val="none"/>
              </w:rPr>
              <w:t>《大气污染物综合排放标准》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2" w:hRule="atLeast"/>
        </w:trPr>
        <w:tc>
          <w:tcPr>
            <w:tcW w:w="972" w:type="dxa"/>
            <w:vMerge w:val="continue"/>
            <w:vAlign w:val="center"/>
          </w:tcPr>
          <w:p>
            <w:pPr>
              <w:pStyle w:val="54"/>
              <w:rPr>
                <w:i w:val="0"/>
                <w:iCs w:val="0"/>
                <w:u w:val="none"/>
              </w:rPr>
            </w:pPr>
          </w:p>
        </w:tc>
        <w:tc>
          <w:tcPr>
            <w:tcW w:w="837" w:type="dxa"/>
            <w:vMerge w:val="continue"/>
            <w:vAlign w:val="center"/>
          </w:tcPr>
          <w:p>
            <w:pPr>
              <w:pStyle w:val="54"/>
              <w:rPr>
                <w:i w:val="0"/>
                <w:iCs w:val="0"/>
                <w:u w:val="none"/>
              </w:rPr>
            </w:pPr>
          </w:p>
        </w:tc>
        <w:tc>
          <w:tcPr>
            <w:tcW w:w="851" w:type="dxa"/>
            <w:vMerge w:val="restart"/>
            <w:vAlign w:val="center"/>
          </w:tcPr>
          <w:p>
            <w:pPr>
              <w:pStyle w:val="54"/>
              <w:rPr>
                <w:i w:val="0"/>
                <w:iCs w:val="0"/>
                <w:u w:val="none"/>
              </w:rPr>
            </w:pPr>
            <w:r>
              <w:rPr>
                <w:i w:val="0"/>
                <w:iCs w:val="0"/>
                <w:u w:val="none"/>
              </w:rPr>
              <w:t>mg/m</w:t>
            </w:r>
            <w:r>
              <w:rPr>
                <w:i w:val="0"/>
                <w:iCs w:val="0"/>
                <w:u w:val="none"/>
                <w:vertAlign w:val="superscript"/>
              </w:rPr>
              <w:t>3</w:t>
            </w:r>
          </w:p>
        </w:tc>
        <w:tc>
          <w:tcPr>
            <w:tcW w:w="1984" w:type="dxa"/>
            <w:vAlign w:val="center"/>
          </w:tcPr>
          <w:p>
            <w:pPr>
              <w:pStyle w:val="54"/>
              <w:rPr>
                <w:i w:val="0"/>
                <w:iCs w:val="0"/>
                <w:u w:val="none"/>
              </w:rPr>
            </w:pPr>
            <w:r>
              <w:rPr>
                <w:i w:val="0"/>
                <w:iCs w:val="0"/>
                <w:u w:val="none"/>
              </w:rPr>
              <w:t>120</w:t>
            </w:r>
          </w:p>
        </w:tc>
        <w:tc>
          <w:tcPr>
            <w:tcW w:w="1996" w:type="dxa"/>
            <w:vAlign w:val="center"/>
          </w:tcPr>
          <w:p>
            <w:pPr>
              <w:pStyle w:val="54"/>
              <w:rPr>
                <w:i w:val="0"/>
                <w:iCs w:val="0"/>
                <w:u w:val="none"/>
              </w:rPr>
            </w:pPr>
            <w:r>
              <w:rPr>
                <w:i w:val="0"/>
                <w:iCs w:val="0"/>
                <w:u w:val="none"/>
              </w:rPr>
              <w:t>1.0</w:t>
            </w:r>
          </w:p>
        </w:tc>
        <w:tc>
          <w:tcPr>
            <w:tcW w:w="1893"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trPr>
        <w:tc>
          <w:tcPr>
            <w:tcW w:w="972" w:type="dxa"/>
            <w:vAlign w:val="center"/>
          </w:tcPr>
          <w:p>
            <w:pPr>
              <w:pStyle w:val="54"/>
              <w:rPr>
                <w:i w:val="0"/>
                <w:iCs w:val="0"/>
                <w:u w:val="none"/>
              </w:rPr>
            </w:pPr>
            <w:r>
              <w:rPr>
                <w:rFonts w:hint="eastAsia"/>
                <w:i w:val="0"/>
                <w:iCs w:val="0"/>
                <w:u w:val="none"/>
              </w:rPr>
              <w:t>沥青烟</w:t>
            </w:r>
          </w:p>
        </w:tc>
        <w:tc>
          <w:tcPr>
            <w:tcW w:w="837" w:type="dxa"/>
            <w:vMerge w:val="continue"/>
            <w:vAlign w:val="center"/>
          </w:tcPr>
          <w:p>
            <w:pPr>
              <w:pStyle w:val="54"/>
              <w:rPr>
                <w:i w:val="0"/>
                <w:iCs w:val="0"/>
                <w:u w:val="none"/>
              </w:rPr>
            </w:pPr>
          </w:p>
        </w:tc>
        <w:tc>
          <w:tcPr>
            <w:tcW w:w="851" w:type="dxa"/>
            <w:vMerge w:val="continue"/>
            <w:vAlign w:val="center"/>
          </w:tcPr>
          <w:p>
            <w:pPr>
              <w:pStyle w:val="54"/>
              <w:rPr>
                <w:i w:val="0"/>
                <w:iCs w:val="0"/>
                <w:u w:val="none"/>
              </w:rPr>
            </w:pPr>
          </w:p>
        </w:tc>
        <w:tc>
          <w:tcPr>
            <w:tcW w:w="1984" w:type="dxa"/>
            <w:vAlign w:val="center"/>
          </w:tcPr>
          <w:p>
            <w:pPr>
              <w:pStyle w:val="54"/>
              <w:rPr>
                <w:i w:val="0"/>
                <w:iCs w:val="0"/>
                <w:u w:val="none"/>
              </w:rPr>
            </w:pPr>
            <w:r>
              <w:rPr>
                <w:rFonts w:hint="eastAsia"/>
                <w:i w:val="0"/>
                <w:iCs w:val="0"/>
                <w:color w:val="auto"/>
                <w:u w:val="none"/>
              </w:rPr>
              <w:t>150</w:t>
            </w:r>
          </w:p>
        </w:tc>
        <w:tc>
          <w:tcPr>
            <w:tcW w:w="1996" w:type="dxa"/>
            <w:vAlign w:val="center"/>
          </w:tcPr>
          <w:p>
            <w:pPr>
              <w:pStyle w:val="54"/>
              <w:rPr>
                <w:i w:val="0"/>
                <w:iCs w:val="0"/>
                <w:u w:val="none"/>
              </w:rPr>
            </w:pPr>
            <w:r>
              <w:rPr>
                <w:rFonts w:hint="eastAsia"/>
                <w:i w:val="0"/>
                <w:iCs w:val="0"/>
                <w:u w:val="none"/>
              </w:rPr>
              <w:t>生产设备不得有明显无组织排放存在</w:t>
            </w:r>
          </w:p>
        </w:tc>
        <w:tc>
          <w:tcPr>
            <w:tcW w:w="1893"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trPr>
        <w:tc>
          <w:tcPr>
            <w:tcW w:w="972" w:type="dxa"/>
            <w:vMerge w:val="restart"/>
            <w:vAlign w:val="center"/>
          </w:tcPr>
          <w:p>
            <w:pPr>
              <w:pStyle w:val="54"/>
              <w:rPr>
                <w:i w:val="0"/>
                <w:iCs w:val="0"/>
                <w:u w:val="none"/>
              </w:rPr>
            </w:pPr>
            <w:r>
              <w:rPr>
                <w:rFonts w:hint="eastAsia"/>
                <w:i w:val="0"/>
                <w:iCs w:val="0"/>
                <w:u w:val="none"/>
              </w:rPr>
              <w:t>施工期噪声</w:t>
            </w:r>
          </w:p>
        </w:tc>
        <w:tc>
          <w:tcPr>
            <w:tcW w:w="837" w:type="dxa"/>
            <w:vMerge w:val="restart"/>
            <w:vAlign w:val="center"/>
          </w:tcPr>
          <w:p>
            <w:pPr>
              <w:pStyle w:val="54"/>
              <w:rPr>
                <w:i w:val="0"/>
                <w:iCs w:val="0"/>
                <w:u w:val="none"/>
              </w:rPr>
            </w:pPr>
            <w:r>
              <w:rPr>
                <w:rFonts w:hint="eastAsia"/>
                <w:i w:val="0"/>
                <w:iCs w:val="0"/>
                <w:u w:val="none"/>
              </w:rPr>
              <w:t>--</w:t>
            </w:r>
          </w:p>
        </w:tc>
        <w:tc>
          <w:tcPr>
            <w:tcW w:w="851" w:type="dxa"/>
            <w:vAlign w:val="center"/>
          </w:tcPr>
          <w:p>
            <w:pPr>
              <w:pStyle w:val="54"/>
              <w:rPr>
                <w:i w:val="0"/>
                <w:iCs w:val="0"/>
                <w:u w:val="none"/>
              </w:rPr>
            </w:pPr>
            <w:r>
              <w:rPr>
                <w:rFonts w:hint="eastAsia"/>
                <w:i w:val="0"/>
                <w:iCs w:val="0"/>
                <w:u w:val="none"/>
              </w:rPr>
              <w:t>时间</w:t>
            </w:r>
          </w:p>
        </w:tc>
        <w:tc>
          <w:tcPr>
            <w:tcW w:w="1984" w:type="dxa"/>
            <w:vAlign w:val="center"/>
          </w:tcPr>
          <w:p>
            <w:pPr>
              <w:pStyle w:val="54"/>
              <w:rPr>
                <w:i w:val="0"/>
                <w:iCs w:val="0"/>
                <w:u w:val="none"/>
              </w:rPr>
            </w:pPr>
            <w:r>
              <w:rPr>
                <w:rFonts w:hint="eastAsia"/>
                <w:i w:val="0"/>
                <w:iCs w:val="0"/>
                <w:u w:val="none"/>
              </w:rPr>
              <w:t>昼间</w:t>
            </w:r>
          </w:p>
        </w:tc>
        <w:tc>
          <w:tcPr>
            <w:tcW w:w="1996" w:type="dxa"/>
            <w:vAlign w:val="center"/>
          </w:tcPr>
          <w:p>
            <w:pPr>
              <w:pStyle w:val="54"/>
              <w:rPr>
                <w:i w:val="0"/>
                <w:iCs w:val="0"/>
                <w:u w:val="none"/>
              </w:rPr>
            </w:pPr>
            <w:r>
              <w:rPr>
                <w:rFonts w:hint="eastAsia"/>
                <w:i w:val="0"/>
                <w:iCs w:val="0"/>
                <w:u w:val="none"/>
              </w:rPr>
              <w:t>夜间</w:t>
            </w:r>
          </w:p>
        </w:tc>
        <w:tc>
          <w:tcPr>
            <w:tcW w:w="1893" w:type="dxa"/>
            <w:vMerge w:val="restart"/>
            <w:vAlign w:val="center"/>
          </w:tcPr>
          <w:p>
            <w:pPr>
              <w:pStyle w:val="54"/>
              <w:rPr>
                <w:i w:val="0"/>
                <w:iCs w:val="0"/>
                <w:u w:val="none"/>
              </w:rPr>
            </w:pPr>
            <w:r>
              <w:rPr>
                <w:i w:val="0"/>
                <w:iCs w:val="0"/>
                <w:u w:val="none"/>
              </w:rPr>
              <w:t>GB12523-2011《建筑施工场界环境噪声排放标准》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trPr>
        <w:tc>
          <w:tcPr>
            <w:tcW w:w="972" w:type="dxa"/>
            <w:vMerge w:val="continue"/>
            <w:vAlign w:val="center"/>
          </w:tcPr>
          <w:p>
            <w:pPr>
              <w:pStyle w:val="54"/>
              <w:rPr>
                <w:i w:val="0"/>
                <w:iCs w:val="0"/>
                <w:u w:val="none"/>
              </w:rPr>
            </w:pPr>
          </w:p>
        </w:tc>
        <w:tc>
          <w:tcPr>
            <w:tcW w:w="837" w:type="dxa"/>
            <w:vMerge w:val="continue"/>
            <w:vAlign w:val="center"/>
          </w:tcPr>
          <w:p>
            <w:pPr>
              <w:pStyle w:val="54"/>
              <w:rPr>
                <w:i w:val="0"/>
                <w:iCs w:val="0"/>
                <w:u w:val="none"/>
              </w:rPr>
            </w:pPr>
          </w:p>
        </w:tc>
        <w:tc>
          <w:tcPr>
            <w:tcW w:w="851" w:type="dxa"/>
            <w:vAlign w:val="center"/>
          </w:tcPr>
          <w:p>
            <w:pPr>
              <w:pStyle w:val="54"/>
              <w:rPr>
                <w:i w:val="0"/>
                <w:iCs w:val="0"/>
                <w:u w:val="none"/>
              </w:rPr>
            </w:pPr>
            <w:r>
              <w:rPr>
                <w:rFonts w:hint="eastAsia"/>
                <w:i w:val="0"/>
                <w:iCs w:val="0"/>
                <w:u w:val="none"/>
              </w:rPr>
              <w:t>标准值dB（A）</w:t>
            </w:r>
          </w:p>
        </w:tc>
        <w:tc>
          <w:tcPr>
            <w:tcW w:w="1984" w:type="dxa"/>
            <w:vAlign w:val="center"/>
          </w:tcPr>
          <w:p>
            <w:pPr>
              <w:pStyle w:val="54"/>
              <w:rPr>
                <w:i w:val="0"/>
                <w:iCs w:val="0"/>
                <w:u w:val="none"/>
              </w:rPr>
            </w:pPr>
            <w:r>
              <w:rPr>
                <w:rFonts w:hint="eastAsia"/>
                <w:i w:val="0"/>
                <w:iCs w:val="0"/>
                <w:u w:val="none"/>
              </w:rPr>
              <w:t>70</w:t>
            </w:r>
          </w:p>
        </w:tc>
        <w:tc>
          <w:tcPr>
            <w:tcW w:w="1996" w:type="dxa"/>
            <w:vAlign w:val="center"/>
          </w:tcPr>
          <w:p>
            <w:pPr>
              <w:pStyle w:val="54"/>
              <w:rPr>
                <w:i w:val="0"/>
                <w:iCs w:val="0"/>
                <w:u w:val="none"/>
              </w:rPr>
            </w:pPr>
            <w:r>
              <w:rPr>
                <w:rFonts w:hint="eastAsia"/>
                <w:i w:val="0"/>
                <w:iCs w:val="0"/>
                <w:u w:val="none"/>
              </w:rPr>
              <w:t>55</w:t>
            </w:r>
          </w:p>
        </w:tc>
        <w:tc>
          <w:tcPr>
            <w:tcW w:w="1893"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trPr>
        <w:tc>
          <w:tcPr>
            <w:tcW w:w="972" w:type="dxa"/>
            <w:vMerge w:val="restart"/>
            <w:vAlign w:val="center"/>
          </w:tcPr>
          <w:p>
            <w:pPr>
              <w:pStyle w:val="54"/>
              <w:rPr>
                <w:i w:val="0"/>
                <w:iCs w:val="0"/>
                <w:u w:val="none"/>
              </w:rPr>
            </w:pPr>
            <w:r>
              <w:rPr>
                <w:rFonts w:hint="eastAsia"/>
                <w:i w:val="0"/>
                <w:iCs w:val="0"/>
                <w:u w:val="none"/>
              </w:rPr>
              <w:t>营运期噪声</w:t>
            </w:r>
          </w:p>
        </w:tc>
        <w:tc>
          <w:tcPr>
            <w:tcW w:w="837" w:type="dxa"/>
            <w:vMerge w:val="restart"/>
            <w:vAlign w:val="center"/>
          </w:tcPr>
          <w:p>
            <w:pPr>
              <w:pStyle w:val="54"/>
              <w:rPr>
                <w:i w:val="0"/>
                <w:iCs w:val="0"/>
                <w:u w:val="none"/>
              </w:rPr>
            </w:pPr>
            <w:r>
              <w:rPr>
                <w:rFonts w:hint="eastAsia"/>
                <w:i w:val="0"/>
                <w:iCs w:val="0"/>
                <w:u w:val="none"/>
              </w:rPr>
              <w:t>2类</w:t>
            </w:r>
          </w:p>
        </w:tc>
        <w:tc>
          <w:tcPr>
            <w:tcW w:w="851" w:type="dxa"/>
            <w:vAlign w:val="center"/>
          </w:tcPr>
          <w:p>
            <w:pPr>
              <w:pStyle w:val="54"/>
              <w:rPr>
                <w:i w:val="0"/>
                <w:iCs w:val="0"/>
                <w:u w:val="none"/>
              </w:rPr>
            </w:pPr>
            <w:r>
              <w:rPr>
                <w:rFonts w:hint="eastAsia"/>
                <w:i w:val="0"/>
                <w:iCs w:val="0"/>
                <w:u w:val="none"/>
              </w:rPr>
              <w:t>时间</w:t>
            </w:r>
          </w:p>
        </w:tc>
        <w:tc>
          <w:tcPr>
            <w:tcW w:w="1984" w:type="dxa"/>
            <w:vAlign w:val="center"/>
          </w:tcPr>
          <w:p>
            <w:pPr>
              <w:pStyle w:val="54"/>
              <w:rPr>
                <w:i w:val="0"/>
                <w:iCs w:val="0"/>
                <w:u w:val="none"/>
              </w:rPr>
            </w:pPr>
            <w:r>
              <w:rPr>
                <w:rFonts w:hint="eastAsia"/>
                <w:i w:val="0"/>
                <w:iCs w:val="0"/>
                <w:u w:val="none"/>
              </w:rPr>
              <w:t>昼间</w:t>
            </w:r>
          </w:p>
        </w:tc>
        <w:tc>
          <w:tcPr>
            <w:tcW w:w="1996" w:type="dxa"/>
            <w:vAlign w:val="center"/>
          </w:tcPr>
          <w:p>
            <w:pPr>
              <w:pStyle w:val="54"/>
              <w:rPr>
                <w:i w:val="0"/>
                <w:iCs w:val="0"/>
                <w:u w:val="none"/>
              </w:rPr>
            </w:pPr>
            <w:r>
              <w:rPr>
                <w:rFonts w:hint="eastAsia"/>
                <w:i w:val="0"/>
                <w:iCs w:val="0"/>
                <w:u w:val="none"/>
              </w:rPr>
              <w:t>夜间</w:t>
            </w:r>
          </w:p>
        </w:tc>
        <w:tc>
          <w:tcPr>
            <w:tcW w:w="1893" w:type="dxa"/>
            <w:vMerge w:val="restart"/>
            <w:vAlign w:val="center"/>
          </w:tcPr>
          <w:p>
            <w:pPr>
              <w:pStyle w:val="54"/>
              <w:rPr>
                <w:i w:val="0"/>
                <w:iCs w:val="0"/>
                <w:u w:val="none"/>
              </w:rPr>
            </w:pPr>
            <w:r>
              <w:rPr>
                <w:i w:val="0"/>
                <w:iCs w:val="0"/>
                <w:u w:val="none"/>
              </w:rPr>
              <w:t>GB12348</w:t>
            </w:r>
            <w:r>
              <w:rPr>
                <w:rFonts w:hint="eastAsia"/>
                <w:i w:val="0"/>
                <w:iCs w:val="0"/>
                <w:u w:val="none"/>
              </w:rPr>
              <w:t>-</w:t>
            </w:r>
            <w:r>
              <w:rPr>
                <w:i w:val="0"/>
                <w:iCs w:val="0"/>
                <w:u w:val="none"/>
              </w:rPr>
              <w:t>2008《工业企业厂界环境噪声排放标准》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97" w:hRule="atLeast"/>
        </w:trPr>
        <w:tc>
          <w:tcPr>
            <w:tcW w:w="972" w:type="dxa"/>
            <w:vMerge w:val="continue"/>
            <w:vAlign w:val="center"/>
          </w:tcPr>
          <w:p>
            <w:pPr>
              <w:pStyle w:val="54"/>
              <w:rPr>
                <w:i w:val="0"/>
                <w:iCs w:val="0"/>
                <w:u w:val="none"/>
              </w:rPr>
            </w:pPr>
          </w:p>
        </w:tc>
        <w:tc>
          <w:tcPr>
            <w:tcW w:w="837" w:type="dxa"/>
            <w:vMerge w:val="continue"/>
            <w:vAlign w:val="center"/>
          </w:tcPr>
          <w:p>
            <w:pPr>
              <w:pStyle w:val="54"/>
              <w:rPr>
                <w:i w:val="0"/>
                <w:iCs w:val="0"/>
                <w:u w:val="none"/>
              </w:rPr>
            </w:pPr>
          </w:p>
        </w:tc>
        <w:tc>
          <w:tcPr>
            <w:tcW w:w="851" w:type="dxa"/>
            <w:vAlign w:val="center"/>
          </w:tcPr>
          <w:p>
            <w:pPr>
              <w:pStyle w:val="54"/>
              <w:rPr>
                <w:i w:val="0"/>
                <w:iCs w:val="0"/>
                <w:u w:val="none"/>
              </w:rPr>
            </w:pPr>
            <w:r>
              <w:rPr>
                <w:rFonts w:hint="eastAsia"/>
                <w:i w:val="0"/>
                <w:iCs w:val="0"/>
                <w:u w:val="none"/>
              </w:rPr>
              <w:t>标准值dB（A）</w:t>
            </w:r>
          </w:p>
        </w:tc>
        <w:tc>
          <w:tcPr>
            <w:tcW w:w="1984" w:type="dxa"/>
            <w:vAlign w:val="center"/>
          </w:tcPr>
          <w:p>
            <w:pPr>
              <w:pStyle w:val="54"/>
              <w:rPr>
                <w:i w:val="0"/>
                <w:iCs w:val="0"/>
                <w:u w:val="none"/>
              </w:rPr>
            </w:pPr>
            <w:r>
              <w:rPr>
                <w:rFonts w:hint="eastAsia"/>
                <w:i w:val="0"/>
                <w:iCs w:val="0"/>
                <w:u w:val="none"/>
              </w:rPr>
              <w:t>60</w:t>
            </w:r>
          </w:p>
        </w:tc>
        <w:tc>
          <w:tcPr>
            <w:tcW w:w="1996" w:type="dxa"/>
            <w:vAlign w:val="center"/>
          </w:tcPr>
          <w:p>
            <w:pPr>
              <w:pStyle w:val="54"/>
              <w:rPr>
                <w:i w:val="0"/>
                <w:iCs w:val="0"/>
                <w:u w:val="none"/>
              </w:rPr>
            </w:pPr>
            <w:r>
              <w:rPr>
                <w:rFonts w:hint="eastAsia"/>
                <w:i w:val="0"/>
                <w:iCs w:val="0"/>
                <w:u w:val="none"/>
              </w:rPr>
              <w:t>50</w:t>
            </w:r>
          </w:p>
        </w:tc>
        <w:tc>
          <w:tcPr>
            <w:tcW w:w="1893" w:type="dxa"/>
            <w:vMerge w:val="continue"/>
            <w:vAlign w:val="center"/>
          </w:tcPr>
          <w:p>
            <w:pPr>
              <w:pStyle w:val="54"/>
              <w:rPr>
                <w:i w:val="0"/>
                <w:iCs w:val="0"/>
                <w:u w:val="none"/>
              </w:rPr>
            </w:pPr>
          </w:p>
        </w:tc>
      </w:tr>
    </w:tbl>
    <w:p>
      <w:pPr>
        <w:ind w:firstLine="480"/>
        <w:rPr>
          <w:i w:val="0"/>
          <w:iCs w:val="0"/>
          <w:u w:val="none"/>
        </w:rPr>
      </w:pPr>
    </w:p>
    <w:p>
      <w:pPr>
        <w:pStyle w:val="4"/>
        <w:ind w:firstLine="480"/>
        <w:rPr>
          <w:bCs/>
          <w:i w:val="0"/>
          <w:iCs w:val="0"/>
          <w:u w:val="none"/>
        </w:rPr>
      </w:pPr>
      <w:r>
        <w:rPr>
          <w:rFonts w:hint="eastAsia"/>
          <w:i w:val="0"/>
          <w:iCs w:val="0"/>
          <w:u w:val="none"/>
        </w:rPr>
        <w:t>3、</w:t>
      </w:r>
      <w:r>
        <w:rPr>
          <w:i w:val="0"/>
          <w:iCs w:val="0"/>
          <w:u w:val="none"/>
        </w:rPr>
        <w:t>总量控制指标</w:t>
      </w:r>
    </w:p>
    <w:p>
      <w:pPr>
        <w:ind w:firstLine="480"/>
        <w:rPr>
          <w:i w:val="0"/>
          <w:iCs w:val="0"/>
          <w:u w:val="none"/>
        </w:rPr>
      </w:pPr>
      <w:r>
        <w:rPr>
          <w:i w:val="0"/>
          <w:iCs w:val="0"/>
          <w:u w:val="none"/>
        </w:rPr>
        <w:t>本项目为</w:t>
      </w:r>
      <w:r>
        <w:rPr>
          <w:rFonts w:hint="eastAsia"/>
          <w:i w:val="0"/>
          <w:iCs w:val="0"/>
          <w:u w:val="none"/>
        </w:rPr>
        <w:t>公路</w:t>
      </w:r>
      <w:r>
        <w:rPr>
          <w:i w:val="0"/>
          <w:iCs w:val="0"/>
          <w:u w:val="none"/>
        </w:rPr>
        <w:t>工程，项目本身营运期基本无</w:t>
      </w:r>
      <w:r>
        <w:rPr>
          <w:rFonts w:hint="eastAsia"/>
          <w:i w:val="0"/>
          <w:iCs w:val="0"/>
          <w:u w:val="none"/>
        </w:rPr>
        <w:t>“</w:t>
      </w:r>
      <w:r>
        <w:rPr>
          <w:i w:val="0"/>
          <w:iCs w:val="0"/>
          <w:u w:val="none"/>
        </w:rPr>
        <w:t>三废</w:t>
      </w:r>
      <w:r>
        <w:rPr>
          <w:rFonts w:hint="eastAsia"/>
          <w:i w:val="0"/>
          <w:iCs w:val="0"/>
          <w:u w:val="none"/>
        </w:rPr>
        <w:t>”</w:t>
      </w:r>
      <w:r>
        <w:rPr>
          <w:i w:val="0"/>
          <w:iCs w:val="0"/>
          <w:u w:val="none"/>
        </w:rPr>
        <w:t>外排，施工期所有工作人员均由来自当地，不增加区域污染物排放总量。因此，本环评认为项目无需申请总量控制指标。</w:t>
      </w: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pStyle w:val="3"/>
        <w:rPr>
          <w:i w:val="0"/>
          <w:iCs w:val="0"/>
          <w:u w:val="none"/>
        </w:rPr>
      </w:pPr>
      <w:r>
        <w:rPr>
          <w:i w:val="0"/>
          <w:iCs w:val="0"/>
          <w:u w:val="none"/>
        </w:rPr>
        <mc:AlternateContent>
          <mc:Choice Requires="wps">
            <w:drawing>
              <wp:anchor distT="0" distB="0" distL="114300" distR="114300" simplePos="0" relativeHeight="251739136" behindDoc="0" locked="0" layoutInCell="1" allowOverlap="1">
                <wp:simplePos x="0" y="0"/>
                <wp:positionH relativeFrom="column">
                  <wp:posOffset>-151765</wp:posOffset>
                </wp:positionH>
                <wp:positionV relativeFrom="paragraph">
                  <wp:posOffset>260350</wp:posOffset>
                </wp:positionV>
                <wp:extent cx="5591175" cy="8600440"/>
                <wp:effectExtent l="5080" t="4445" r="12065" b="5715"/>
                <wp:wrapNone/>
                <wp:docPr id="47" name="矩形 47"/>
                <wp:cNvGraphicFramePr/>
                <a:graphic xmlns:a="http://schemas.openxmlformats.org/drawingml/2006/main">
                  <a:graphicData uri="http://schemas.microsoft.com/office/word/2010/wordprocessingShape">
                    <wps:wsp>
                      <wps:cNvSpPr/>
                      <wps:spPr>
                        <a:xfrm>
                          <a:off x="0" y="0"/>
                          <a:ext cx="5591175" cy="860044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pt;margin-top:20.5pt;height:677.2pt;width:440.25pt;z-index:251739136;v-text-anchor:middle;mso-width-relative:page;mso-height-relative:page;" filled="f" stroked="t" coordsize="21600,21600" o:gfxdata="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azym2wAAAAsBAAAPAAAAAAAAAAEAIAAA&#10;ACIAAABkcnMvZG93bnJldi54bWxQSwECFAAUAAAACACHTuJAnfFtFkICAABoBAAADgAAAAAAAAAB&#10;ACAAAAAqAQAAZHJzL2Uyb0RvYy54bWxQSwUGAAAAAAYABgBZAQAA3gUAAAAA&#10;">
                <v:fill on="f" focussize="0,0"/>
                <v:stroke color="#000000 [3213]" joinstyle="round"/>
                <v:imagedata o:title=""/>
                <o:lock v:ext="edit" aspectratio="f"/>
              </v:rect>
            </w:pict>
          </mc:Fallback>
        </mc:AlternateContent>
      </w:r>
      <w:r>
        <w:rPr>
          <w:rFonts w:hint="eastAsia"/>
          <w:i w:val="0"/>
          <w:iCs w:val="0"/>
          <w:u w:val="none"/>
        </w:rPr>
        <w:t>建设项目工程分析</w:t>
      </w:r>
    </w:p>
    <w:p>
      <w:pPr>
        <w:ind w:firstLine="480"/>
        <w:rPr>
          <w:i w:val="0"/>
          <w:iCs w:val="0"/>
          <w:u w:val="none"/>
        </w:rPr>
      </w:pPr>
      <w:r>
        <w:rPr>
          <w:rFonts w:hint="eastAsia"/>
          <w:i w:val="0"/>
          <w:iCs w:val="0"/>
          <w:u w:val="none"/>
        </w:rPr>
        <w:t>1、工艺流程简述：</w:t>
      </w:r>
    </w:p>
    <w:p>
      <w:pPr>
        <w:ind w:firstLine="480"/>
        <w:rPr>
          <w:i w:val="0"/>
          <w:iCs w:val="0"/>
          <w:u w:val="none"/>
        </w:rPr>
      </w:pPr>
      <w:r>
        <w:rPr>
          <w:i w:val="0"/>
          <w:iCs w:val="0"/>
          <w:u w:val="none"/>
        </w:rPr>
        <w:t>本项目工程内容主要是公路建设工程，具体施工期工艺流程如下：</w:t>
      </w:r>
    </w:p>
    <w:p>
      <w:pPr>
        <w:ind w:firstLine="480"/>
        <w:rPr>
          <w:i w:val="0"/>
          <w:iCs w:val="0"/>
          <w:u w:val="none"/>
        </w:rPr>
      </w:pPr>
      <w:r>
        <w:rPr>
          <w:rFonts w:hint="eastAsia"/>
          <w:i w:val="0"/>
          <w:iCs w:val="0"/>
          <w:u w:val="none"/>
        </w:rPr>
        <w:t>①</w:t>
      </w:r>
      <w:r>
        <w:rPr>
          <w:i w:val="0"/>
          <w:iCs w:val="0"/>
          <w:u w:val="none"/>
        </w:rPr>
        <w:t>路面施工</w:t>
      </w:r>
    </w:p>
    <w:p>
      <w:pPr>
        <w:ind w:firstLine="480"/>
        <w:rPr>
          <w:i w:val="0"/>
          <w:iCs w:val="0"/>
          <w:u w:val="none"/>
        </w:rPr>
      </w:pPr>
      <w:r>
        <w:rPr>
          <w:i w:val="0"/>
          <w:iCs w:val="0"/>
          <w:u w:val="none"/>
        </w:rPr>
        <w:t>本项目拟对</w:t>
      </w:r>
      <w:r>
        <w:rPr>
          <w:rFonts w:hint="eastAsia"/>
          <w:i w:val="0"/>
          <w:iCs w:val="0"/>
          <w:u w:val="none"/>
          <w:lang w:eastAsia="zh-CN"/>
        </w:rPr>
        <w:t>原有道路</w:t>
      </w:r>
      <w:r>
        <w:rPr>
          <w:i w:val="0"/>
          <w:iCs w:val="0"/>
          <w:u w:val="none"/>
        </w:rPr>
        <w:t>进行平整</w:t>
      </w:r>
      <w:r>
        <w:rPr>
          <w:rFonts w:hint="eastAsia"/>
          <w:i w:val="0"/>
          <w:iCs w:val="0"/>
          <w:u w:val="none"/>
          <w:lang w:eastAsia="zh-CN"/>
        </w:rPr>
        <w:t>修补</w:t>
      </w:r>
      <w:r>
        <w:rPr>
          <w:i w:val="0"/>
          <w:iCs w:val="0"/>
          <w:u w:val="none"/>
        </w:rPr>
        <w:t>，对路基进行平整后，在其上铺装沥青混凝土。本项目施工工艺路程及产排污节点详见图</w:t>
      </w:r>
      <w:r>
        <w:rPr>
          <w:rFonts w:hint="eastAsia"/>
          <w:i w:val="0"/>
          <w:iCs w:val="0"/>
          <w:u w:val="none"/>
          <w:lang w:val="en-US" w:eastAsia="zh-CN"/>
        </w:rPr>
        <w:t>3</w:t>
      </w:r>
      <w:r>
        <w:rPr>
          <w:i w:val="0"/>
          <w:iCs w:val="0"/>
          <w:u w:val="none"/>
        </w:rPr>
        <w:t>。</w:t>
      </w:r>
    </w:p>
    <w:p>
      <w:pPr>
        <w:spacing w:line="240" w:lineRule="auto"/>
        <w:ind w:firstLine="480"/>
        <w:rPr>
          <w:rFonts w:hint="eastAsia"/>
          <w:i w:val="0"/>
          <w:iCs w:val="0"/>
          <w:u w:val="none"/>
          <w:lang w:val="en-US" w:eastAsia="zh-CN"/>
        </w:rPr>
      </w:pPr>
      <w:r>
        <w:rPr>
          <w:i w:val="0"/>
          <w:iCs w:val="0"/>
          <w:u w:val="none"/>
        </w:rPr>
        <w:t xml:space="preserve">      </w:t>
      </w:r>
      <w:r>
        <w:rPr>
          <w:rFonts w:hint="eastAsia"/>
          <w:i w:val="0"/>
          <w:iCs w:val="0"/>
          <w:u w:val="none"/>
          <w:lang w:val="en-US" w:eastAsia="zh-CN"/>
        </w:rPr>
        <w:t xml:space="preserve"> </w:t>
      </w:r>
    </w:p>
    <w:p>
      <w:pPr>
        <w:ind w:firstLine="1200" w:firstLineChars="500"/>
        <w:rPr>
          <w:i w:val="0"/>
          <w:iCs w:val="0"/>
          <w:u w:val="none"/>
          <w:shd w:val="pct10" w:color="auto" w:fill="FFFFFF"/>
        </w:rPr>
      </w:pPr>
      <w:r>
        <w:rPr>
          <w:i w:val="0"/>
          <w:iCs w:val="0"/>
          <w:u w:val="none"/>
        </w:rPr>
        <w:t xml:space="preserve">  </w:t>
      </w:r>
      <w:r>
        <w:rPr>
          <w:rFonts w:hint="eastAsia"/>
          <w:i w:val="0"/>
          <w:iCs w:val="0"/>
          <w:u w:val="none"/>
          <w:shd w:val="pct10" w:color="auto" w:fill="FFFFFF"/>
        </w:rPr>
        <w:t>扬</w:t>
      </w:r>
      <w:r>
        <w:rPr>
          <w:i w:val="0"/>
          <w:iCs w:val="0"/>
          <w:u w:val="none"/>
          <w:shd w:val="pct10" w:color="auto" w:fill="FFFFFF"/>
        </w:rPr>
        <w:t>尘、噪声</w:t>
      </w:r>
      <w:r>
        <w:rPr>
          <w:i w:val="0"/>
          <w:iCs w:val="0"/>
          <w:u w:val="none"/>
        </w:rPr>
        <w:t xml:space="preserve">  </w:t>
      </w:r>
      <w:r>
        <w:rPr>
          <w:rFonts w:hint="eastAsia"/>
          <w:i w:val="0"/>
          <w:iCs w:val="0"/>
          <w:u w:val="none"/>
          <w:lang w:val="en-US" w:eastAsia="zh-CN"/>
        </w:rPr>
        <w:t xml:space="preserve"> </w:t>
      </w:r>
      <w:r>
        <w:rPr>
          <w:i w:val="0"/>
          <w:iCs w:val="0"/>
          <w:u w:val="none"/>
        </w:rPr>
        <w:t xml:space="preserve"> </w:t>
      </w:r>
      <w:r>
        <w:rPr>
          <w:rFonts w:hint="eastAsia"/>
          <w:i w:val="0"/>
          <w:iCs w:val="0"/>
          <w:u w:val="none"/>
          <w:lang w:val="en-US" w:eastAsia="zh-CN"/>
        </w:rPr>
        <w:t xml:space="preserve"> </w:t>
      </w:r>
      <w:r>
        <w:rPr>
          <w:i w:val="0"/>
          <w:iCs w:val="0"/>
          <w:u w:val="none"/>
          <w:shd w:val="pct10" w:color="auto" w:fill="FFFFFF"/>
        </w:rPr>
        <w:t>沥青烟</w:t>
      </w:r>
      <w:r>
        <w:rPr>
          <w:rFonts w:hint="eastAsia"/>
          <w:i w:val="0"/>
          <w:iCs w:val="0"/>
          <w:u w:val="none"/>
          <w:shd w:val="pct10" w:color="auto" w:fill="FFFFFF"/>
        </w:rPr>
        <w:t>、</w:t>
      </w:r>
      <w:r>
        <w:rPr>
          <w:i w:val="0"/>
          <w:iCs w:val="0"/>
          <w:u w:val="none"/>
          <w:shd w:val="pct10" w:color="auto" w:fill="FFFFFF"/>
        </w:rPr>
        <w:t>噪声</w:t>
      </w:r>
    </w:p>
    <w:p>
      <w:pPr>
        <w:ind w:firstLine="480"/>
        <w:rPr>
          <w:i w:val="0"/>
          <w:iCs w:val="0"/>
          <w:u w:val="none"/>
        </w:rPr>
      </w:pPr>
      <w:r>
        <w:rPr>
          <w:i w:val="0"/>
          <w:iCs w:val="0"/>
          <w:u w:val="none"/>
        </w:rPr>
        <mc:AlternateContent>
          <mc:Choice Requires="wps">
            <w:drawing>
              <wp:anchor distT="0" distB="0" distL="114300" distR="114300" simplePos="0" relativeHeight="251741184" behindDoc="0" locked="0" layoutInCell="1" allowOverlap="1">
                <wp:simplePos x="0" y="0"/>
                <wp:positionH relativeFrom="column">
                  <wp:posOffset>1360170</wp:posOffset>
                </wp:positionH>
                <wp:positionV relativeFrom="paragraph">
                  <wp:posOffset>15875</wp:posOffset>
                </wp:positionV>
                <wp:extent cx="0" cy="372745"/>
                <wp:effectExtent l="76200" t="38100" r="57150" b="27305"/>
                <wp:wrapNone/>
                <wp:docPr id="14" name="直接箭头连接符 14"/>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07.1pt;margin-top:1.25pt;height:29.35pt;width:0pt;z-index:251741184;mso-width-relative:page;mso-height-relative:page;" filled="f" stroked="t" coordsize="21600,21600" o:gfxdata="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E9GM0gAAAAgBAAAPAAAAAAAAAAEAIAAAACIAAABkcnMvZG93bnJl&#10;di54bWxQSwECFAAUAAAACACHTuJATO2SmgMCAADBAwAADgAAAAAAAAABACAAAAAhAQAAZHJzL2Uy&#10;b0RvYy54bWxQSwUGAAAAAAYABgBZAQAAlgUAAAAA&#10;">
                <v:fill on="f" focussize="0,0"/>
                <v:stroke color="#000000" joinstyle="round" dashstyle="dash" endarrow="block"/>
                <v:imagedata o:title=""/>
                <o:lock v:ext="edit" aspectratio="f"/>
              </v:shape>
            </w:pict>
          </mc:Fallback>
        </mc:AlternateContent>
      </w:r>
      <w:r>
        <w:rPr>
          <w:i w:val="0"/>
          <w:iCs w:val="0"/>
          <w:u w:val="none"/>
        </w:rPr>
        <mc:AlternateContent>
          <mc:Choice Requires="wps">
            <w:drawing>
              <wp:anchor distT="0" distB="0" distL="114300" distR="114300" simplePos="0" relativeHeight="251742208" behindDoc="0" locked="0" layoutInCell="1" allowOverlap="1">
                <wp:simplePos x="0" y="0"/>
                <wp:positionH relativeFrom="column">
                  <wp:posOffset>2538730</wp:posOffset>
                </wp:positionH>
                <wp:positionV relativeFrom="paragraph">
                  <wp:posOffset>6985</wp:posOffset>
                </wp:positionV>
                <wp:extent cx="0" cy="372745"/>
                <wp:effectExtent l="76200" t="38100" r="57150" b="27305"/>
                <wp:wrapNone/>
                <wp:docPr id="16" name="直接箭头连接符 16"/>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99.9pt;margin-top:0.55pt;height:29.35pt;width:0pt;z-index:251742208;mso-width-relative:page;mso-height-relative:page;" filled="f" stroked="t" coordsize="21600,21600" o:gfxdata="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aZ0LRAAAACAEAAA8AAAAAAAAAAQAgAAAAIgAAAGRycy9kb3ducmV2&#10;LnhtbFBLAQIUABQAAAAIAIdO4kB+IHbvAwIAAMEDAAAOAAAAAAAAAAEAIAAAACABAABkcnMvZTJv&#10;RG9jLnhtbFBLBQYAAAAABgAGAFkBAACVBQAAAAA=&#10;">
                <v:fill on="f" focussize="0,0"/>
                <v:stroke color="#000000" joinstyle="round" dashstyle="dash" endarrow="block"/>
                <v:imagedata o:title=""/>
                <o:lock v:ext="edit" aspectratio="f"/>
              </v:shape>
            </w:pict>
          </mc:Fallback>
        </mc:AlternateContent>
      </w:r>
    </w:p>
    <w:p>
      <w:pPr>
        <w:ind w:firstLine="1440" w:firstLineChars="600"/>
        <w:rPr>
          <w:i w:val="0"/>
          <w:iCs w:val="0"/>
          <w:u w:val="none"/>
          <w:bdr w:val="single" w:color="auto" w:sz="4" w:space="0"/>
        </w:rPr>
      </w:pPr>
      <w:r>
        <w:rPr>
          <w:rFonts w:hint="eastAsia"/>
          <w:i w:val="0"/>
          <w:iCs w:val="0"/>
          <w:u w:val="none"/>
          <w:bdr w:val="single" w:color="auto" w:sz="4" w:space="0"/>
          <w:lang w:eastAsia="zh-CN"/>
        </w:rPr>
        <w:t>旧路平整修补</w:t>
      </w:r>
      <w:r>
        <w:rPr>
          <w:rFonts w:eastAsia="Kozuka Gothic Pro EL"/>
          <w:i w:val="0"/>
          <w:iCs w:val="0"/>
          <w:u w:val="none"/>
        </w:rPr>
        <w:t>→</w:t>
      </w:r>
      <w:r>
        <w:rPr>
          <w:i w:val="0"/>
          <w:iCs w:val="0"/>
          <w:u w:val="none"/>
          <w:bdr w:val="single" w:color="auto" w:sz="4" w:space="0"/>
        </w:rPr>
        <w:t>沥青混凝土铺装</w:t>
      </w:r>
      <w:r>
        <w:rPr>
          <w:rFonts w:eastAsia="Kozuka Gothic Pro EL"/>
          <w:i w:val="0"/>
          <w:iCs w:val="0"/>
          <w:u w:val="none"/>
        </w:rPr>
        <w:t>→</w:t>
      </w:r>
      <w:r>
        <w:rPr>
          <w:i w:val="0"/>
          <w:iCs w:val="0"/>
          <w:u w:val="none"/>
          <w:bdr w:val="single" w:color="auto" w:sz="4" w:space="0"/>
        </w:rPr>
        <w:t>验收</w:t>
      </w:r>
      <w:r>
        <w:rPr>
          <w:rFonts w:eastAsia="Kozuka Gothic Pro EL"/>
          <w:i w:val="0"/>
          <w:iCs w:val="0"/>
          <w:u w:val="none"/>
        </w:rPr>
        <w:t>→</w:t>
      </w:r>
      <w:r>
        <w:rPr>
          <w:i w:val="0"/>
          <w:iCs w:val="0"/>
          <w:u w:val="none"/>
          <w:bdr w:val="single" w:color="auto" w:sz="4" w:space="0"/>
        </w:rPr>
        <w:t>投入使用</w:t>
      </w:r>
    </w:p>
    <w:p>
      <w:pPr>
        <w:pStyle w:val="57"/>
        <w:keepNext w:val="0"/>
        <w:keepLines w:val="0"/>
        <w:pageBreakBefore w:val="0"/>
        <w:widowControl w:val="0"/>
        <w:kinsoku/>
        <w:wordWrap/>
        <w:overflowPunct/>
        <w:topLinePunct w:val="0"/>
        <w:autoSpaceDE/>
        <w:autoSpaceDN/>
        <w:bidi w:val="0"/>
        <w:adjustRightInd w:val="0"/>
        <w:snapToGrid/>
        <w:spacing w:before="164" w:beforeLines="50"/>
        <w:textAlignment w:val="baseline"/>
        <w:outlineLvl w:val="2"/>
        <w:rPr>
          <w:i w:val="0"/>
          <w:iCs w:val="0"/>
          <w:u w:val="none"/>
        </w:rPr>
      </w:pPr>
      <w:r>
        <w:rPr>
          <w:i w:val="0"/>
          <w:iCs w:val="0"/>
          <w:u w:val="none"/>
        </w:rPr>
        <w:t>图</w:t>
      </w:r>
      <w:r>
        <w:rPr>
          <w:rFonts w:hint="eastAsia"/>
          <w:i w:val="0"/>
          <w:iCs w:val="0"/>
          <w:u w:val="none"/>
          <w:lang w:val="en-US" w:eastAsia="zh-CN"/>
        </w:rPr>
        <w:t>3</w:t>
      </w:r>
      <w:r>
        <w:rPr>
          <w:rFonts w:hint="eastAsia"/>
          <w:i w:val="0"/>
          <w:iCs w:val="0"/>
          <w:u w:val="none"/>
        </w:rPr>
        <w:t xml:space="preserve">  </w:t>
      </w:r>
      <w:r>
        <w:rPr>
          <w:i w:val="0"/>
          <w:iCs w:val="0"/>
          <w:u w:val="none"/>
        </w:rPr>
        <w:t>路面工程施工工艺流程图及产排污节点示意图</w:t>
      </w:r>
    </w:p>
    <w:p>
      <w:pPr>
        <w:spacing w:line="240" w:lineRule="auto"/>
        <w:rPr>
          <w:i w:val="0"/>
          <w:iCs w:val="0"/>
          <w:u w:val="none"/>
        </w:rPr>
      </w:pPr>
    </w:p>
    <w:p>
      <w:pPr>
        <w:tabs>
          <w:tab w:val="left" w:pos="2775"/>
        </w:tabs>
        <w:ind w:firstLine="480"/>
        <w:jc w:val="left"/>
        <w:rPr>
          <w:i/>
          <w:iCs/>
          <w:u w:val="single"/>
        </w:rPr>
      </w:pPr>
      <w:r>
        <w:rPr>
          <w:rFonts w:hint="eastAsia"/>
          <w:i/>
          <w:iCs/>
          <w:u w:val="single"/>
        </w:rPr>
        <w:t>②涵洞</w:t>
      </w:r>
      <w:r>
        <w:rPr>
          <w:i/>
          <w:iCs/>
          <w:u w:val="single"/>
        </w:rPr>
        <w:t>施工</w:t>
      </w:r>
    </w:p>
    <w:p>
      <w:pPr>
        <w:tabs>
          <w:tab w:val="left" w:pos="2775"/>
        </w:tabs>
        <w:ind w:firstLine="480"/>
        <w:jc w:val="left"/>
        <w:rPr>
          <w:rFonts w:hint="eastAsia" w:hAnsi="宋体" w:cs="宋体"/>
          <w:i/>
          <w:iCs/>
          <w:u w:val="single"/>
          <w:lang w:eastAsia="zh-CN"/>
        </w:rPr>
      </w:pPr>
      <w:r>
        <w:rPr>
          <w:rFonts w:hint="eastAsia" w:hAnsi="宋体" w:cs="宋体"/>
          <w:i/>
          <w:iCs/>
          <w:u w:val="single"/>
        </w:rPr>
        <w:t>本项目拟拆除</w:t>
      </w:r>
      <w:r>
        <w:rPr>
          <w:rFonts w:hint="eastAsia" w:hAnsi="宋体" w:cs="宋体"/>
          <w:i/>
          <w:iCs/>
          <w:u w:val="single"/>
          <w:lang w:eastAsia="zh-CN"/>
        </w:rPr>
        <w:t>、</w:t>
      </w:r>
      <w:r>
        <w:rPr>
          <w:rFonts w:hint="eastAsia" w:hAnsi="宋体" w:cs="宋体"/>
          <w:i/>
          <w:iCs/>
          <w:u w:val="single"/>
        </w:rPr>
        <w:t>新建盖板涵3道</w:t>
      </w:r>
      <w:r>
        <w:rPr>
          <w:rFonts w:hint="eastAsia" w:hAnsi="宋体" w:cs="宋体"/>
          <w:i/>
          <w:iCs/>
          <w:u w:val="single"/>
          <w:lang w:eastAsia="zh-CN"/>
        </w:rPr>
        <w:t>及</w:t>
      </w:r>
      <w:r>
        <w:rPr>
          <w:rFonts w:hint="eastAsia" w:hAnsi="宋体" w:cs="宋体"/>
          <w:i/>
          <w:iCs/>
          <w:u w:val="single"/>
        </w:rPr>
        <w:t>圆管涵14道</w:t>
      </w:r>
      <w:r>
        <w:rPr>
          <w:rFonts w:hint="eastAsia" w:hAnsi="宋体" w:cs="宋体"/>
          <w:i/>
          <w:iCs/>
          <w:u w:val="single"/>
          <w:lang w:eastAsia="zh-CN"/>
        </w:rPr>
        <w:t>。此过程会产生固废、扬尘以及噪声。</w:t>
      </w:r>
    </w:p>
    <w:p>
      <w:pPr>
        <w:pStyle w:val="2"/>
        <w:spacing w:line="240" w:lineRule="auto"/>
        <w:rPr>
          <w:rFonts w:hint="eastAsia"/>
          <w:lang w:eastAsia="zh-CN"/>
        </w:rPr>
      </w:pPr>
    </w:p>
    <w:p>
      <w:pPr>
        <w:rPr>
          <w:i w:val="0"/>
          <w:iCs w:val="0"/>
          <w:u w:val="none"/>
          <w:shd w:val="pct10" w:color="auto" w:fill="FFFFFF"/>
        </w:rPr>
      </w:pPr>
      <w:r>
        <w:rPr>
          <w:rFonts w:hint="eastAsia"/>
          <w:i w:val="0"/>
          <w:iCs w:val="0"/>
          <w:u w:val="none"/>
          <w:shd w:val="pct10" w:color="auto" w:fill="FFFFFF"/>
          <w:lang w:eastAsia="zh-CN"/>
        </w:rPr>
        <w:t>扬尘、固废</w:t>
      </w:r>
      <w:r>
        <w:rPr>
          <w:rFonts w:hint="eastAsia"/>
          <w:i w:val="0"/>
          <w:iCs w:val="0"/>
          <w:u w:val="none"/>
          <w:shd w:val="clear" w:color="auto" w:fill="auto"/>
          <w:lang w:val="en-US" w:eastAsia="zh-CN"/>
        </w:rPr>
        <w:t xml:space="preserve"> </w:t>
      </w:r>
      <w:r>
        <w:rPr>
          <w:rFonts w:hint="eastAsia"/>
          <w:i w:val="0"/>
          <w:iCs w:val="0"/>
          <w:u w:val="none"/>
          <w:shd w:val="pct10" w:color="auto" w:fill="FFFFFF"/>
        </w:rPr>
        <w:t>扬</w:t>
      </w:r>
      <w:r>
        <w:rPr>
          <w:i w:val="0"/>
          <w:iCs w:val="0"/>
          <w:u w:val="none"/>
          <w:shd w:val="pct10" w:color="auto" w:fill="FFFFFF"/>
        </w:rPr>
        <w:t>尘、噪声</w:t>
      </w:r>
      <w:r>
        <w:rPr>
          <w:i w:val="0"/>
          <w:iCs w:val="0"/>
          <w:u w:val="none"/>
        </w:rPr>
        <w:t xml:space="preserve">  </w:t>
      </w:r>
      <w:r>
        <w:rPr>
          <w:rFonts w:hint="eastAsia"/>
          <w:i w:val="0"/>
          <w:iCs w:val="0"/>
          <w:u w:val="none"/>
          <w:lang w:val="en-US" w:eastAsia="zh-CN"/>
        </w:rPr>
        <w:t xml:space="preserve">  </w:t>
      </w:r>
      <w:r>
        <w:rPr>
          <w:i w:val="0"/>
          <w:iCs w:val="0"/>
          <w:u w:val="none"/>
        </w:rPr>
        <w:t xml:space="preserve"> </w:t>
      </w:r>
      <w:r>
        <w:rPr>
          <w:rFonts w:hint="eastAsia"/>
          <w:i w:val="0"/>
          <w:iCs w:val="0"/>
          <w:u w:val="none"/>
          <w:lang w:val="en-US" w:eastAsia="zh-CN"/>
        </w:rPr>
        <w:t xml:space="preserve">     </w:t>
      </w:r>
      <w:r>
        <w:rPr>
          <w:i w:val="0"/>
          <w:iCs w:val="0"/>
          <w:u w:val="none"/>
          <w:shd w:val="pct10" w:color="auto" w:fill="FFFFFF"/>
        </w:rPr>
        <w:t>噪声</w:t>
      </w:r>
    </w:p>
    <w:p>
      <w:pPr>
        <w:ind w:firstLine="480"/>
        <w:rPr>
          <w:i w:val="0"/>
          <w:iCs w:val="0"/>
          <w:u w:val="none"/>
        </w:rPr>
      </w:pPr>
      <w:r>
        <w:rPr>
          <w:i w:val="0"/>
          <w:iCs w:val="0"/>
          <w:u w:val="none"/>
        </w:rPr>
        <mc:AlternateContent>
          <mc:Choice Requires="wps">
            <w:drawing>
              <wp:anchor distT="0" distB="0" distL="114300" distR="114300" simplePos="0" relativeHeight="259966976" behindDoc="0" locked="0" layoutInCell="1" allowOverlap="1">
                <wp:simplePos x="0" y="0"/>
                <wp:positionH relativeFrom="column">
                  <wp:posOffset>2797810</wp:posOffset>
                </wp:positionH>
                <wp:positionV relativeFrom="paragraph">
                  <wp:posOffset>14605</wp:posOffset>
                </wp:positionV>
                <wp:extent cx="0" cy="372745"/>
                <wp:effectExtent l="38100" t="0" r="38100" b="8255"/>
                <wp:wrapNone/>
                <wp:docPr id="70" name="直接箭头连接符 70"/>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220.3pt;margin-top:1.15pt;height:29.35pt;width:0pt;z-index:259966976;mso-width-relative:page;mso-height-relative:page;" filled="f" stroked="t" coordsize="21600,21600" o:gfxdata="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bB8f0gAAAAgBAAAPAAAAAAAAAAEAIAAAACIAAABkcnMvZG93bnJl&#10;di54bWxQSwECFAAUAAAACACHTuJAvq7N8wMCAADBAwAADgAAAAAAAAABACAAAAAhAQAAZHJzL2Uy&#10;b0RvYy54bWxQSwUGAAAAAAYABgBZAQAAlgUAAAAA&#10;">
                <v:fill on="f" focussize="0,0"/>
                <v:stroke color="#000000" joinstyle="round" dashstyle="dash" endarrow="block"/>
                <v:imagedata o:title=""/>
                <o:lock v:ext="edit" aspectratio="f"/>
              </v:shape>
            </w:pict>
          </mc:Fallback>
        </mc:AlternateContent>
      </w:r>
      <w:r>
        <w:rPr>
          <w:i w:val="0"/>
          <w:iCs w:val="0"/>
          <w:u w:val="none"/>
        </w:rPr>
        <mc:AlternateContent>
          <mc:Choice Requires="wps">
            <w:drawing>
              <wp:anchor distT="0" distB="0" distL="114300" distR="114300" simplePos="0" relativeHeight="293204992" behindDoc="0" locked="0" layoutInCell="1" allowOverlap="1">
                <wp:simplePos x="0" y="0"/>
                <wp:positionH relativeFrom="column">
                  <wp:posOffset>689610</wp:posOffset>
                </wp:positionH>
                <wp:positionV relativeFrom="paragraph">
                  <wp:posOffset>23495</wp:posOffset>
                </wp:positionV>
                <wp:extent cx="0" cy="372745"/>
                <wp:effectExtent l="38100" t="0" r="38100" b="8255"/>
                <wp:wrapNone/>
                <wp:docPr id="74" name="直接箭头连接符 74"/>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54.3pt;margin-top:1.85pt;height:29.35pt;width:0pt;z-index:293204992;mso-width-relative:page;mso-height-relative:page;" filled="f" stroked="t" coordsize="21600,21600" o:gfxdata="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IbOUTRAAAACAEAAA8AAAAAAAAAAQAgAAAAIgAAAGRycy9kb3ducmV2&#10;LnhtbFBLAQIUABQAAAAIAIdO4kDaNAQYAwIAAMEDAAAOAAAAAAAAAAEAIAAAACABAABkcnMvZTJv&#10;RG9jLnhtbFBLBQYAAAAABgAGAFkBAACVBQAAAAA=&#10;">
                <v:fill on="f" focussize="0,0"/>
                <v:stroke color="#000000" joinstyle="round" dashstyle="dash" endarrow="block"/>
                <v:imagedata o:title=""/>
                <o:lock v:ext="edit" aspectratio="f"/>
              </v:shape>
            </w:pict>
          </mc:Fallback>
        </mc:AlternateContent>
      </w:r>
      <w:r>
        <w:rPr>
          <w:i w:val="0"/>
          <w:iCs w:val="0"/>
          <w:u w:val="none"/>
        </w:rPr>
        <mc:AlternateContent>
          <mc:Choice Requires="wps">
            <w:drawing>
              <wp:anchor distT="0" distB="0" distL="114300" distR="114300" simplePos="0" relativeHeight="259965952" behindDoc="0" locked="0" layoutInCell="1" allowOverlap="1">
                <wp:simplePos x="0" y="0"/>
                <wp:positionH relativeFrom="column">
                  <wp:posOffset>1360170</wp:posOffset>
                </wp:positionH>
                <wp:positionV relativeFrom="paragraph">
                  <wp:posOffset>15875</wp:posOffset>
                </wp:positionV>
                <wp:extent cx="0" cy="372745"/>
                <wp:effectExtent l="38100" t="0" r="38100" b="8255"/>
                <wp:wrapNone/>
                <wp:docPr id="69" name="直接箭头连接符 69"/>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07.1pt;margin-top:1.25pt;height:29.35pt;width:0pt;z-index:259965952;mso-width-relative:page;mso-height-relative:page;" filled="f" stroked="t" coordsize="21600,21600" o:gfxdata="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xPRjNIAAAAIAQAADwAAAAAAAAABACAAAAAiAAAAZHJzL2Rvd25y&#10;ZXYueG1sUEsBAhQAFAAAAAgAh07iQCgjNEwEAgAAwQMAAA4AAAAAAAAAAQAgAAAAIQEAAGRycy9l&#10;Mm9Eb2MueG1sUEsFBgAAAAAGAAYAWQEAAJcFAAAAAA==&#10;">
                <v:fill on="f" focussize="0,0"/>
                <v:stroke color="#000000" joinstyle="round" dashstyle="dash" endarrow="block"/>
                <v:imagedata o:title=""/>
                <o:lock v:ext="edit" aspectratio="f"/>
              </v:shape>
            </w:pict>
          </mc:Fallback>
        </mc:AlternateContent>
      </w:r>
    </w:p>
    <w:p>
      <w:pPr>
        <w:ind w:left="0" w:leftChars="0" w:firstLine="480" w:firstLineChars="200"/>
        <w:rPr>
          <w:b/>
          <w:bCs/>
          <w:i w:val="0"/>
          <w:iCs w:val="0"/>
          <w:u w:val="none"/>
          <w:bdr w:val="single" w:color="auto" w:sz="4" w:space="0"/>
        </w:rPr>
      </w:pPr>
      <w:r>
        <w:rPr>
          <w:rFonts w:hint="eastAsia"/>
          <w:i w:val="0"/>
          <w:iCs w:val="0"/>
          <w:u w:val="none"/>
          <w:bdr w:val="single" w:color="auto" w:sz="4" w:space="0"/>
          <w:lang w:eastAsia="zh-CN"/>
        </w:rPr>
        <w:t>旧涵洞拆除</w:t>
      </w:r>
      <w:r>
        <w:rPr>
          <w:rFonts w:eastAsia="Kozuka Gothic Pro EL"/>
          <w:i w:val="0"/>
          <w:iCs w:val="0"/>
          <w:u w:val="none"/>
        </w:rPr>
        <w:t>→</w:t>
      </w:r>
      <w:r>
        <w:rPr>
          <w:rFonts w:hint="eastAsia"/>
          <w:i w:val="0"/>
          <w:iCs w:val="0"/>
          <w:u w:val="none"/>
          <w:bdr w:val="single" w:color="auto" w:sz="4" w:space="0"/>
          <w:lang w:eastAsia="zh-CN"/>
        </w:rPr>
        <w:t>开挖</w:t>
      </w:r>
      <w:r>
        <w:rPr>
          <w:rFonts w:eastAsia="Kozuka Gothic Pro EL"/>
          <w:i w:val="0"/>
          <w:iCs w:val="0"/>
          <w:u w:val="none"/>
        </w:rPr>
        <w:t>→</w:t>
      </w:r>
      <w:r>
        <w:rPr>
          <w:rFonts w:hint="eastAsia"/>
          <w:i w:val="0"/>
          <w:iCs w:val="0"/>
          <w:u w:val="none"/>
          <w:bdr w:val="single" w:color="auto" w:sz="4" w:space="0"/>
          <w:lang w:eastAsia="zh-CN"/>
        </w:rPr>
        <w:t>浇筑</w:t>
      </w:r>
      <w:r>
        <w:rPr>
          <w:rFonts w:eastAsia="Kozuka Gothic Pro EL"/>
          <w:i w:val="0"/>
          <w:iCs w:val="0"/>
          <w:u w:val="none"/>
        </w:rPr>
        <w:t>→</w:t>
      </w:r>
      <w:r>
        <w:rPr>
          <w:rFonts w:hint="eastAsia"/>
          <w:i w:val="0"/>
          <w:iCs w:val="0"/>
          <w:u w:val="none"/>
          <w:bdr w:val="single" w:color="auto" w:sz="4" w:space="0"/>
          <w:lang w:eastAsia="zh-CN"/>
        </w:rPr>
        <w:t>安装盖板</w:t>
      </w:r>
      <w:r>
        <w:rPr>
          <w:rFonts w:hint="eastAsia"/>
          <w:i w:val="0"/>
          <w:iCs w:val="0"/>
          <w:u w:val="none"/>
          <w:bdr w:val="single" w:color="auto" w:sz="4" w:space="0"/>
          <w:lang w:val="en-US" w:eastAsia="zh-CN"/>
        </w:rPr>
        <w:t>/</w:t>
      </w:r>
      <w:r>
        <w:rPr>
          <w:rFonts w:hint="eastAsia"/>
          <w:i w:val="0"/>
          <w:iCs w:val="0"/>
          <w:u w:val="none"/>
          <w:bdr w:val="single" w:color="auto" w:sz="4" w:space="0"/>
          <w:lang w:eastAsia="zh-CN"/>
        </w:rPr>
        <w:t>洞口砌筑</w:t>
      </w:r>
      <w:r>
        <w:rPr>
          <w:rFonts w:eastAsia="Kozuka Gothic Pro EL"/>
          <w:i w:val="0"/>
          <w:iCs w:val="0"/>
          <w:u w:val="none"/>
        </w:rPr>
        <w:t>→</w:t>
      </w:r>
      <w:r>
        <w:rPr>
          <w:rFonts w:hint="eastAsia"/>
          <w:i w:val="0"/>
          <w:iCs w:val="0"/>
          <w:u w:val="none"/>
          <w:bdr w:val="single" w:color="auto" w:sz="4" w:space="0"/>
          <w:lang w:eastAsia="zh-CN"/>
        </w:rPr>
        <w:t>回填碾压</w:t>
      </w:r>
      <w:r>
        <w:rPr>
          <w:rFonts w:eastAsia="Kozuka Gothic Pro EL"/>
          <w:i w:val="0"/>
          <w:iCs w:val="0"/>
          <w:u w:val="none"/>
        </w:rPr>
        <w:t>→</w:t>
      </w:r>
      <w:r>
        <w:rPr>
          <w:i w:val="0"/>
          <w:iCs w:val="0"/>
          <w:u w:val="none"/>
          <w:bdr w:val="single" w:color="auto" w:sz="4" w:space="0"/>
        </w:rPr>
        <w:t>投入使用</w:t>
      </w:r>
    </w:p>
    <w:p>
      <w:pPr>
        <w:pStyle w:val="57"/>
        <w:keepNext w:val="0"/>
        <w:keepLines w:val="0"/>
        <w:pageBreakBefore w:val="0"/>
        <w:widowControl w:val="0"/>
        <w:kinsoku/>
        <w:wordWrap/>
        <w:overflowPunct/>
        <w:topLinePunct w:val="0"/>
        <w:autoSpaceDE/>
        <w:autoSpaceDN/>
        <w:bidi w:val="0"/>
        <w:adjustRightInd w:val="0"/>
        <w:snapToGrid/>
        <w:spacing w:before="164" w:beforeLines="50"/>
        <w:textAlignment w:val="baseline"/>
        <w:outlineLvl w:val="2"/>
      </w:pPr>
      <w:r>
        <w:t>图</w:t>
      </w:r>
      <w:r>
        <w:rPr>
          <w:rFonts w:hint="eastAsia"/>
          <w:lang w:val="en-US" w:eastAsia="zh-CN"/>
        </w:rPr>
        <w:t>4</w:t>
      </w:r>
      <w:r>
        <w:rPr>
          <w:rFonts w:hint="eastAsia"/>
        </w:rPr>
        <w:t xml:space="preserve">  </w:t>
      </w:r>
      <w:r>
        <w:rPr>
          <w:rFonts w:hint="eastAsia"/>
          <w:lang w:eastAsia="zh-CN"/>
        </w:rPr>
        <w:t>涵洞</w:t>
      </w:r>
      <w:r>
        <w:t>工程施工工艺流程图及产排污节点示意图</w:t>
      </w:r>
    </w:p>
    <w:p/>
    <w:p>
      <w:pPr>
        <w:ind w:firstLine="480"/>
        <w:rPr>
          <w:i/>
          <w:iCs/>
          <w:u w:val="single"/>
        </w:rPr>
      </w:pPr>
      <w:r>
        <w:rPr>
          <w:rFonts w:hint="eastAsia"/>
          <w:i/>
          <w:iCs/>
          <w:u w:val="single"/>
        </w:rPr>
        <w:t>③桥梁施工</w:t>
      </w:r>
    </w:p>
    <w:p>
      <w:pPr>
        <w:ind w:firstLine="480"/>
        <w:rPr>
          <w:rFonts w:hint="eastAsia" w:hAnsi="宋体" w:cs="宋体"/>
          <w:i/>
          <w:iCs/>
          <w:u w:val="single"/>
          <w:lang w:eastAsia="zh-CN"/>
        </w:rPr>
      </w:pPr>
      <w:r>
        <w:rPr>
          <w:rFonts w:hint="eastAsia" w:hAnsi="宋体" w:cs="宋体"/>
          <w:i/>
          <w:iCs/>
          <w:u w:val="single"/>
        </w:rPr>
        <w:t>本项目拟拆除</w:t>
      </w:r>
      <w:r>
        <w:rPr>
          <w:rFonts w:hint="eastAsia" w:hAnsi="宋体" w:cs="宋体"/>
          <w:i/>
          <w:iCs/>
          <w:u w:val="single"/>
          <w:lang w:eastAsia="zh-CN"/>
        </w:rPr>
        <w:t>、</w:t>
      </w:r>
      <w:r>
        <w:rPr>
          <w:rFonts w:hint="eastAsia" w:hAnsi="宋体" w:cs="宋体"/>
          <w:i/>
          <w:iCs/>
          <w:u w:val="single"/>
        </w:rPr>
        <w:t>新建15米小桥1座。</w:t>
      </w:r>
      <w:r>
        <w:rPr>
          <w:rFonts w:hint="eastAsia" w:hAnsi="宋体" w:cs="宋体"/>
          <w:bCs/>
          <w:i/>
          <w:iCs/>
          <w:color w:val="000000"/>
          <w:u w:val="single"/>
        </w:rPr>
        <w:t>附近河流属鸭绿江水系。</w:t>
      </w:r>
      <w:r>
        <w:rPr>
          <w:rFonts w:hint="eastAsia" w:hAnsi="宋体" w:cs="宋体"/>
          <w:i/>
          <w:iCs/>
          <w:u w:val="single"/>
          <w:lang w:eastAsia="zh-CN"/>
        </w:rPr>
        <w:t>此过程会产生泥浆、钻渣、固废和噪声。</w:t>
      </w:r>
    </w:p>
    <w:p>
      <w:pPr>
        <w:pStyle w:val="2"/>
        <w:spacing w:line="240" w:lineRule="auto"/>
        <w:rPr>
          <w:rFonts w:hint="eastAsia"/>
          <w:lang w:eastAsia="zh-CN"/>
        </w:rPr>
      </w:pPr>
    </w:p>
    <w:p>
      <w:pPr>
        <w:ind w:firstLine="960" w:firstLineChars="400"/>
        <w:rPr>
          <w:rFonts w:hint="eastAsia" w:eastAsia="宋体"/>
          <w:i w:val="0"/>
          <w:iCs w:val="0"/>
          <w:u w:val="none"/>
          <w:shd w:val="pct10" w:color="auto" w:fill="FFFFFF"/>
          <w:lang w:eastAsia="zh-CN"/>
        </w:rPr>
      </w:pPr>
      <w:r>
        <w:rPr>
          <w:rFonts w:hint="eastAsia"/>
          <w:i w:val="0"/>
          <w:iCs w:val="0"/>
          <w:u w:val="none"/>
          <w:shd w:val="pct10" w:color="auto" w:fill="FFFFFF"/>
          <w:lang w:eastAsia="zh-CN"/>
        </w:rPr>
        <w:t>扬尘、</w:t>
      </w:r>
      <w:r>
        <w:rPr>
          <w:i w:val="0"/>
          <w:iCs w:val="0"/>
          <w:u w:val="none"/>
          <w:shd w:val="clear" w:color="auto" w:fill="auto"/>
        </w:rPr>
        <mc:AlternateContent>
          <mc:Choice Requires="wps">
            <w:drawing>
              <wp:anchor distT="0" distB="0" distL="114300" distR="114300" simplePos="0" relativeHeight="334752768" behindDoc="0" locked="0" layoutInCell="1" allowOverlap="1">
                <wp:simplePos x="0" y="0"/>
                <wp:positionH relativeFrom="column">
                  <wp:posOffset>1009650</wp:posOffset>
                </wp:positionH>
                <wp:positionV relativeFrom="paragraph">
                  <wp:posOffset>288925</wp:posOffset>
                </wp:positionV>
                <wp:extent cx="0" cy="372745"/>
                <wp:effectExtent l="38100" t="0" r="38100" b="8255"/>
                <wp:wrapNone/>
                <wp:docPr id="75" name="直接箭头连接符 75"/>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79.5pt;margin-top:22.75pt;height:29.35pt;width:0pt;z-index:334752768;mso-width-relative:page;mso-height-relative:page;" filled="f" stroked="t" coordsize="21600,21600" o:gfxdata="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rVM21AAAAAoBAAAPAAAAAAAAAAEAIAAAACIAAABkcnMvZG93&#10;bnJldi54bWxQSwECFAAUAAAACACHTuJAQ1L2IgQCAADBAwAADgAAAAAAAAABACAAAAAjAQAAZHJz&#10;L2Uyb0RvYy54bWxQSwUGAAAAAAYABgBZAQAAmQUAAAAA&#10;">
                <v:fill on="f" focussize="0,0"/>
                <v:stroke color="#000000" joinstyle="round" dashstyle="dash" endarrow="block"/>
                <v:imagedata o:title=""/>
                <o:lock v:ext="edit" aspectratio="f"/>
              </v:shape>
            </w:pict>
          </mc:Fallback>
        </mc:AlternateContent>
      </w:r>
      <w:r>
        <w:rPr>
          <w:rFonts w:hint="eastAsia"/>
          <w:i w:val="0"/>
          <w:iCs w:val="0"/>
          <w:u w:val="none"/>
          <w:shd w:val="pct10" w:color="auto" w:fill="FFFFFF"/>
          <w:lang w:eastAsia="zh-CN"/>
        </w:rPr>
        <w:t>固废</w:t>
      </w:r>
      <w:r>
        <w:rPr>
          <w:i w:val="0"/>
          <w:iCs w:val="0"/>
          <w:u w:val="none"/>
          <w:shd w:val="clear" w:color="auto" w:fill="auto"/>
        </w:rPr>
        <mc:AlternateContent>
          <mc:Choice Requires="wps">
            <w:drawing>
              <wp:anchor distT="0" distB="0" distL="114300" distR="114300" simplePos="0" relativeHeight="284896256" behindDoc="0" locked="0" layoutInCell="1" allowOverlap="1">
                <wp:simplePos x="0" y="0"/>
                <wp:positionH relativeFrom="column">
                  <wp:posOffset>3544570</wp:posOffset>
                </wp:positionH>
                <wp:positionV relativeFrom="paragraph">
                  <wp:posOffset>288290</wp:posOffset>
                </wp:positionV>
                <wp:extent cx="0" cy="372745"/>
                <wp:effectExtent l="38100" t="0" r="38100" b="8255"/>
                <wp:wrapNone/>
                <wp:docPr id="73" name="直接箭头连接符 73"/>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279.1pt;margin-top:22.7pt;height:29.35pt;width:0pt;z-index:284896256;mso-width-relative:page;mso-height-relative:page;" filled="f" stroked="t" coordsize="21600,21600" o:gfxdata="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PCVVvUAAAACgEAAA8AAAAAAAAAAQAgAAAAIgAAAGRycy9kb3du&#10;cmV2LnhtbFBLAQIUABQAAAAIAIdO4kAVBdu8AwIAAMEDAAAOAAAAAAAAAAEAIAAAACMBAABkcnMv&#10;ZTJvRG9jLnhtbFBLBQYAAAAABgAGAFkBAACYBQAAAAA=&#10;">
                <v:fill on="f" focussize="0,0"/>
                <v:stroke color="#000000" joinstyle="round" dashstyle="dash" endarrow="block"/>
                <v:imagedata o:title=""/>
                <o:lock v:ext="edit" aspectratio="f"/>
              </v:shape>
            </w:pict>
          </mc:Fallback>
        </mc:AlternateContent>
      </w:r>
      <w:r>
        <w:rPr>
          <w:i w:val="0"/>
          <w:iCs w:val="0"/>
          <w:u w:val="none"/>
          <w:shd w:val="clear" w:color="auto" w:fill="auto"/>
        </w:rPr>
        <mc:AlternateContent>
          <mc:Choice Requires="wps">
            <w:drawing>
              <wp:anchor distT="0" distB="0" distL="114300" distR="114300" simplePos="0" relativeHeight="268276736" behindDoc="0" locked="0" layoutInCell="1" allowOverlap="1">
                <wp:simplePos x="0" y="0"/>
                <wp:positionH relativeFrom="column">
                  <wp:posOffset>2691130</wp:posOffset>
                </wp:positionH>
                <wp:positionV relativeFrom="paragraph">
                  <wp:posOffset>288290</wp:posOffset>
                </wp:positionV>
                <wp:extent cx="0" cy="372745"/>
                <wp:effectExtent l="38100" t="0" r="38100" b="8255"/>
                <wp:wrapNone/>
                <wp:docPr id="72" name="直接箭头连接符 72"/>
                <wp:cNvGraphicFramePr/>
                <a:graphic xmlns:a="http://schemas.openxmlformats.org/drawingml/2006/main">
                  <a:graphicData uri="http://schemas.microsoft.com/office/word/2010/wordprocessingShape">
                    <wps:wsp>
                      <wps:cNvCnPr>
                        <a:cxnSpLocks noChangeShapeType="1"/>
                      </wps:cNvCnPr>
                      <wps:spPr bwMode="auto">
                        <a:xfrm flipV="1">
                          <a:off x="0" y="0"/>
                          <a:ext cx="0" cy="37274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211.9pt;margin-top:22.7pt;height:29.35pt;width:0pt;z-index:268276736;mso-width-relative:page;mso-height-relative:page;" filled="f" stroked="t" coordsize="21600,21600" o:gfxdata="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Z5gVdMAAAAKAQAADwAAAAAAAAABACAAAAAiAAAAZHJzL2Rvd25y&#10;ZXYueG1sUEsBAhQAFAAAAAgAh07iQIxjKYYDAgAAwQMAAA4AAAAAAAAAAQAgAAAAIgEAAGRycy9l&#10;Mm9Eb2MueG1sUEsFBgAAAAAGAAYAWQEAAJcFAAAAAA==&#10;">
                <v:fill on="f" focussize="0,0"/>
                <v:stroke color="#000000" joinstyle="round" dashstyle="dash" endarrow="block"/>
                <v:imagedata o:title=""/>
                <o:lock v:ext="edit" aspectratio="f"/>
              </v:shape>
            </w:pict>
          </mc:Fallback>
        </mc:AlternateContent>
      </w:r>
      <w:r>
        <w:rPr>
          <w:rFonts w:hint="eastAsia"/>
          <w:i w:val="0"/>
          <w:iCs w:val="0"/>
          <w:u w:val="none"/>
          <w:shd w:val="clear" w:color="auto" w:fill="auto"/>
          <w:lang w:val="en-US" w:eastAsia="zh-CN"/>
        </w:rPr>
        <w:t xml:space="preserve">        </w:t>
      </w:r>
      <w:r>
        <w:rPr>
          <w:i w:val="0"/>
          <w:iCs w:val="0"/>
          <w:u w:val="none"/>
        </w:rPr>
        <w:t xml:space="preserve"> </w:t>
      </w:r>
      <w:r>
        <w:rPr>
          <w:rFonts w:hint="eastAsia"/>
          <w:i w:val="0"/>
          <w:iCs w:val="0"/>
          <w:u w:val="none"/>
          <w:shd w:val="pct10" w:color="auto" w:fill="FFFFFF"/>
          <w:lang w:eastAsia="zh-CN"/>
        </w:rPr>
        <w:t>泥浆、噪声、钻渣</w:t>
      </w:r>
      <w:r>
        <w:rPr>
          <w:rFonts w:hint="eastAsia"/>
          <w:i w:val="0"/>
          <w:iCs w:val="0"/>
          <w:u w:val="none"/>
          <w:shd w:val="clear" w:color="auto" w:fill="auto"/>
          <w:lang w:val="en-US" w:eastAsia="zh-CN"/>
        </w:rPr>
        <w:t xml:space="preserve">  </w:t>
      </w:r>
      <w:r>
        <w:rPr>
          <w:rFonts w:hint="eastAsia"/>
          <w:i w:val="0"/>
          <w:iCs w:val="0"/>
          <w:u w:val="none"/>
          <w:shd w:val="pct10" w:color="auto" w:fill="FFFFFF"/>
          <w:lang w:eastAsia="zh-CN"/>
        </w:rPr>
        <w:t>噪声</w:t>
      </w:r>
    </w:p>
    <w:p>
      <w:pPr>
        <w:ind w:firstLine="480"/>
        <w:rPr>
          <w:i w:val="0"/>
          <w:iCs w:val="0"/>
          <w:u w:val="none"/>
        </w:rPr>
      </w:pPr>
    </w:p>
    <w:p>
      <w:pPr>
        <w:ind w:left="0" w:leftChars="0" w:firstLine="960" w:firstLineChars="400"/>
        <w:rPr>
          <w:b/>
          <w:bCs/>
          <w:i w:val="0"/>
          <w:iCs w:val="0"/>
          <w:u w:val="none"/>
          <w:bdr w:val="single" w:color="auto" w:sz="4" w:space="0"/>
        </w:rPr>
      </w:pPr>
      <w:r>
        <w:rPr>
          <w:rFonts w:hint="eastAsia"/>
          <w:i w:val="0"/>
          <w:iCs w:val="0"/>
          <w:u w:val="none"/>
          <w:bdr w:val="single" w:color="auto" w:sz="4" w:space="0"/>
          <w:lang w:eastAsia="zh-CN"/>
        </w:rPr>
        <w:t>旧桥梁拆除</w:t>
      </w:r>
      <w:r>
        <w:rPr>
          <w:rFonts w:eastAsia="Kozuka Gothic Pro EL"/>
          <w:i w:val="0"/>
          <w:iCs w:val="0"/>
          <w:u w:val="none"/>
        </w:rPr>
        <w:t>→</w:t>
      </w:r>
      <w:r>
        <w:rPr>
          <w:rFonts w:hint="eastAsia"/>
          <w:i w:val="0"/>
          <w:iCs w:val="0"/>
          <w:u w:val="none"/>
          <w:bdr w:val="single" w:color="auto" w:sz="4" w:space="0"/>
          <w:lang w:eastAsia="zh-CN"/>
        </w:rPr>
        <w:t>围堰沉床</w:t>
      </w:r>
      <w:r>
        <w:rPr>
          <w:rFonts w:eastAsia="Kozuka Gothic Pro EL"/>
          <w:i w:val="0"/>
          <w:iCs w:val="0"/>
          <w:u w:val="none"/>
        </w:rPr>
        <w:t>→</w:t>
      </w:r>
      <w:r>
        <w:rPr>
          <w:rFonts w:hint="eastAsia"/>
          <w:i w:val="0"/>
          <w:iCs w:val="0"/>
          <w:u w:val="none"/>
          <w:bdr w:val="single" w:color="auto" w:sz="4" w:space="0"/>
          <w:lang w:eastAsia="zh-CN"/>
        </w:rPr>
        <w:t>钻孔、灌桩</w:t>
      </w:r>
      <w:r>
        <w:rPr>
          <w:rFonts w:eastAsia="Kozuka Gothic Pro EL"/>
          <w:i w:val="0"/>
          <w:iCs w:val="0"/>
          <w:u w:val="none"/>
        </w:rPr>
        <w:t>→</w:t>
      </w:r>
      <w:r>
        <w:rPr>
          <w:rFonts w:hint="eastAsia"/>
          <w:i w:val="0"/>
          <w:iCs w:val="0"/>
          <w:u w:val="none"/>
          <w:bdr w:val="single" w:color="auto" w:sz="4" w:space="0"/>
          <w:lang w:eastAsia="zh-CN"/>
        </w:rPr>
        <w:t>桥面安装</w:t>
      </w:r>
      <w:r>
        <w:rPr>
          <w:rFonts w:eastAsia="Kozuka Gothic Pro EL"/>
          <w:i w:val="0"/>
          <w:iCs w:val="0"/>
          <w:u w:val="none"/>
        </w:rPr>
        <w:t>→</w:t>
      </w:r>
      <w:r>
        <w:rPr>
          <w:i w:val="0"/>
          <w:iCs w:val="0"/>
          <w:u w:val="none"/>
          <w:bdr w:val="single" w:color="auto" w:sz="4" w:space="0"/>
        </w:rPr>
        <w:t>投入使用</w:t>
      </w:r>
    </w:p>
    <w:p>
      <w:pPr>
        <w:pStyle w:val="57"/>
        <w:keepNext w:val="0"/>
        <w:keepLines w:val="0"/>
        <w:pageBreakBefore w:val="0"/>
        <w:widowControl w:val="0"/>
        <w:kinsoku/>
        <w:wordWrap/>
        <w:overflowPunct/>
        <w:topLinePunct w:val="0"/>
        <w:autoSpaceDE/>
        <w:autoSpaceDN/>
        <w:bidi w:val="0"/>
        <w:adjustRightInd w:val="0"/>
        <w:snapToGrid/>
        <w:spacing w:before="164" w:beforeLines="50"/>
        <w:textAlignment w:val="baseline"/>
        <w:outlineLvl w:val="2"/>
        <w:rPr>
          <w:i w:val="0"/>
          <w:iCs w:val="0"/>
          <w:u w:val="none"/>
        </w:rPr>
      </w:pPr>
      <w:r>
        <w:t>图</w:t>
      </w:r>
      <w:r>
        <w:rPr>
          <w:rFonts w:hint="eastAsia"/>
          <w:lang w:val="en-US" w:eastAsia="zh-CN"/>
        </w:rPr>
        <w:t>5</w:t>
      </w:r>
      <w:r>
        <w:rPr>
          <w:rFonts w:hint="eastAsia"/>
        </w:rPr>
        <w:t xml:space="preserve">  </w:t>
      </w:r>
      <w:r>
        <w:rPr>
          <w:rFonts w:hint="eastAsia"/>
          <w:lang w:eastAsia="zh-CN"/>
        </w:rPr>
        <w:t>桥梁</w:t>
      </w:r>
      <w:r>
        <w:t>工程施工工艺流程图及产排污节点示意图</w:t>
      </w:r>
      <w:r>
        <w:rPr>
          <w:i w:val="0"/>
          <w:iCs w:val="0"/>
          <w:u w:val="none"/>
        </w:rPr>
        <w:t xml:space="preserve"> </w:t>
      </w:r>
      <w:r>
        <w:rPr>
          <w:rFonts w:hint="eastAsia"/>
          <w:i w:val="0"/>
          <w:iCs w:val="0"/>
          <w:u w:val="none"/>
        </w:rPr>
        <w:t xml:space="preserve">          </w:t>
      </w:r>
    </w:p>
    <w:p>
      <w:pPr>
        <w:ind w:firstLine="480"/>
        <w:rPr>
          <w:i w:val="0"/>
          <w:iCs w:val="0"/>
          <w:u w:val="none"/>
        </w:rPr>
      </w:pPr>
    </w:p>
    <w:p>
      <w:pPr>
        <w:pStyle w:val="2"/>
        <w:ind w:left="0" w:leftChars="0" w:firstLine="0" w:firstLineChars="0"/>
        <w:rPr>
          <w:i w:val="0"/>
          <w:iCs w:val="0"/>
          <w:u w:val="none"/>
        </w:rPr>
      </w:pPr>
    </w:p>
    <w:p>
      <w:pPr>
        <w:pStyle w:val="3"/>
        <w:rPr>
          <w:i w:val="0"/>
          <w:iCs w:val="0"/>
          <w:u w:val="none"/>
        </w:rPr>
      </w:pPr>
      <w:r>
        <w:rPr>
          <w:i w:val="0"/>
          <w:iCs w:val="0"/>
          <w:u w:val="none"/>
        </w:rPr>
        <mc:AlternateContent>
          <mc:Choice Requires="wps">
            <w:drawing>
              <wp:anchor distT="0" distB="0" distL="114300" distR="114300" simplePos="0" relativeHeight="251751424" behindDoc="0" locked="0" layoutInCell="1" allowOverlap="1">
                <wp:simplePos x="0" y="0"/>
                <wp:positionH relativeFrom="column">
                  <wp:posOffset>-152400</wp:posOffset>
                </wp:positionH>
                <wp:positionV relativeFrom="paragraph">
                  <wp:posOffset>247650</wp:posOffset>
                </wp:positionV>
                <wp:extent cx="5591175" cy="8612505"/>
                <wp:effectExtent l="0" t="0" r="28575" b="17145"/>
                <wp:wrapNone/>
                <wp:docPr id="897" name="矩形 897"/>
                <wp:cNvGraphicFramePr/>
                <a:graphic xmlns:a="http://schemas.openxmlformats.org/drawingml/2006/main">
                  <a:graphicData uri="http://schemas.microsoft.com/office/word/2010/wordprocessingShape">
                    <wps:wsp>
                      <wps:cNvSpPr/>
                      <wps:spPr>
                        <a:xfrm>
                          <a:off x="0" y="0"/>
                          <a:ext cx="5591175" cy="861250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19.5pt;height:678.15pt;width:440.25pt;z-index:251751424;v-text-anchor:middle;mso-width-relative:page;mso-height-relative:page;" filled="f" stroked="t" coordsize="21600,21600" o:gfxdata="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UpVY2wAAAAsBAAAPAAAAAAAAAAEAIAAA&#10;ACIAAABkcnMvZG93bnJldi54bWxQSwECFAAUAAAACACHTuJA5IPDJEICAABqBAAADgAAAAAAAAAB&#10;ACAAAAAqAQAAZHJzL2Uyb0RvYy54bWxQSwUGAAAAAAYABgBZAQAA3gUAAAAA&#10;">
                <v:fill on="f" focussize="0,0"/>
                <v:stroke color="#000000 [3213]" joinstyle="round"/>
                <v:imagedata o:title=""/>
                <o:lock v:ext="edit" aspectratio="f"/>
              </v:rect>
            </w:pict>
          </mc:Fallback>
        </mc:AlternateContent>
      </w:r>
      <w:r>
        <w:rPr>
          <w:rFonts w:hint="eastAsia"/>
          <w:i w:val="0"/>
          <w:iCs w:val="0"/>
          <w:u w:val="none"/>
        </w:rPr>
        <w:t>主要污染工序</w:t>
      </w:r>
    </w:p>
    <w:p>
      <w:pPr>
        <w:ind w:firstLine="480"/>
        <w:rPr>
          <w:i w:val="0"/>
          <w:iCs w:val="0"/>
          <w:u w:val="none"/>
        </w:rPr>
      </w:pPr>
      <w:r>
        <w:rPr>
          <w:rFonts w:hint="eastAsia"/>
          <w:i w:val="0"/>
          <w:iCs w:val="0"/>
          <w:u w:val="none"/>
        </w:rPr>
        <w:t>1、施工期主要污染因素</w:t>
      </w:r>
    </w:p>
    <w:p>
      <w:pPr>
        <w:ind w:firstLine="480"/>
        <w:rPr>
          <w:i w:val="0"/>
          <w:iCs w:val="0"/>
          <w:u w:val="none"/>
        </w:rPr>
      </w:pPr>
      <w:r>
        <w:rPr>
          <w:rFonts w:hint="eastAsia"/>
          <w:i w:val="0"/>
          <w:iCs w:val="0"/>
          <w:u w:val="none"/>
        </w:rPr>
        <w:t>（1）废气</w:t>
      </w:r>
    </w:p>
    <w:p>
      <w:pPr>
        <w:ind w:firstLine="480"/>
        <w:rPr>
          <w:bCs/>
          <w:i w:val="0"/>
          <w:iCs w:val="0"/>
          <w:u w:val="none"/>
        </w:rPr>
      </w:pPr>
      <w:r>
        <w:rPr>
          <w:rFonts w:hint="eastAsia"/>
          <w:bCs/>
          <w:i w:val="0"/>
          <w:iCs w:val="0"/>
          <w:u w:val="none"/>
        </w:rPr>
        <w:t>1）</w:t>
      </w:r>
      <w:r>
        <w:rPr>
          <w:bCs/>
          <w:i w:val="0"/>
          <w:iCs w:val="0"/>
          <w:u w:val="none"/>
        </w:rPr>
        <w:t>扬尘</w:t>
      </w:r>
    </w:p>
    <w:p>
      <w:pPr>
        <w:ind w:firstLine="480"/>
        <w:rPr>
          <w:bCs/>
          <w:i w:val="0"/>
          <w:iCs w:val="0"/>
          <w:u w:val="none"/>
        </w:rPr>
      </w:pPr>
      <w:r>
        <w:rPr>
          <w:rFonts w:hint="eastAsia" w:ascii="宋体" w:hAnsi="宋体" w:cs="宋体"/>
          <w:bCs/>
          <w:i w:val="0"/>
          <w:iCs w:val="0"/>
          <w:u w:val="none"/>
        </w:rPr>
        <w:t>①</w:t>
      </w:r>
      <w:r>
        <w:rPr>
          <w:rFonts w:hint="eastAsia"/>
          <w:i w:val="0"/>
          <w:iCs w:val="0"/>
          <w:u w:val="none"/>
          <w:lang w:val="zh-CN"/>
        </w:rPr>
        <w:t>培路肩以及因为加铺结构层填</w:t>
      </w:r>
      <w:r>
        <w:rPr>
          <w:bCs/>
          <w:i w:val="0"/>
          <w:iCs w:val="0"/>
          <w:u w:val="none"/>
        </w:rPr>
        <w:t>方过程中易产生扬尘，尤其是大风、干燥天气，会造成扬尘污染；</w:t>
      </w:r>
    </w:p>
    <w:p>
      <w:pPr>
        <w:ind w:firstLine="480"/>
        <w:rPr>
          <w:bCs/>
          <w:i/>
          <w:iCs/>
          <w:u w:val="single"/>
        </w:rPr>
      </w:pPr>
      <w:r>
        <w:rPr>
          <w:rFonts w:hint="eastAsia" w:ascii="宋体" w:hAnsi="宋体" w:cs="宋体"/>
          <w:bCs/>
          <w:i/>
          <w:iCs/>
          <w:u w:val="single"/>
        </w:rPr>
        <w:t>②</w:t>
      </w:r>
      <w:r>
        <w:rPr>
          <w:bCs/>
          <w:i/>
          <w:iCs/>
          <w:u w:val="single"/>
        </w:rPr>
        <w:t>路面平整、</w:t>
      </w:r>
      <w:r>
        <w:rPr>
          <w:rFonts w:hint="eastAsia"/>
          <w:bCs/>
          <w:i/>
          <w:iCs/>
          <w:u w:val="single"/>
          <w:lang w:eastAsia="zh-CN"/>
        </w:rPr>
        <w:t>桥涵拆除</w:t>
      </w:r>
      <w:r>
        <w:rPr>
          <w:bCs/>
          <w:i/>
          <w:iCs/>
          <w:u w:val="single"/>
        </w:rPr>
        <w:t>等施工过程，如遇大风天气，会造成扬尘等大气污染；</w:t>
      </w:r>
    </w:p>
    <w:p>
      <w:pPr>
        <w:ind w:firstLine="480"/>
        <w:rPr>
          <w:bCs/>
          <w:i w:val="0"/>
          <w:iCs w:val="0"/>
          <w:u w:val="none"/>
        </w:rPr>
      </w:pPr>
      <w:r>
        <w:rPr>
          <w:rFonts w:hint="eastAsia" w:ascii="宋体" w:hAnsi="宋体" w:cs="宋体"/>
          <w:bCs/>
          <w:i w:val="0"/>
          <w:iCs w:val="0"/>
          <w:u w:val="none"/>
        </w:rPr>
        <w:t>③</w:t>
      </w:r>
      <w:r>
        <w:rPr>
          <w:bCs/>
          <w:i w:val="0"/>
          <w:iCs w:val="0"/>
          <w:u w:val="none"/>
        </w:rPr>
        <w:t>砂砾、混凝土等原材料在运输、装卸过程中产生扬尘污染；</w:t>
      </w:r>
    </w:p>
    <w:p>
      <w:pPr>
        <w:ind w:firstLine="480"/>
        <w:rPr>
          <w:bCs/>
          <w:i w:val="0"/>
          <w:iCs w:val="0"/>
          <w:u w:val="none"/>
        </w:rPr>
      </w:pPr>
      <w:r>
        <w:rPr>
          <w:bCs/>
          <w:i w:val="0"/>
          <w:iCs w:val="0"/>
          <w:u w:val="none"/>
        </w:rPr>
        <w:fldChar w:fldCharType="begin"/>
      </w:r>
      <w:r>
        <w:rPr>
          <w:bCs/>
          <w:i w:val="0"/>
          <w:iCs w:val="0"/>
          <w:u w:val="none"/>
        </w:rPr>
        <w:instrText xml:space="preserve"> = 4 \* GB3 </w:instrText>
      </w:r>
      <w:r>
        <w:rPr>
          <w:bCs/>
          <w:i w:val="0"/>
          <w:iCs w:val="0"/>
          <w:u w:val="none"/>
        </w:rPr>
        <w:fldChar w:fldCharType="separate"/>
      </w:r>
      <w:r>
        <w:rPr>
          <w:rFonts w:hint="eastAsia" w:ascii="宋体" w:hAnsi="宋体" w:cs="宋体"/>
          <w:bCs/>
          <w:i w:val="0"/>
          <w:iCs w:val="0"/>
          <w:u w:val="none"/>
        </w:rPr>
        <w:t>④</w:t>
      </w:r>
      <w:r>
        <w:rPr>
          <w:bCs/>
          <w:i w:val="0"/>
          <w:iCs w:val="0"/>
          <w:u w:val="none"/>
        </w:rPr>
        <w:fldChar w:fldCharType="end"/>
      </w:r>
      <w:r>
        <w:rPr>
          <w:bCs/>
          <w:i w:val="0"/>
          <w:iCs w:val="0"/>
          <w:u w:val="none"/>
        </w:rPr>
        <w:t>物料运输车辆在施工场地运行过程中将产生大量尘土</w:t>
      </w:r>
      <w:r>
        <w:rPr>
          <w:rFonts w:hint="eastAsia"/>
          <w:bCs/>
          <w:i w:val="0"/>
          <w:iCs w:val="0"/>
          <w:u w:val="none"/>
        </w:rPr>
        <w:t>；</w:t>
      </w:r>
    </w:p>
    <w:p>
      <w:pPr>
        <w:ind w:firstLine="480"/>
        <w:rPr>
          <w:bCs/>
          <w:i w:val="0"/>
          <w:iCs w:val="0"/>
          <w:u w:val="none"/>
        </w:rPr>
      </w:pPr>
      <w:r>
        <w:rPr>
          <w:rFonts w:hint="eastAsia" w:ascii="宋体" w:hAnsi="宋体" w:cs="宋体"/>
          <w:bCs/>
          <w:i w:val="0"/>
          <w:iCs w:val="0"/>
          <w:u w:val="none"/>
        </w:rPr>
        <w:t>⑤</w:t>
      </w:r>
      <w:r>
        <w:rPr>
          <w:i w:val="0"/>
          <w:iCs w:val="0"/>
          <w:u w:val="none"/>
        </w:rPr>
        <w:t>本项目不需要在施工现场设置拌合场，故无大量沥青烟产生，只是在运输和摊铺过程中产生少量沥青烟气，为间歇性排放，产生量较小，对大气环境造成影响较小。</w:t>
      </w:r>
    </w:p>
    <w:p>
      <w:pPr>
        <w:ind w:firstLine="540" w:firstLineChars="225"/>
        <w:rPr>
          <w:i w:val="0"/>
          <w:iCs w:val="0"/>
          <w:u w:val="none"/>
        </w:rPr>
      </w:pPr>
      <w:r>
        <w:rPr>
          <w:rFonts w:hint="eastAsia"/>
          <w:i w:val="0"/>
          <w:iCs w:val="0"/>
          <w:u w:val="none"/>
        </w:rPr>
        <w:t>2）</w:t>
      </w:r>
      <w:r>
        <w:rPr>
          <w:i w:val="0"/>
          <w:iCs w:val="0"/>
          <w:u w:val="none"/>
        </w:rPr>
        <w:t>汽车尾气</w:t>
      </w:r>
    </w:p>
    <w:p>
      <w:pPr>
        <w:ind w:firstLine="540" w:firstLineChars="225"/>
        <w:rPr>
          <w:i w:val="0"/>
          <w:iCs w:val="0"/>
          <w:u w:val="none"/>
        </w:rPr>
      </w:pPr>
      <w:r>
        <w:rPr>
          <w:i w:val="0"/>
          <w:iCs w:val="0"/>
          <w:u w:val="none"/>
        </w:rPr>
        <w:t>项目施工机械运行中会有尾气产生，主要成分为CO、NOx，本环评要求建设单位对机械和运输车辆定期进行养护，排放量不大，经过空气稀释扩散后对环境空气影响</w:t>
      </w:r>
      <w:r>
        <w:rPr>
          <w:rFonts w:hint="eastAsia"/>
          <w:i w:val="0"/>
          <w:iCs w:val="0"/>
          <w:u w:val="none"/>
        </w:rPr>
        <w:t>较小</w:t>
      </w:r>
      <w:r>
        <w:rPr>
          <w:i w:val="0"/>
          <w:iCs w:val="0"/>
          <w:u w:val="none"/>
        </w:rPr>
        <w:t>。</w:t>
      </w:r>
    </w:p>
    <w:p>
      <w:pPr>
        <w:adjustRightInd w:val="0"/>
        <w:snapToGrid w:val="0"/>
        <w:ind w:firstLine="480"/>
        <w:rPr>
          <w:i w:val="0"/>
          <w:iCs w:val="0"/>
          <w:u w:val="none"/>
        </w:rPr>
      </w:pPr>
      <w:r>
        <w:rPr>
          <w:rFonts w:hint="eastAsia"/>
          <w:i w:val="0"/>
          <w:iCs w:val="0"/>
          <w:u w:val="none"/>
        </w:rPr>
        <w:t>（2）噪声</w:t>
      </w:r>
    </w:p>
    <w:p>
      <w:pPr>
        <w:tabs>
          <w:tab w:val="left" w:pos="720"/>
        </w:tabs>
        <w:adjustRightInd w:val="0"/>
        <w:snapToGrid w:val="0"/>
        <w:ind w:firstLine="480"/>
        <w:rPr>
          <w:i w:val="0"/>
          <w:iCs w:val="0"/>
          <w:u w:val="none"/>
        </w:rPr>
      </w:pPr>
      <w:r>
        <w:rPr>
          <w:i w:val="0"/>
          <w:iCs w:val="0"/>
          <w:u w:val="none"/>
        </w:rPr>
        <w:t>本项目施工所用机械设备种类繁多，据调查，目前公路建设施工使用的机械主要有：挖掘机、轮式装载机、平地机、压路机、摊铺机、卡车等。施工机械设备在作业期间所产生的噪声值见表1</w:t>
      </w:r>
      <w:r>
        <w:rPr>
          <w:rFonts w:hint="eastAsia"/>
          <w:i w:val="0"/>
          <w:iCs w:val="0"/>
          <w:u w:val="none"/>
          <w:lang w:val="en-US" w:eastAsia="zh-CN"/>
        </w:rPr>
        <w:t>8</w:t>
      </w:r>
      <w:r>
        <w:rPr>
          <w:i w:val="0"/>
          <w:iCs w:val="0"/>
          <w:u w:val="none"/>
        </w:rPr>
        <w:t>。</w:t>
      </w:r>
    </w:p>
    <w:p>
      <w:pPr>
        <w:pStyle w:val="57"/>
        <w:rPr>
          <w:i w:val="0"/>
          <w:iCs w:val="0"/>
          <w:u w:val="none"/>
        </w:rPr>
      </w:pPr>
      <w:r>
        <w:rPr>
          <w:rFonts w:hint="eastAsia"/>
          <w:i w:val="0"/>
          <w:iCs w:val="0"/>
          <w:u w:val="none"/>
        </w:rPr>
        <w:t xml:space="preserve">        </w:t>
      </w:r>
      <w:r>
        <w:rPr>
          <w:i w:val="0"/>
          <w:iCs w:val="0"/>
          <w:u w:val="none"/>
        </w:rPr>
        <w:t>表</w:t>
      </w:r>
      <w:r>
        <w:rPr>
          <w:rFonts w:hint="eastAsia"/>
          <w:i w:val="0"/>
          <w:iCs w:val="0"/>
          <w:u w:val="none"/>
          <w:lang w:val="en-US" w:eastAsia="zh-CN"/>
        </w:rPr>
        <w:t>18</w:t>
      </w:r>
      <w:r>
        <w:rPr>
          <w:rFonts w:hint="eastAsia"/>
          <w:i w:val="0"/>
          <w:iCs w:val="0"/>
          <w:u w:val="none"/>
        </w:rPr>
        <w:t xml:space="preserve">  </w:t>
      </w:r>
      <w:r>
        <w:rPr>
          <w:i w:val="0"/>
          <w:iCs w:val="0"/>
          <w:u w:val="none"/>
        </w:rPr>
        <w:t>各种机械设备的噪声值一览表</w:t>
      </w:r>
      <w:r>
        <w:rPr>
          <w:rFonts w:hint="eastAsia"/>
          <w:i w:val="0"/>
          <w:iCs w:val="0"/>
          <w:u w:val="none"/>
        </w:rPr>
        <w:t xml:space="preserve">  </w:t>
      </w:r>
      <w:r>
        <w:rPr>
          <w:b w:val="0"/>
          <w:i w:val="0"/>
          <w:iCs w:val="0"/>
          <w:sz w:val="21"/>
          <w:szCs w:val="21"/>
          <w:u w:val="none"/>
        </w:rPr>
        <w:t>单位：dB（A）</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991"/>
        <w:gridCol w:w="1811"/>
        <w:gridCol w:w="37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序号</w:t>
            </w:r>
          </w:p>
        </w:tc>
        <w:tc>
          <w:tcPr>
            <w:tcW w:w="1991" w:type="dxa"/>
            <w:vAlign w:val="center"/>
          </w:tcPr>
          <w:p>
            <w:pPr>
              <w:pStyle w:val="54"/>
              <w:rPr>
                <w:i w:val="0"/>
                <w:iCs w:val="0"/>
                <w:u w:val="none"/>
              </w:rPr>
            </w:pPr>
            <w:r>
              <w:rPr>
                <w:i w:val="0"/>
                <w:iCs w:val="0"/>
                <w:u w:val="none"/>
              </w:rPr>
              <w:t>机械类型</w:t>
            </w:r>
          </w:p>
        </w:tc>
        <w:tc>
          <w:tcPr>
            <w:tcW w:w="1811" w:type="dxa"/>
            <w:vAlign w:val="center"/>
          </w:tcPr>
          <w:p>
            <w:pPr>
              <w:pStyle w:val="54"/>
              <w:rPr>
                <w:i w:val="0"/>
                <w:iCs w:val="0"/>
                <w:u w:val="none"/>
              </w:rPr>
            </w:pPr>
            <w:r>
              <w:rPr>
                <w:i w:val="0"/>
                <w:iCs w:val="0"/>
                <w:u w:val="none"/>
              </w:rPr>
              <w:t>声源特点</w:t>
            </w:r>
          </w:p>
        </w:tc>
        <w:tc>
          <w:tcPr>
            <w:tcW w:w="3795" w:type="dxa"/>
            <w:vAlign w:val="center"/>
          </w:tcPr>
          <w:p>
            <w:pPr>
              <w:pStyle w:val="54"/>
              <w:rPr>
                <w:i w:val="0"/>
                <w:iCs w:val="0"/>
                <w:u w:val="none"/>
              </w:rPr>
            </w:pPr>
            <w:r>
              <w:rPr>
                <w:i w:val="0"/>
                <w:iCs w:val="0"/>
                <w:u w:val="none"/>
              </w:rPr>
              <w:t>噪声值（测点与设备距离5m）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1</w:t>
            </w:r>
          </w:p>
        </w:tc>
        <w:tc>
          <w:tcPr>
            <w:tcW w:w="1991" w:type="dxa"/>
            <w:vAlign w:val="center"/>
          </w:tcPr>
          <w:p>
            <w:pPr>
              <w:pStyle w:val="54"/>
              <w:rPr>
                <w:i w:val="0"/>
                <w:iCs w:val="0"/>
                <w:u w:val="none"/>
              </w:rPr>
            </w:pPr>
            <w:r>
              <w:rPr>
                <w:i w:val="0"/>
                <w:iCs w:val="0"/>
                <w:u w:val="none"/>
              </w:rPr>
              <w:t>挖掘机</w:t>
            </w:r>
          </w:p>
        </w:tc>
        <w:tc>
          <w:tcPr>
            <w:tcW w:w="1811" w:type="dxa"/>
            <w:vAlign w:val="center"/>
          </w:tcPr>
          <w:p>
            <w:pPr>
              <w:pStyle w:val="54"/>
              <w:rPr>
                <w:i w:val="0"/>
                <w:iCs w:val="0"/>
                <w:u w:val="none"/>
              </w:rPr>
            </w:pPr>
            <w:r>
              <w:rPr>
                <w:i w:val="0"/>
                <w:iCs w:val="0"/>
                <w:u w:val="none"/>
              </w:rPr>
              <w:t>不稳态源</w:t>
            </w:r>
          </w:p>
        </w:tc>
        <w:tc>
          <w:tcPr>
            <w:tcW w:w="3795" w:type="dxa"/>
            <w:vAlign w:val="center"/>
          </w:tcPr>
          <w:p>
            <w:pPr>
              <w:pStyle w:val="54"/>
              <w:rPr>
                <w:i w:val="0"/>
                <w:iCs w:val="0"/>
                <w:u w:val="none"/>
              </w:rPr>
            </w:pPr>
            <w:r>
              <w:rPr>
                <w:i w:val="0"/>
                <w:iCs w:val="0"/>
                <w:u w:val="none"/>
              </w:rPr>
              <w:t>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2</w:t>
            </w:r>
          </w:p>
        </w:tc>
        <w:tc>
          <w:tcPr>
            <w:tcW w:w="1991" w:type="dxa"/>
            <w:vAlign w:val="center"/>
          </w:tcPr>
          <w:p>
            <w:pPr>
              <w:pStyle w:val="54"/>
              <w:rPr>
                <w:i w:val="0"/>
                <w:iCs w:val="0"/>
                <w:u w:val="none"/>
              </w:rPr>
            </w:pPr>
            <w:r>
              <w:rPr>
                <w:i w:val="0"/>
                <w:iCs w:val="0"/>
                <w:u w:val="none"/>
              </w:rPr>
              <w:t>轮式装载机</w:t>
            </w:r>
          </w:p>
        </w:tc>
        <w:tc>
          <w:tcPr>
            <w:tcW w:w="1811" w:type="dxa"/>
            <w:vAlign w:val="center"/>
          </w:tcPr>
          <w:p>
            <w:pPr>
              <w:pStyle w:val="54"/>
              <w:rPr>
                <w:i w:val="0"/>
                <w:iCs w:val="0"/>
                <w:u w:val="none"/>
              </w:rPr>
            </w:pPr>
            <w:r>
              <w:rPr>
                <w:i w:val="0"/>
                <w:iCs w:val="0"/>
                <w:u w:val="none"/>
              </w:rPr>
              <w:t>不稳态源</w:t>
            </w:r>
          </w:p>
        </w:tc>
        <w:tc>
          <w:tcPr>
            <w:tcW w:w="3795" w:type="dxa"/>
            <w:vAlign w:val="center"/>
          </w:tcPr>
          <w:p>
            <w:pPr>
              <w:pStyle w:val="54"/>
              <w:rPr>
                <w:i w:val="0"/>
                <w:iCs w:val="0"/>
                <w:u w:val="none"/>
              </w:rPr>
            </w:pPr>
            <w:r>
              <w:rPr>
                <w:i w:val="0"/>
                <w:iCs w:val="0"/>
                <w:u w:val="none"/>
              </w:rPr>
              <w:t>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3</w:t>
            </w:r>
          </w:p>
        </w:tc>
        <w:tc>
          <w:tcPr>
            <w:tcW w:w="1991" w:type="dxa"/>
            <w:vAlign w:val="center"/>
          </w:tcPr>
          <w:p>
            <w:pPr>
              <w:pStyle w:val="54"/>
              <w:rPr>
                <w:i w:val="0"/>
                <w:iCs w:val="0"/>
                <w:u w:val="none"/>
              </w:rPr>
            </w:pPr>
            <w:r>
              <w:rPr>
                <w:i w:val="0"/>
                <w:iCs w:val="0"/>
                <w:u w:val="none"/>
              </w:rPr>
              <w:t>平地机</w:t>
            </w:r>
          </w:p>
        </w:tc>
        <w:tc>
          <w:tcPr>
            <w:tcW w:w="1811" w:type="dxa"/>
            <w:vAlign w:val="center"/>
          </w:tcPr>
          <w:p>
            <w:pPr>
              <w:pStyle w:val="54"/>
              <w:rPr>
                <w:i w:val="0"/>
                <w:iCs w:val="0"/>
                <w:u w:val="none"/>
              </w:rPr>
            </w:pPr>
            <w:r>
              <w:rPr>
                <w:i w:val="0"/>
                <w:iCs w:val="0"/>
                <w:u w:val="none"/>
              </w:rPr>
              <w:t>流动不稳态源</w:t>
            </w:r>
          </w:p>
        </w:tc>
        <w:tc>
          <w:tcPr>
            <w:tcW w:w="3795" w:type="dxa"/>
            <w:vAlign w:val="center"/>
          </w:tcPr>
          <w:p>
            <w:pPr>
              <w:pStyle w:val="54"/>
              <w:rPr>
                <w:i w:val="0"/>
                <w:iCs w:val="0"/>
                <w:u w:val="none"/>
              </w:rPr>
            </w:pPr>
            <w:r>
              <w:rPr>
                <w:i w:val="0"/>
                <w:iCs w:val="0"/>
                <w:u w:val="none"/>
              </w:rPr>
              <w:t>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4</w:t>
            </w:r>
          </w:p>
        </w:tc>
        <w:tc>
          <w:tcPr>
            <w:tcW w:w="1991" w:type="dxa"/>
            <w:vAlign w:val="center"/>
          </w:tcPr>
          <w:p>
            <w:pPr>
              <w:pStyle w:val="54"/>
              <w:rPr>
                <w:i w:val="0"/>
                <w:iCs w:val="0"/>
                <w:u w:val="none"/>
              </w:rPr>
            </w:pPr>
            <w:r>
              <w:rPr>
                <w:i w:val="0"/>
                <w:iCs w:val="0"/>
                <w:u w:val="none"/>
              </w:rPr>
              <w:t>压路机</w:t>
            </w:r>
          </w:p>
        </w:tc>
        <w:tc>
          <w:tcPr>
            <w:tcW w:w="1811" w:type="dxa"/>
            <w:vAlign w:val="center"/>
          </w:tcPr>
          <w:p>
            <w:pPr>
              <w:pStyle w:val="54"/>
              <w:rPr>
                <w:i w:val="0"/>
                <w:iCs w:val="0"/>
                <w:u w:val="none"/>
              </w:rPr>
            </w:pPr>
            <w:r>
              <w:rPr>
                <w:i w:val="0"/>
                <w:iCs w:val="0"/>
                <w:u w:val="none"/>
              </w:rPr>
              <w:t>流动不稳态源</w:t>
            </w:r>
          </w:p>
        </w:tc>
        <w:tc>
          <w:tcPr>
            <w:tcW w:w="3795" w:type="dxa"/>
            <w:vAlign w:val="center"/>
          </w:tcPr>
          <w:p>
            <w:pPr>
              <w:pStyle w:val="54"/>
              <w:rPr>
                <w:i w:val="0"/>
                <w:iCs w:val="0"/>
                <w:u w:val="none"/>
              </w:rPr>
            </w:pPr>
            <w:r>
              <w:rPr>
                <w:i w:val="0"/>
                <w:iCs w:val="0"/>
                <w:u w:val="none"/>
              </w:rPr>
              <w:t>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5</w:t>
            </w:r>
          </w:p>
        </w:tc>
        <w:tc>
          <w:tcPr>
            <w:tcW w:w="1991" w:type="dxa"/>
            <w:vAlign w:val="center"/>
          </w:tcPr>
          <w:p>
            <w:pPr>
              <w:pStyle w:val="54"/>
              <w:rPr>
                <w:i w:val="0"/>
                <w:iCs w:val="0"/>
                <w:u w:val="none"/>
              </w:rPr>
            </w:pPr>
            <w:r>
              <w:rPr>
                <w:i w:val="0"/>
                <w:iCs w:val="0"/>
                <w:u w:val="none"/>
              </w:rPr>
              <w:t>摊铺机</w:t>
            </w:r>
          </w:p>
        </w:tc>
        <w:tc>
          <w:tcPr>
            <w:tcW w:w="1811" w:type="dxa"/>
            <w:vAlign w:val="center"/>
          </w:tcPr>
          <w:p>
            <w:pPr>
              <w:pStyle w:val="54"/>
              <w:rPr>
                <w:i w:val="0"/>
                <w:iCs w:val="0"/>
                <w:u w:val="none"/>
              </w:rPr>
            </w:pPr>
            <w:r>
              <w:rPr>
                <w:i w:val="0"/>
                <w:iCs w:val="0"/>
                <w:u w:val="none"/>
              </w:rPr>
              <w:t>流动不稳态源</w:t>
            </w:r>
          </w:p>
        </w:tc>
        <w:tc>
          <w:tcPr>
            <w:tcW w:w="3795" w:type="dxa"/>
            <w:vAlign w:val="center"/>
          </w:tcPr>
          <w:p>
            <w:pPr>
              <w:pStyle w:val="54"/>
              <w:rPr>
                <w:i w:val="0"/>
                <w:iCs w:val="0"/>
                <w:u w:val="none"/>
              </w:rPr>
            </w:pPr>
            <w:r>
              <w:rPr>
                <w:i w:val="0"/>
                <w:iCs w:val="0"/>
                <w:u w:val="none"/>
              </w:rPr>
              <w:t>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6</w:t>
            </w:r>
          </w:p>
        </w:tc>
        <w:tc>
          <w:tcPr>
            <w:tcW w:w="1991" w:type="dxa"/>
            <w:vAlign w:val="center"/>
          </w:tcPr>
          <w:p>
            <w:pPr>
              <w:pStyle w:val="54"/>
              <w:rPr>
                <w:i w:val="0"/>
                <w:iCs w:val="0"/>
                <w:u w:val="none"/>
              </w:rPr>
            </w:pPr>
            <w:r>
              <w:rPr>
                <w:i w:val="0"/>
                <w:iCs w:val="0"/>
                <w:u w:val="none"/>
              </w:rPr>
              <w:t>卡车</w:t>
            </w:r>
          </w:p>
        </w:tc>
        <w:tc>
          <w:tcPr>
            <w:tcW w:w="1811" w:type="dxa"/>
            <w:vAlign w:val="center"/>
          </w:tcPr>
          <w:p>
            <w:pPr>
              <w:pStyle w:val="54"/>
              <w:rPr>
                <w:i w:val="0"/>
                <w:iCs w:val="0"/>
                <w:u w:val="none"/>
              </w:rPr>
            </w:pPr>
            <w:r>
              <w:rPr>
                <w:i w:val="0"/>
                <w:iCs w:val="0"/>
                <w:u w:val="none"/>
              </w:rPr>
              <w:t>流动不稳态源</w:t>
            </w:r>
          </w:p>
        </w:tc>
        <w:tc>
          <w:tcPr>
            <w:tcW w:w="3795" w:type="dxa"/>
            <w:vAlign w:val="center"/>
          </w:tcPr>
          <w:p>
            <w:pPr>
              <w:pStyle w:val="54"/>
              <w:rPr>
                <w:i w:val="0"/>
                <w:iCs w:val="0"/>
                <w:u w:val="none"/>
              </w:rPr>
            </w:pPr>
            <w:r>
              <w:rPr>
                <w:i w:val="0"/>
                <w:iCs w:val="0"/>
                <w:u w:val="none"/>
              </w:rPr>
              <w:t>89</w:t>
            </w:r>
          </w:p>
        </w:tc>
      </w:tr>
    </w:tbl>
    <w:p>
      <w:pPr>
        <w:tabs>
          <w:tab w:val="left" w:pos="720"/>
        </w:tabs>
        <w:autoSpaceDE w:val="0"/>
        <w:autoSpaceDN w:val="0"/>
        <w:adjustRightInd w:val="0"/>
        <w:ind w:firstLine="0" w:firstLineChars="0"/>
        <w:rPr>
          <w:i w:val="0"/>
          <w:iCs w:val="0"/>
          <w:color w:val="FF0000"/>
          <w:u w:val="none"/>
        </w:rPr>
      </w:pPr>
    </w:p>
    <w:p>
      <w:pPr>
        <w:tabs>
          <w:tab w:val="left" w:pos="720"/>
        </w:tabs>
        <w:autoSpaceDE w:val="0"/>
        <w:autoSpaceDN w:val="0"/>
        <w:adjustRightInd w:val="0"/>
        <w:ind w:firstLine="480"/>
        <w:rPr>
          <w:i w:val="0"/>
          <w:iCs w:val="0"/>
          <w:u w:val="none"/>
        </w:rPr>
      </w:pPr>
      <w:r>
        <w:rPr>
          <w:rFonts w:hint="eastAsia"/>
          <w:i w:val="0"/>
          <w:iCs w:val="0"/>
          <w:u w:val="none"/>
        </w:rPr>
        <w:t>（3）废水</w:t>
      </w:r>
    </w:p>
    <w:p>
      <w:pPr>
        <w:ind w:firstLine="439" w:firstLineChars="183"/>
        <w:outlineLvl w:val="0"/>
        <w:rPr>
          <w:bCs/>
          <w:i w:val="0"/>
          <w:iCs w:val="0"/>
          <w:u w:val="none"/>
        </w:rPr>
      </w:pPr>
      <w:r>
        <w:rPr>
          <w:rFonts w:hint="eastAsia"/>
          <w:bCs/>
          <w:i w:val="0"/>
          <w:iCs w:val="0"/>
          <w:u w:val="none"/>
        </w:rPr>
        <w:t>1）</w:t>
      </w:r>
      <w:r>
        <w:rPr>
          <w:bCs/>
          <w:i w:val="0"/>
          <w:iCs w:val="0"/>
          <w:u w:val="none"/>
        </w:rPr>
        <w:t>含油废水</w:t>
      </w:r>
    </w:p>
    <w:p>
      <w:pPr>
        <w:ind w:firstLine="480"/>
        <w:outlineLvl w:val="0"/>
        <w:rPr>
          <w:bCs/>
          <w:i w:val="0"/>
          <w:iCs w:val="0"/>
          <w:u w:val="none"/>
        </w:rPr>
      </w:pPr>
      <w:r>
        <w:rPr>
          <w:bCs/>
          <w:i w:val="0"/>
          <w:iCs w:val="0"/>
          <w:u w:val="none"/>
        </w:rPr>
        <w:t>项目施工期所用施工机械以及运输车辆如检修不及时，易跑、冒、漏的污油，露天机械被雨水冲刷后产生的油污，车辆及施工机械清洗废水中的少量油污，含油污的废水随地表径流进入</w:t>
      </w:r>
      <w:r>
        <w:rPr>
          <w:rFonts w:hint="eastAsia"/>
          <w:bCs/>
          <w:i w:val="0"/>
          <w:iCs w:val="0"/>
          <w:u w:val="none"/>
          <w:lang w:eastAsia="zh-CN"/>
        </w:rPr>
        <w:t>附近地表水体</w:t>
      </w:r>
      <w:r>
        <w:rPr>
          <w:bCs/>
          <w:i w:val="0"/>
          <w:iCs w:val="0"/>
          <w:u w:val="none"/>
        </w:rPr>
        <w:t>，将对</w:t>
      </w:r>
      <w:r>
        <w:rPr>
          <w:rFonts w:hint="eastAsia"/>
          <w:bCs/>
          <w:i w:val="0"/>
          <w:iCs w:val="0"/>
          <w:u w:val="none"/>
          <w:lang w:eastAsia="zh-CN"/>
        </w:rPr>
        <w:t>地表水</w:t>
      </w:r>
      <w:r>
        <w:rPr>
          <w:bCs/>
          <w:i w:val="0"/>
          <w:iCs w:val="0"/>
          <w:u w:val="none"/>
        </w:rPr>
        <w:t>产生不良影响。</w:t>
      </w:r>
    </w:p>
    <w:p>
      <w:pPr>
        <w:ind w:firstLine="480"/>
        <w:outlineLvl w:val="0"/>
        <w:rPr>
          <w:bCs/>
          <w:i w:val="0"/>
          <w:iCs w:val="0"/>
          <w:u w:val="none"/>
        </w:rPr>
      </w:pPr>
      <w:r>
        <w:rPr>
          <w:i w:val="0"/>
          <w:iCs w:val="0"/>
          <w:u w:val="none"/>
        </w:rPr>
        <mc:AlternateContent>
          <mc:Choice Requires="wps">
            <w:drawing>
              <wp:anchor distT="0" distB="0" distL="114300" distR="114300" simplePos="0" relativeHeight="251822080" behindDoc="0" locked="0" layoutInCell="1" allowOverlap="1">
                <wp:simplePos x="0" y="0"/>
                <wp:positionH relativeFrom="column">
                  <wp:posOffset>-148590</wp:posOffset>
                </wp:positionH>
                <wp:positionV relativeFrom="paragraph">
                  <wp:posOffset>-592455</wp:posOffset>
                </wp:positionV>
                <wp:extent cx="5591175" cy="8860155"/>
                <wp:effectExtent l="0" t="0" r="28575" b="17145"/>
                <wp:wrapNone/>
                <wp:docPr id="37" name="矩形 37"/>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46.65pt;height:697.65pt;width:440.25pt;z-index:251822080;v-text-anchor:middle;mso-width-relative:page;mso-height-relative:page;" filled="f" stroked="t" coordsize="21600,21600" o:gfxdata="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16eKraAAAADAEAAA8AAAAAAAAAAQAgAAAA&#10;IgAAAGRycy9kb3ducmV2LnhtbFBLAQIUABQAAAAIAIdO4kAJUpV3QgIAAGgEAAAOAAAAAAAAAAEA&#10;IAAAACkBAABkcnMvZTJvRG9jLnhtbFBLBQYAAAAABgAGAFkBAADdBQAAAAA=&#10;">
                <v:fill on="f" focussize="0,0"/>
                <v:stroke color="#000000 [3213]" joinstyle="round"/>
                <v:imagedata o:title=""/>
                <o:lock v:ext="edit" aspectratio="f"/>
              </v:rect>
            </w:pict>
          </mc:Fallback>
        </mc:AlternateContent>
      </w:r>
      <w:r>
        <w:rPr>
          <w:rFonts w:hint="eastAsia"/>
          <w:bCs/>
          <w:i w:val="0"/>
          <w:iCs w:val="0"/>
          <w:u w:val="none"/>
        </w:rPr>
        <w:t>2）</w:t>
      </w:r>
      <w:r>
        <w:rPr>
          <w:bCs/>
          <w:i w:val="0"/>
          <w:iCs w:val="0"/>
          <w:u w:val="none"/>
        </w:rPr>
        <w:t>暴雨径流</w:t>
      </w:r>
    </w:p>
    <w:p>
      <w:pPr>
        <w:ind w:firstLine="480"/>
        <w:outlineLvl w:val="0"/>
        <w:rPr>
          <w:bCs/>
          <w:i w:val="0"/>
          <w:iCs w:val="0"/>
          <w:u w:val="none"/>
        </w:rPr>
      </w:pPr>
      <w:r>
        <w:rPr>
          <w:bCs/>
          <w:i w:val="0"/>
          <w:iCs w:val="0"/>
          <w:u w:val="none"/>
        </w:rPr>
        <w:t>项目施工期若遇雨天，裸露的地表泥土及粉状材料很容易被冲刷而随雨水带走，进入地表水体，影响地表水水质。</w:t>
      </w:r>
    </w:p>
    <w:p>
      <w:pPr>
        <w:ind w:firstLine="480"/>
        <w:outlineLvl w:val="0"/>
        <w:rPr>
          <w:bCs/>
          <w:i w:val="0"/>
          <w:iCs w:val="0"/>
          <w:u w:val="none"/>
        </w:rPr>
      </w:pPr>
      <w:r>
        <w:rPr>
          <w:rFonts w:hint="eastAsia"/>
          <w:bCs/>
          <w:i w:val="0"/>
          <w:iCs w:val="0"/>
          <w:u w:val="none"/>
        </w:rPr>
        <w:t>3）</w:t>
      </w:r>
      <w:r>
        <w:rPr>
          <w:bCs/>
          <w:i w:val="0"/>
          <w:iCs w:val="0"/>
          <w:u w:val="none"/>
        </w:rPr>
        <w:t>施工废水</w:t>
      </w:r>
    </w:p>
    <w:p>
      <w:pPr>
        <w:ind w:firstLine="480"/>
        <w:outlineLvl w:val="0"/>
        <w:rPr>
          <w:bCs/>
          <w:i w:val="0"/>
          <w:iCs w:val="0"/>
          <w:u w:val="none"/>
        </w:rPr>
      </w:pPr>
      <w:r>
        <w:rPr>
          <w:bCs/>
          <w:i w:val="0"/>
          <w:iCs w:val="0"/>
          <w:u w:val="none"/>
        </w:rPr>
        <w:t>施工过程中产生的含有泥浆或砂石的工程废水，废水中主要污染物为SS，不含其他有毒有害物质。</w:t>
      </w:r>
    </w:p>
    <w:p>
      <w:pPr>
        <w:ind w:firstLine="480"/>
        <w:rPr>
          <w:i w:val="0"/>
          <w:iCs w:val="0"/>
          <w:u w:val="none"/>
        </w:rPr>
      </w:pPr>
      <w:r>
        <w:rPr>
          <w:rFonts w:hint="eastAsia"/>
          <w:i w:val="0"/>
          <w:iCs w:val="0"/>
          <w:u w:val="none"/>
        </w:rPr>
        <w:t>4）</w:t>
      </w:r>
      <w:r>
        <w:rPr>
          <w:i w:val="0"/>
          <w:iCs w:val="0"/>
          <w:u w:val="none"/>
        </w:rPr>
        <w:t>生活污水</w:t>
      </w:r>
    </w:p>
    <w:p>
      <w:pPr>
        <w:ind w:firstLine="480"/>
        <w:rPr>
          <w:i w:val="0"/>
          <w:iCs w:val="0"/>
          <w:u w:val="none"/>
        </w:rPr>
      </w:pPr>
      <w:r>
        <w:rPr>
          <w:i w:val="0"/>
          <w:iCs w:val="0"/>
          <w:u w:val="none"/>
        </w:rPr>
        <w:t>本项目施工人员</w:t>
      </w:r>
      <w:r>
        <w:rPr>
          <w:rFonts w:hint="eastAsia"/>
          <w:i w:val="0"/>
          <w:iCs w:val="0"/>
          <w:u w:val="none"/>
          <w:lang w:eastAsia="zh-CN"/>
        </w:rPr>
        <w:t>昼间</w:t>
      </w:r>
      <w:r>
        <w:rPr>
          <w:i w:val="0"/>
          <w:iCs w:val="0"/>
          <w:u w:val="none"/>
        </w:rPr>
        <w:t>产生生活污水</w:t>
      </w:r>
      <w:r>
        <w:rPr>
          <w:rFonts w:hint="eastAsia"/>
          <w:i w:val="0"/>
          <w:iCs w:val="0"/>
          <w:u w:val="none"/>
          <w:lang w:eastAsia="zh-CN"/>
        </w:rPr>
        <w:t>，</w:t>
      </w:r>
      <w:r>
        <w:rPr>
          <w:rFonts w:hAnsi="宋体"/>
          <w:i w:val="0"/>
          <w:iCs w:val="0"/>
          <w:sz w:val="24"/>
          <w:u w:val="none"/>
        </w:rPr>
        <w:t>主要污染物为</w:t>
      </w:r>
      <w:r>
        <w:rPr>
          <w:i w:val="0"/>
          <w:iCs w:val="0"/>
          <w:sz w:val="24"/>
          <w:u w:val="none"/>
        </w:rPr>
        <w:t>COD</w:t>
      </w:r>
      <w:r>
        <w:rPr>
          <w:rFonts w:hAnsi="宋体"/>
          <w:i w:val="0"/>
          <w:iCs w:val="0"/>
          <w:sz w:val="24"/>
          <w:u w:val="none"/>
        </w:rPr>
        <w:t>、</w:t>
      </w:r>
      <w:r>
        <w:rPr>
          <w:i w:val="0"/>
          <w:iCs w:val="0"/>
          <w:sz w:val="24"/>
          <w:u w:val="none"/>
        </w:rPr>
        <w:t>BOD</w:t>
      </w:r>
      <w:r>
        <w:rPr>
          <w:i w:val="0"/>
          <w:iCs w:val="0"/>
          <w:sz w:val="24"/>
          <w:u w:val="none"/>
          <w:vertAlign w:val="subscript"/>
        </w:rPr>
        <w:t>5</w:t>
      </w:r>
      <w:r>
        <w:rPr>
          <w:rFonts w:hAnsi="宋体"/>
          <w:i w:val="0"/>
          <w:iCs w:val="0"/>
          <w:sz w:val="24"/>
          <w:u w:val="none"/>
        </w:rPr>
        <w:t>、</w:t>
      </w:r>
      <w:r>
        <w:rPr>
          <w:i w:val="0"/>
          <w:iCs w:val="0"/>
          <w:sz w:val="24"/>
          <w:u w:val="none"/>
        </w:rPr>
        <w:t>NH</w:t>
      </w:r>
      <w:r>
        <w:rPr>
          <w:i w:val="0"/>
          <w:iCs w:val="0"/>
          <w:sz w:val="24"/>
          <w:u w:val="none"/>
          <w:vertAlign w:val="subscript"/>
        </w:rPr>
        <w:t>3</w:t>
      </w:r>
      <w:r>
        <w:rPr>
          <w:rFonts w:hint="eastAsia" w:hAnsi="宋体"/>
          <w:i w:val="0"/>
          <w:iCs w:val="0"/>
          <w:sz w:val="24"/>
          <w:u w:val="none"/>
        </w:rPr>
        <w:t>-</w:t>
      </w:r>
      <w:r>
        <w:rPr>
          <w:i w:val="0"/>
          <w:iCs w:val="0"/>
          <w:sz w:val="24"/>
          <w:u w:val="none"/>
        </w:rPr>
        <w:t>N</w:t>
      </w:r>
      <w:r>
        <w:rPr>
          <w:rFonts w:hAnsi="宋体"/>
          <w:i w:val="0"/>
          <w:iCs w:val="0"/>
          <w:sz w:val="24"/>
          <w:u w:val="none"/>
        </w:rPr>
        <w:t>、</w:t>
      </w:r>
      <w:r>
        <w:rPr>
          <w:i w:val="0"/>
          <w:iCs w:val="0"/>
          <w:sz w:val="24"/>
          <w:u w:val="none"/>
        </w:rPr>
        <w:t>SS</w:t>
      </w:r>
      <w:r>
        <w:rPr>
          <w:rFonts w:hAnsi="宋体"/>
          <w:i w:val="0"/>
          <w:iCs w:val="0"/>
          <w:sz w:val="24"/>
          <w:u w:val="none"/>
        </w:rPr>
        <w:t>等</w:t>
      </w:r>
      <w:r>
        <w:rPr>
          <w:i w:val="0"/>
          <w:iCs w:val="0"/>
          <w:u w:val="none"/>
        </w:rPr>
        <w:t>。</w:t>
      </w:r>
    </w:p>
    <w:p>
      <w:pPr>
        <w:spacing w:line="360" w:lineRule="auto"/>
        <w:ind w:firstLine="480" w:firstLineChars="200"/>
        <w:rPr>
          <w:i/>
          <w:iCs/>
          <w:color w:val="auto"/>
          <w:sz w:val="24"/>
          <w:u w:val="single"/>
        </w:rPr>
      </w:pPr>
      <w:r>
        <w:rPr>
          <w:rFonts w:hint="eastAsia"/>
          <w:i/>
          <w:iCs/>
          <w:color w:val="auto"/>
          <w:u w:val="single"/>
          <w:lang w:val="en-US" w:eastAsia="zh-CN"/>
        </w:rPr>
        <w:t>5</w:t>
      </w:r>
      <w:r>
        <w:rPr>
          <w:rFonts w:hint="eastAsia"/>
          <w:i/>
          <w:iCs/>
          <w:color w:val="auto"/>
          <w:u w:val="single"/>
        </w:rPr>
        <w:t>）</w:t>
      </w:r>
      <w:r>
        <w:rPr>
          <w:bCs/>
          <w:i/>
          <w:iCs/>
          <w:color w:val="auto"/>
          <w:sz w:val="24"/>
          <w:u w:val="single"/>
        </w:rPr>
        <w:t>河流扰动影响分析</w:t>
      </w:r>
    </w:p>
    <w:p>
      <w:pPr>
        <w:rPr>
          <w:i/>
          <w:iCs/>
          <w:u w:val="single"/>
        </w:rPr>
      </w:pPr>
      <w:r>
        <w:rPr>
          <w:rFonts w:hint="eastAsia"/>
          <w:i/>
          <w:iCs/>
          <w:u w:val="single"/>
          <w:lang w:eastAsia="zh-CN"/>
        </w:rPr>
        <w:t>本项目涵洞开挖、</w:t>
      </w:r>
      <w:r>
        <w:rPr>
          <w:i/>
          <w:iCs/>
          <w:u w:val="single"/>
        </w:rPr>
        <w:t>桥梁灌桩</w:t>
      </w:r>
      <w:r>
        <w:rPr>
          <w:rFonts w:hint="eastAsia"/>
          <w:i/>
          <w:iCs/>
          <w:u w:val="single"/>
          <w:lang w:eastAsia="zh-CN"/>
        </w:rPr>
        <w:t>、</w:t>
      </w:r>
      <w:r>
        <w:rPr>
          <w:i/>
          <w:iCs/>
          <w:u w:val="single"/>
        </w:rPr>
        <w:t>围堰沉水、着床时会扰动河床，使少量底泥发生再悬浮，悬浮的底泥物质在水流扩散等因素的作用下，在一定范围内将导致水质泥沙含量增大，水体浑浊度相应增加。</w:t>
      </w:r>
    </w:p>
    <w:p>
      <w:pPr>
        <w:ind w:firstLine="480"/>
        <w:rPr>
          <w:i w:val="0"/>
          <w:iCs w:val="0"/>
          <w:u w:val="none"/>
        </w:rPr>
      </w:pPr>
      <w:r>
        <w:rPr>
          <w:rFonts w:hint="eastAsia"/>
          <w:i w:val="0"/>
          <w:iCs w:val="0"/>
          <w:u w:val="none"/>
        </w:rPr>
        <w:t>（4）固废</w:t>
      </w:r>
    </w:p>
    <w:p>
      <w:pPr>
        <w:pStyle w:val="68"/>
        <w:ind w:firstLine="480"/>
        <w:rPr>
          <w:rFonts w:ascii="Times New Roman" w:hAnsi="Times New Roman"/>
          <w:i w:val="0"/>
          <w:iCs w:val="0"/>
          <w:u w:val="none"/>
        </w:rPr>
      </w:pPr>
      <w:r>
        <w:rPr>
          <w:bCs/>
          <w:i w:val="0"/>
          <w:iCs w:val="0"/>
          <w:u w:val="none"/>
        </w:rPr>
        <w:t>工程施工期间产生的</w:t>
      </w:r>
      <w:r>
        <w:rPr>
          <w:i w:val="0"/>
          <w:iCs w:val="0"/>
          <w:u w:val="none"/>
        </w:rPr>
        <w:t>固体废物主要为施工所产生的建筑垃圾和施工人员产生的生活垃圾。</w:t>
      </w:r>
      <w:r>
        <w:rPr>
          <w:i/>
          <w:iCs/>
          <w:u w:val="single"/>
        </w:rPr>
        <w:t>建筑垃圾包括废弃的建筑材料，如砂石、石灰、混凝土、废砖</w:t>
      </w:r>
      <w:r>
        <w:rPr>
          <w:rFonts w:hint="eastAsia"/>
          <w:i/>
          <w:iCs/>
          <w:u w:val="single"/>
          <w:lang w:eastAsia="zh-CN"/>
        </w:rPr>
        <w:t>、拆除的桥涵废料</w:t>
      </w:r>
      <w:r>
        <w:rPr>
          <w:i/>
          <w:iCs/>
          <w:u w:val="single"/>
        </w:rPr>
        <w:t>等。</w:t>
      </w:r>
      <w:r>
        <w:rPr>
          <w:i w:val="0"/>
          <w:iCs w:val="0"/>
          <w:u w:val="none"/>
        </w:rPr>
        <w:t>生活垃圾主要是施工人员日常生活产生的一定数量的垃圾。如处理不当将对环境造成一定负面影响</w:t>
      </w:r>
      <w:r>
        <w:rPr>
          <w:rFonts w:hint="eastAsia"/>
          <w:i w:val="0"/>
          <w:iCs w:val="0"/>
          <w:u w:val="none"/>
        </w:rPr>
        <w:t>。</w:t>
      </w:r>
    </w:p>
    <w:p>
      <w:pPr>
        <w:ind w:firstLine="480"/>
        <w:rPr>
          <w:i w:val="0"/>
          <w:iCs w:val="0"/>
          <w:u w:val="none"/>
        </w:rPr>
      </w:pPr>
      <w:r>
        <w:rPr>
          <w:rFonts w:hint="eastAsia"/>
          <w:i w:val="0"/>
          <w:iCs w:val="0"/>
          <w:u w:val="none"/>
        </w:rPr>
        <w:t>2、营运期主要污染因素</w:t>
      </w:r>
    </w:p>
    <w:p>
      <w:pPr>
        <w:ind w:firstLine="480"/>
        <w:rPr>
          <w:i w:val="0"/>
          <w:iCs w:val="0"/>
          <w:spacing w:val="-3"/>
          <w:u w:val="none"/>
        </w:rPr>
      </w:pPr>
      <w:r>
        <w:rPr>
          <w:rFonts w:hint="eastAsia"/>
          <w:i w:val="0"/>
          <w:iCs w:val="0"/>
          <w:u w:val="none"/>
        </w:rPr>
        <w:t>（1）废气</w:t>
      </w:r>
    </w:p>
    <w:p>
      <w:pPr>
        <w:ind w:firstLine="480"/>
        <w:rPr>
          <w:i w:val="0"/>
          <w:iCs w:val="0"/>
          <w:u w:val="none"/>
        </w:rPr>
      </w:pPr>
      <w:r>
        <w:rPr>
          <w:rFonts w:hint="eastAsia"/>
          <w:i w:val="0"/>
          <w:iCs w:val="0"/>
          <w:u w:val="none"/>
        </w:rPr>
        <w:t>本项目建成后投入使用，主要的大气污染物为来往车辆排放的尾气，尾气中的CO、NO</w:t>
      </w:r>
      <w:r>
        <w:rPr>
          <w:rFonts w:hint="eastAsia"/>
          <w:i w:val="0"/>
          <w:iCs w:val="0"/>
          <w:u w:val="none"/>
          <w:vertAlign w:val="subscript"/>
        </w:rPr>
        <w:t>X</w:t>
      </w:r>
      <w:r>
        <w:rPr>
          <w:rFonts w:hint="eastAsia"/>
          <w:i w:val="0"/>
          <w:iCs w:val="0"/>
          <w:u w:val="none"/>
        </w:rPr>
        <w:t>、烃类物质等，会对环境空气造成一定影响。污染物主要来自曲轴箱漏气，燃料系统挥发和排气筒的排放，而大部分碳氢化合物和几乎全部的氮氧化物及一氧化碳都来源于排气管。一氧化碳是燃料在机内不完全燃烧的产物，主要取决于空燃比和各种汽缸燃料分配的均匀性。氮氧化物产生于过量空气中的氧气和氮气在高温高压的气缸内。碳氢化合物产生于汽缸壁面淬冷效应和混合气不完全燃烧。</w:t>
      </w:r>
    </w:p>
    <w:p>
      <w:pPr>
        <w:ind w:firstLine="480"/>
        <w:jc w:val="center"/>
        <w:rPr>
          <w:rFonts w:hAnsi="Time new roman"/>
          <w:b/>
          <w:i w:val="0"/>
          <w:iCs w:val="0"/>
          <w:u w:val="none"/>
        </w:rPr>
      </w:pPr>
      <w:r>
        <w:rPr>
          <w:i w:val="0"/>
          <w:iCs w:val="0"/>
          <w:u w:val="none"/>
        </w:rPr>
        <w:t>营运期大气污染源强采用</w:t>
      </w:r>
      <w:r>
        <w:rPr>
          <w:rFonts w:hAnsi="Time new roman"/>
          <w:i w:val="0"/>
          <w:iCs w:val="0"/>
          <w:u w:val="none"/>
        </w:rPr>
        <w:t>JTG B03-2006</w:t>
      </w:r>
      <w:r>
        <w:rPr>
          <w:i w:val="0"/>
          <w:iCs w:val="0"/>
          <w:u w:val="none"/>
        </w:rPr>
        <w:t>《公路建设项目环境影响评价规范》</w:t>
      </w:r>
      <w:r>
        <w:rPr>
          <w:i w:val="0"/>
          <w:iCs w:val="0"/>
          <w:u w:val="none"/>
        </w:rPr>
        <mc:AlternateContent>
          <mc:Choice Requires="wps">
            <w:drawing>
              <wp:anchor distT="0" distB="0" distL="114300" distR="114300" simplePos="0" relativeHeight="251824128" behindDoc="0" locked="0" layoutInCell="1" allowOverlap="1">
                <wp:simplePos x="0" y="0"/>
                <wp:positionH relativeFrom="column">
                  <wp:posOffset>-158115</wp:posOffset>
                </wp:positionH>
                <wp:positionV relativeFrom="paragraph">
                  <wp:posOffset>1270</wp:posOffset>
                </wp:positionV>
                <wp:extent cx="5591175" cy="8860155"/>
                <wp:effectExtent l="0" t="0" r="28575" b="17145"/>
                <wp:wrapNone/>
                <wp:docPr id="38" name="矩形 38"/>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1pt;height:697.65pt;width:440.25pt;z-index:251824128;v-text-anchor:middle;mso-width-relative:page;mso-height-relative:page;" filled="f" stroked="t" coordsize="21600,21600" o:gfxdata="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bipNkAAAAJAQAADwAAAAAAAAABACAAAAAi&#10;AAAAZHJzL2Rvd25yZXYueG1sUEsBAhQAFAAAAAgAh07iQOgL7JtCAgAAaAQAAA4AAAAAAAAAAQAg&#10;AAAAKAEAAGRycy9lMm9Eb2MueG1sUEsFBgAAAAAGAAYAWQEAANwFAAAAAA==&#10;">
                <v:fill on="f" focussize="0,0"/>
                <v:stroke color="#000000 [3213]" joinstyle="round"/>
                <v:imagedata o:title=""/>
                <o:lock v:ext="edit" aspectratio="f"/>
              </v:rect>
            </w:pict>
          </mc:Fallback>
        </mc:AlternateContent>
      </w:r>
      <w:r>
        <w:rPr>
          <w:i w:val="0"/>
          <w:iCs w:val="0"/>
          <w:u w:val="none"/>
        </w:rPr>
        <w:t>推荐的行驶车辆排放气态污染物源强计算公式进行估算，计算公式如下：</w:t>
      </w:r>
      <w:r>
        <w:rPr>
          <w:rFonts w:hint="eastAsia" w:hAnsi="Time new roman"/>
          <w:i w:val="0"/>
          <w:iCs w:val="0"/>
          <w:kern w:val="0"/>
          <w:u w:val="none"/>
        </w:rPr>
        <w:drawing>
          <wp:inline distT="0" distB="0" distL="114935" distR="114935">
            <wp:extent cx="1484630" cy="490220"/>
            <wp:effectExtent l="0" t="0" r="8890" b="12700"/>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84630" cy="490220"/>
                    </a:xfrm>
                    <a:prstGeom prst="rect">
                      <a:avLst/>
                    </a:prstGeom>
                    <a:noFill/>
                  </pic:spPr>
                </pic:pic>
              </a:graphicData>
            </a:graphic>
          </wp:inline>
        </w:drawing>
      </w:r>
    </w:p>
    <w:p>
      <w:pPr>
        <w:ind w:firstLine="480"/>
        <w:rPr>
          <w:rFonts w:hAnsi="Time new roman"/>
          <w:i w:val="0"/>
          <w:iCs w:val="0"/>
          <w:u w:val="none"/>
        </w:rPr>
      </w:pPr>
      <w:r>
        <w:rPr>
          <w:i w:val="0"/>
          <w:iCs w:val="0"/>
          <w:u w:val="none"/>
        </w:rPr>
        <w:t>式中：</w:t>
      </w:r>
      <w:r>
        <w:rPr>
          <w:rFonts w:hAnsi="Time new roman"/>
          <w:i w:val="0"/>
          <w:iCs w:val="0"/>
          <w:u w:val="none"/>
        </w:rPr>
        <w:t>Q</w:t>
      </w:r>
      <w:r>
        <w:rPr>
          <w:rFonts w:hAnsi="Time new roman"/>
          <w:i w:val="0"/>
          <w:iCs w:val="0"/>
          <w:u w:val="none"/>
          <w:vertAlign w:val="subscript"/>
        </w:rPr>
        <w:t>j</w:t>
      </w:r>
      <w:r>
        <w:rPr>
          <w:rFonts w:hAnsi="Time new roman"/>
          <w:i w:val="0"/>
          <w:iCs w:val="0"/>
          <w:u w:val="none"/>
        </w:rPr>
        <w:t>—j</w:t>
      </w:r>
      <w:r>
        <w:rPr>
          <w:i w:val="0"/>
          <w:iCs w:val="0"/>
          <w:u w:val="none"/>
        </w:rPr>
        <w:t>类气态污染物排放强度（</w:t>
      </w:r>
      <w:r>
        <w:rPr>
          <w:rFonts w:hAnsi="Time new roman"/>
          <w:i w:val="0"/>
          <w:iCs w:val="0"/>
          <w:u w:val="none"/>
        </w:rPr>
        <w:t>mg/s•m</w:t>
      </w:r>
      <w:r>
        <w:rPr>
          <w:i w:val="0"/>
          <w:iCs w:val="0"/>
          <w:u w:val="none"/>
        </w:rPr>
        <w:t>）；</w:t>
      </w:r>
    </w:p>
    <w:p>
      <w:pPr>
        <w:ind w:firstLine="480"/>
        <w:rPr>
          <w:rFonts w:hAnsi="Time new roman"/>
          <w:i w:val="0"/>
          <w:iCs w:val="0"/>
          <w:u w:val="none"/>
        </w:rPr>
      </w:pPr>
      <w:r>
        <w:rPr>
          <w:rFonts w:hAnsi="Time new roman"/>
          <w:i w:val="0"/>
          <w:iCs w:val="0"/>
          <w:u w:val="none"/>
        </w:rPr>
        <w:t xml:space="preserve">      A</w:t>
      </w:r>
      <w:r>
        <w:rPr>
          <w:rFonts w:hAnsi="Time new roman"/>
          <w:i w:val="0"/>
          <w:iCs w:val="0"/>
          <w:u w:val="none"/>
          <w:vertAlign w:val="subscript"/>
        </w:rPr>
        <w:t>i</w:t>
      </w:r>
      <w:r>
        <w:rPr>
          <w:rFonts w:hAnsi="Time new roman"/>
          <w:i w:val="0"/>
          <w:iCs w:val="0"/>
          <w:u w:val="none"/>
        </w:rPr>
        <w:t>—i</w:t>
      </w:r>
      <w:r>
        <w:rPr>
          <w:i w:val="0"/>
          <w:iCs w:val="0"/>
          <w:u w:val="none"/>
        </w:rPr>
        <w:t>型车预测年的小时交通量（辆</w:t>
      </w:r>
      <w:r>
        <w:rPr>
          <w:rFonts w:hAnsi="Time new roman"/>
          <w:i w:val="0"/>
          <w:iCs w:val="0"/>
          <w:u w:val="none"/>
        </w:rPr>
        <w:t>/</w:t>
      </w:r>
      <w:r>
        <w:rPr>
          <w:i w:val="0"/>
          <w:iCs w:val="0"/>
          <w:u w:val="none"/>
        </w:rPr>
        <w:t>小时）；</w:t>
      </w:r>
    </w:p>
    <w:p>
      <w:pPr>
        <w:ind w:firstLine="480"/>
        <w:rPr>
          <w:i w:val="0"/>
          <w:iCs w:val="0"/>
          <w:u w:val="none"/>
        </w:rPr>
      </w:pPr>
      <w:r>
        <w:rPr>
          <w:rFonts w:hAnsi="Time new roman"/>
          <w:i w:val="0"/>
          <w:iCs w:val="0"/>
          <w:u w:val="none"/>
        </w:rPr>
        <w:t xml:space="preserve">      E</w:t>
      </w:r>
      <w:r>
        <w:rPr>
          <w:rFonts w:hAnsi="Time new roman"/>
          <w:i w:val="0"/>
          <w:iCs w:val="0"/>
          <w:u w:val="none"/>
          <w:vertAlign w:val="subscript"/>
        </w:rPr>
        <w:t>ij</w:t>
      </w:r>
      <w:r>
        <w:rPr>
          <w:rFonts w:hAnsi="Time new roman"/>
          <w:i w:val="0"/>
          <w:iCs w:val="0"/>
          <w:u w:val="none"/>
        </w:rPr>
        <w:t>—</w:t>
      </w:r>
      <w:r>
        <w:rPr>
          <w:i w:val="0"/>
          <w:iCs w:val="0"/>
          <w:u w:val="none"/>
        </w:rPr>
        <w:t>汽车专用公路运行工况下，</w:t>
      </w:r>
      <w:r>
        <w:rPr>
          <w:rFonts w:hAnsi="Time new roman"/>
          <w:i w:val="0"/>
          <w:iCs w:val="0"/>
          <w:u w:val="none"/>
        </w:rPr>
        <w:t>i</w:t>
      </w:r>
      <w:r>
        <w:rPr>
          <w:i w:val="0"/>
          <w:iCs w:val="0"/>
          <w:u w:val="none"/>
        </w:rPr>
        <w:t>型车</w:t>
      </w:r>
      <w:r>
        <w:rPr>
          <w:rFonts w:hAnsi="Time new roman"/>
          <w:i w:val="0"/>
          <w:iCs w:val="0"/>
          <w:u w:val="none"/>
        </w:rPr>
        <w:t>j</w:t>
      </w:r>
      <w:r>
        <w:rPr>
          <w:i w:val="0"/>
          <w:iCs w:val="0"/>
          <w:u w:val="none"/>
        </w:rPr>
        <w:t>类排放物在预测年的单位排放因子（</w:t>
      </w:r>
      <w:r>
        <w:rPr>
          <w:rFonts w:hAnsi="Time new roman"/>
          <w:i w:val="0"/>
          <w:iCs w:val="0"/>
          <w:u w:val="none"/>
        </w:rPr>
        <w:t>mg/</w:t>
      </w:r>
      <w:r>
        <w:rPr>
          <w:i w:val="0"/>
          <w:iCs w:val="0"/>
          <w:u w:val="none"/>
        </w:rPr>
        <w:t>辆</w:t>
      </w:r>
      <w:r>
        <w:rPr>
          <w:rFonts w:hAnsi="Time new roman"/>
          <w:i w:val="0"/>
          <w:iCs w:val="0"/>
          <w:u w:val="none"/>
        </w:rPr>
        <w:t>•m</w:t>
      </w:r>
      <w:r>
        <w:rPr>
          <w:i w:val="0"/>
          <w:iCs w:val="0"/>
          <w:u w:val="none"/>
        </w:rPr>
        <w:t>）。</w:t>
      </w:r>
    </w:p>
    <w:p>
      <w:pPr>
        <w:adjustRightInd w:val="0"/>
        <w:snapToGrid w:val="0"/>
        <w:ind w:firstLine="480"/>
        <w:rPr>
          <w:i w:val="0"/>
          <w:iCs w:val="0"/>
          <w:u w:val="none"/>
        </w:rPr>
      </w:pPr>
      <w:r>
        <w:rPr>
          <w:i w:val="0"/>
          <w:iCs w:val="0"/>
          <w:u w:val="none"/>
        </w:rPr>
        <w:t>该公路工程车辆单车排放因子推荐值见表</w:t>
      </w:r>
      <w:r>
        <w:rPr>
          <w:rFonts w:hint="eastAsia"/>
          <w:i w:val="0"/>
          <w:iCs w:val="0"/>
          <w:u w:val="none"/>
          <w:lang w:val="en-US" w:eastAsia="zh-CN"/>
        </w:rPr>
        <w:t>19</w:t>
      </w:r>
      <w:r>
        <w:rPr>
          <w:i w:val="0"/>
          <w:iCs w:val="0"/>
          <w:u w:val="none"/>
        </w:rPr>
        <w:t>，车辆尾气排放源强计算结果见表2</w:t>
      </w:r>
      <w:r>
        <w:rPr>
          <w:rFonts w:hint="eastAsia"/>
          <w:i w:val="0"/>
          <w:iCs w:val="0"/>
          <w:u w:val="none"/>
          <w:lang w:val="en-US" w:eastAsia="zh-CN"/>
        </w:rPr>
        <w:t>0</w:t>
      </w:r>
      <w:r>
        <w:rPr>
          <w:i w:val="0"/>
          <w:iCs w:val="0"/>
          <w:u w:val="none"/>
        </w:rPr>
        <w:t>。</w:t>
      </w:r>
    </w:p>
    <w:p>
      <w:pPr>
        <w:pStyle w:val="57"/>
        <w:rPr>
          <w:i w:val="0"/>
          <w:iCs w:val="0"/>
          <w:u w:val="none"/>
        </w:rPr>
      </w:pPr>
      <w:r>
        <w:rPr>
          <w:rFonts w:hint="eastAsia"/>
          <w:i w:val="0"/>
          <w:iCs w:val="0"/>
          <w:u w:val="none"/>
        </w:rPr>
        <w:t xml:space="preserve">       </w:t>
      </w:r>
      <w:r>
        <w:rPr>
          <w:i w:val="0"/>
          <w:iCs w:val="0"/>
          <w:u w:val="none"/>
        </w:rPr>
        <w:t>表</w:t>
      </w:r>
      <w:r>
        <w:rPr>
          <w:rFonts w:hint="eastAsia"/>
          <w:i w:val="0"/>
          <w:iCs w:val="0"/>
          <w:u w:val="none"/>
          <w:lang w:val="en-US" w:eastAsia="zh-CN"/>
        </w:rPr>
        <w:t>19</w:t>
      </w:r>
      <w:r>
        <w:rPr>
          <w:rFonts w:hint="eastAsia"/>
          <w:i w:val="0"/>
          <w:iCs w:val="0"/>
          <w:u w:val="none"/>
        </w:rPr>
        <w:t xml:space="preserve">  </w:t>
      </w:r>
      <w:r>
        <w:rPr>
          <w:i w:val="0"/>
          <w:iCs w:val="0"/>
          <w:u w:val="none"/>
        </w:rPr>
        <w:t>车辆单车排放因子推荐值一览表</w:t>
      </w:r>
      <w:r>
        <w:rPr>
          <w:rFonts w:hint="eastAsia"/>
          <w:i w:val="0"/>
          <w:iCs w:val="0"/>
          <w:u w:val="none"/>
        </w:rPr>
        <w:t xml:space="preserve">  </w:t>
      </w:r>
      <w:r>
        <w:rPr>
          <w:rFonts w:hint="eastAsia"/>
          <w:b w:val="0"/>
          <w:i w:val="0"/>
          <w:iCs w:val="0"/>
          <w:sz w:val="21"/>
          <w:szCs w:val="21"/>
          <w:u w:val="none"/>
        </w:rPr>
        <w:t>单位：</w:t>
      </w:r>
      <w:r>
        <w:rPr>
          <w:b w:val="0"/>
          <w:i w:val="0"/>
          <w:iCs w:val="0"/>
          <w:sz w:val="21"/>
          <w:szCs w:val="21"/>
          <w:u w:val="none"/>
        </w:rPr>
        <w:t>g/km·辆</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23"/>
        <w:gridCol w:w="2128"/>
        <w:gridCol w:w="2128"/>
        <w:gridCol w:w="212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3" w:type="dxa"/>
            <w:vAlign w:val="center"/>
          </w:tcPr>
          <w:p>
            <w:pPr>
              <w:pStyle w:val="54"/>
              <w:rPr>
                <w:i w:val="0"/>
                <w:iCs w:val="0"/>
                <w:u w:val="none"/>
              </w:rPr>
            </w:pPr>
            <w:r>
              <w:rPr>
                <w:i w:val="0"/>
                <w:iCs w:val="0"/>
                <w:u w:val="none"/>
              </w:rPr>
              <w:t>车型</w:t>
            </w:r>
          </w:p>
        </w:tc>
        <w:tc>
          <w:tcPr>
            <w:tcW w:w="2128" w:type="dxa"/>
            <w:vAlign w:val="center"/>
          </w:tcPr>
          <w:p>
            <w:pPr>
              <w:pStyle w:val="54"/>
              <w:rPr>
                <w:i w:val="0"/>
                <w:iCs w:val="0"/>
                <w:u w:val="none"/>
              </w:rPr>
            </w:pPr>
            <w:r>
              <w:rPr>
                <w:i w:val="0"/>
                <w:iCs w:val="0"/>
                <w:u w:val="none"/>
              </w:rPr>
              <w:t>小型车</w:t>
            </w:r>
          </w:p>
        </w:tc>
        <w:tc>
          <w:tcPr>
            <w:tcW w:w="2128" w:type="dxa"/>
            <w:vAlign w:val="center"/>
          </w:tcPr>
          <w:p>
            <w:pPr>
              <w:pStyle w:val="54"/>
              <w:rPr>
                <w:i w:val="0"/>
                <w:iCs w:val="0"/>
                <w:u w:val="none"/>
              </w:rPr>
            </w:pPr>
            <w:r>
              <w:rPr>
                <w:i w:val="0"/>
                <w:iCs w:val="0"/>
                <w:u w:val="none"/>
              </w:rPr>
              <w:t>中型车</w:t>
            </w:r>
          </w:p>
        </w:tc>
        <w:tc>
          <w:tcPr>
            <w:tcW w:w="2126" w:type="dxa"/>
            <w:vAlign w:val="center"/>
          </w:tcPr>
          <w:p>
            <w:pPr>
              <w:pStyle w:val="54"/>
              <w:rPr>
                <w:i w:val="0"/>
                <w:iCs w:val="0"/>
                <w:u w:val="none"/>
              </w:rPr>
            </w:pPr>
            <w:r>
              <w:rPr>
                <w:i w:val="0"/>
                <w:iCs w:val="0"/>
                <w:u w:val="none"/>
              </w:rPr>
              <w:t>大型车</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3" w:type="dxa"/>
            <w:vAlign w:val="center"/>
          </w:tcPr>
          <w:p>
            <w:pPr>
              <w:pStyle w:val="54"/>
              <w:rPr>
                <w:i w:val="0"/>
                <w:iCs w:val="0"/>
                <w:u w:val="none"/>
              </w:rPr>
            </w:pPr>
            <w:r>
              <w:rPr>
                <w:i w:val="0"/>
                <w:iCs w:val="0"/>
                <w:u w:val="none"/>
              </w:rPr>
              <w:t>CO</w:t>
            </w:r>
          </w:p>
        </w:tc>
        <w:tc>
          <w:tcPr>
            <w:tcW w:w="2128" w:type="dxa"/>
            <w:vAlign w:val="center"/>
          </w:tcPr>
          <w:p>
            <w:pPr>
              <w:pStyle w:val="54"/>
              <w:rPr>
                <w:i w:val="0"/>
                <w:iCs w:val="0"/>
                <w:u w:val="none"/>
              </w:rPr>
            </w:pPr>
            <w:r>
              <w:rPr>
                <w:i w:val="0"/>
                <w:iCs w:val="0"/>
                <w:u w:val="none"/>
              </w:rPr>
              <w:t>14.76</w:t>
            </w:r>
          </w:p>
        </w:tc>
        <w:tc>
          <w:tcPr>
            <w:tcW w:w="2128" w:type="dxa"/>
            <w:vAlign w:val="center"/>
          </w:tcPr>
          <w:p>
            <w:pPr>
              <w:pStyle w:val="54"/>
              <w:rPr>
                <w:i w:val="0"/>
                <w:iCs w:val="0"/>
                <w:u w:val="none"/>
              </w:rPr>
            </w:pPr>
            <w:r>
              <w:rPr>
                <w:i w:val="0"/>
                <w:iCs w:val="0"/>
                <w:u w:val="none"/>
              </w:rPr>
              <w:t>25.47</w:t>
            </w:r>
          </w:p>
        </w:tc>
        <w:tc>
          <w:tcPr>
            <w:tcW w:w="2126" w:type="dxa"/>
            <w:vAlign w:val="center"/>
          </w:tcPr>
          <w:p>
            <w:pPr>
              <w:pStyle w:val="54"/>
              <w:rPr>
                <w:i w:val="0"/>
                <w:iCs w:val="0"/>
                <w:u w:val="none"/>
              </w:rPr>
            </w:pPr>
            <w:r>
              <w:rPr>
                <w:i w:val="0"/>
                <w:iCs w:val="0"/>
                <w:u w:val="none"/>
              </w:rPr>
              <w:t>4.01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3" w:type="dxa"/>
            <w:vAlign w:val="center"/>
          </w:tcPr>
          <w:p>
            <w:pPr>
              <w:pStyle w:val="54"/>
              <w:rPr>
                <w:i w:val="0"/>
                <w:iCs w:val="0"/>
                <w:u w:val="none"/>
              </w:rPr>
            </w:pPr>
            <w:r>
              <w:rPr>
                <w:i w:val="0"/>
                <w:iCs w:val="0"/>
                <w:u w:val="none"/>
              </w:rPr>
              <w:t>NOx</w:t>
            </w:r>
          </w:p>
        </w:tc>
        <w:tc>
          <w:tcPr>
            <w:tcW w:w="2128" w:type="dxa"/>
            <w:vAlign w:val="center"/>
          </w:tcPr>
          <w:p>
            <w:pPr>
              <w:pStyle w:val="54"/>
              <w:rPr>
                <w:i w:val="0"/>
                <w:iCs w:val="0"/>
                <w:u w:val="none"/>
              </w:rPr>
            </w:pPr>
            <w:r>
              <w:rPr>
                <w:i w:val="0"/>
                <w:iCs w:val="0"/>
                <w:u w:val="none"/>
              </w:rPr>
              <w:t>3.71</w:t>
            </w:r>
          </w:p>
        </w:tc>
        <w:tc>
          <w:tcPr>
            <w:tcW w:w="2128" w:type="dxa"/>
            <w:vAlign w:val="center"/>
          </w:tcPr>
          <w:p>
            <w:pPr>
              <w:pStyle w:val="54"/>
              <w:rPr>
                <w:i w:val="0"/>
                <w:iCs w:val="0"/>
                <w:u w:val="none"/>
              </w:rPr>
            </w:pPr>
            <w:r>
              <w:rPr>
                <w:i w:val="0"/>
                <w:iCs w:val="0"/>
                <w:u w:val="none"/>
              </w:rPr>
              <w:t>8.30</w:t>
            </w:r>
          </w:p>
        </w:tc>
        <w:tc>
          <w:tcPr>
            <w:tcW w:w="2126" w:type="dxa"/>
            <w:vAlign w:val="center"/>
          </w:tcPr>
          <w:p>
            <w:pPr>
              <w:pStyle w:val="54"/>
              <w:rPr>
                <w:i w:val="0"/>
                <w:iCs w:val="0"/>
                <w:u w:val="none"/>
              </w:rPr>
            </w:pPr>
            <w:r>
              <w:rPr>
                <w:i w:val="0"/>
                <w:iCs w:val="0"/>
                <w:u w:val="none"/>
              </w:rPr>
              <w:t>14.71</w:t>
            </w:r>
          </w:p>
        </w:tc>
      </w:tr>
    </w:tbl>
    <w:p>
      <w:pPr>
        <w:ind w:firstLine="482"/>
        <w:rPr>
          <w:b/>
          <w:bCs/>
          <w:i w:val="0"/>
          <w:iCs w:val="0"/>
          <w:u w:val="none"/>
        </w:rPr>
      </w:pPr>
      <w:r>
        <w:rPr>
          <w:b/>
          <w:bCs/>
          <w:i w:val="0"/>
          <w:iCs w:val="0"/>
          <w:color w:val="FF0000"/>
          <w:u w:val="none"/>
        </w:rPr>
        <w:t xml:space="preserve">     </w:t>
      </w:r>
      <w:r>
        <w:rPr>
          <w:b/>
          <w:bCs/>
          <w:i w:val="0"/>
          <w:iCs w:val="0"/>
          <w:u w:val="none"/>
        </w:rPr>
        <w:t xml:space="preserve"> </w:t>
      </w:r>
      <w:r>
        <w:rPr>
          <w:rFonts w:hint="eastAsia"/>
          <w:b/>
          <w:bCs/>
          <w:i w:val="0"/>
          <w:iCs w:val="0"/>
          <w:u w:val="none"/>
        </w:rPr>
        <w:t xml:space="preserve">   </w:t>
      </w:r>
      <w:r>
        <w:rPr>
          <w:b/>
          <w:bCs/>
          <w:i w:val="0"/>
          <w:iCs w:val="0"/>
          <w:u w:val="none"/>
        </w:rPr>
        <w:t xml:space="preserve">    </w:t>
      </w:r>
    </w:p>
    <w:p>
      <w:pPr>
        <w:pStyle w:val="57"/>
        <w:rPr>
          <w:i w:val="0"/>
          <w:iCs w:val="0"/>
          <w:u w:val="none"/>
        </w:rPr>
      </w:pPr>
      <w:r>
        <w:rPr>
          <w:rFonts w:hint="eastAsia"/>
          <w:i w:val="0"/>
          <w:iCs w:val="0"/>
          <w:u w:val="none"/>
        </w:rPr>
        <w:t xml:space="preserve">    </w:t>
      </w:r>
      <w:r>
        <w:rPr>
          <w:i w:val="0"/>
          <w:iCs w:val="0"/>
          <w:u w:val="none"/>
        </w:rPr>
        <w:t xml:space="preserve"> 表2</w:t>
      </w:r>
      <w:r>
        <w:rPr>
          <w:rFonts w:hint="eastAsia"/>
          <w:i w:val="0"/>
          <w:iCs w:val="0"/>
          <w:u w:val="none"/>
          <w:lang w:val="en-US" w:eastAsia="zh-CN"/>
        </w:rPr>
        <w:t>0</w:t>
      </w:r>
      <w:r>
        <w:rPr>
          <w:rFonts w:hint="eastAsia"/>
          <w:i w:val="0"/>
          <w:iCs w:val="0"/>
          <w:u w:val="none"/>
        </w:rPr>
        <w:t xml:space="preserve">  </w:t>
      </w:r>
      <w:r>
        <w:rPr>
          <w:i w:val="0"/>
          <w:iCs w:val="0"/>
          <w:u w:val="none"/>
        </w:rPr>
        <w:t>车辆尾气污染物排放源强一览表</w:t>
      </w:r>
      <w:r>
        <w:rPr>
          <w:rFonts w:hint="eastAsia"/>
          <w:i w:val="0"/>
          <w:iCs w:val="0"/>
          <w:u w:val="none"/>
        </w:rPr>
        <w:t xml:space="preserve">  </w:t>
      </w:r>
      <w:r>
        <w:rPr>
          <w:b w:val="0"/>
          <w:i w:val="0"/>
          <w:iCs w:val="0"/>
          <w:sz w:val="21"/>
          <w:szCs w:val="21"/>
          <w:u w:val="none"/>
        </w:rPr>
        <w:t>单位：mg/m·s</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7"/>
        <w:gridCol w:w="770"/>
        <w:gridCol w:w="691"/>
        <w:gridCol w:w="827"/>
        <w:gridCol w:w="826"/>
        <w:gridCol w:w="962"/>
        <w:gridCol w:w="827"/>
        <w:gridCol w:w="871"/>
        <w:gridCol w:w="872"/>
        <w:gridCol w:w="872"/>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987" w:type="dxa"/>
            <w:vMerge w:val="restart"/>
            <w:vAlign w:val="center"/>
          </w:tcPr>
          <w:p>
            <w:pPr>
              <w:pStyle w:val="54"/>
              <w:rPr>
                <w:i w:val="0"/>
                <w:iCs w:val="0"/>
                <w:u w:val="none"/>
              </w:rPr>
            </w:pPr>
            <w:r>
              <w:rPr>
                <w:i w:val="0"/>
                <w:iCs w:val="0"/>
                <w:u w:val="none"/>
              </w:rPr>
              <w:t>污染物</w:t>
            </w:r>
          </w:p>
        </w:tc>
        <w:tc>
          <w:tcPr>
            <w:tcW w:w="2288" w:type="dxa"/>
            <w:gridSpan w:val="3"/>
            <w:vAlign w:val="center"/>
          </w:tcPr>
          <w:p>
            <w:pPr>
              <w:pStyle w:val="54"/>
              <w:rPr>
                <w:i w:val="0"/>
                <w:iCs w:val="0"/>
                <w:u w:val="none"/>
              </w:rPr>
            </w:pPr>
            <w:r>
              <w:rPr>
                <w:rFonts w:hint="eastAsia"/>
                <w:i w:val="0"/>
                <w:iCs w:val="0"/>
                <w:u w:val="none"/>
              </w:rPr>
              <w:t>2020</w:t>
            </w:r>
          </w:p>
        </w:tc>
        <w:tc>
          <w:tcPr>
            <w:tcW w:w="2615" w:type="dxa"/>
            <w:gridSpan w:val="3"/>
            <w:vAlign w:val="center"/>
          </w:tcPr>
          <w:p>
            <w:pPr>
              <w:pStyle w:val="54"/>
              <w:rPr>
                <w:i w:val="0"/>
                <w:iCs w:val="0"/>
                <w:u w:val="none"/>
              </w:rPr>
            </w:pPr>
            <w:r>
              <w:rPr>
                <w:i w:val="0"/>
                <w:iCs w:val="0"/>
                <w:u w:val="none"/>
              </w:rPr>
              <w:t>2025</w:t>
            </w:r>
          </w:p>
        </w:tc>
        <w:tc>
          <w:tcPr>
            <w:tcW w:w="2615" w:type="dxa"/>
            <w:gridSpan w:val="3"/>
            <w:vAlign w:val="center"/>
          </w:tcPr>
          <w:p>
            <w:pPr>
              <w:pStyle w:val="54"/>
              <w:rPr>
                <w:i w:val="0"/>
                <w:iCs w:val="0"/>
                <w:u w:val="none"/>
              </w:rPr>
            </w:pPr>
            <w:r>
              <w:rPr>
                <w:i w:val="0"/>
                <w:iCs w:val="0"/>
                <w:u w:val="none"/>
              </w:rPr>
              <w:t>2033</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987" w:type="dxa"/>
            <w:vMerge w:val="continue"/>
            <w:vAlign w:val="center"/>
          </w:tcPr>
          <w:p>
            <w:pPr>
              <w:pStyle w:val="54"/>
              <w:rPr>
                <w:i w:val="0"/>
                <w:iCs w:val="0"/>
                <w:u w:val="none"/>
              </w:rPr>
            </w:pPr>
          </w:p>
        </w:tc>
        <w:tc>
          <w:tcPr>
            <w:tcW w:w="770" w:type="dxa"/>
            <w:vAlign w:val="center"/>
          </w:tcPr>
          <w:p>
            <w:pPr>
              <w:pStyle w:val="54"/>
              <w:rPr>
                <w:i w:val="0"/>
                <w:iCs w:val="0"/>
                <w:u w:val="none"/>
              </w:rPr>
            </w:pPr>
            <w:r>
              <w:rPr>
                <w:i w:val="0"/>
                <w:iCs w:val="0"/>
                <w:u w:val="none"/>
              </w:rPr>
              <w:t>高峰</w:t>
            </w:r>
          </w:p>
        </w:tc>
        <w:tc>
          <w:tcPr>
            <w:tcW w:w="691" w:type="dxa"/>
            <w:vAlign w:val="center"/>
          </w:tcPr>
          <w:p>
            <w:pPr>
              <w:pStyle w:val="54"/>
              <w:rPr>
                <w:i w:val="0"/>
                <w:iCs w:val="0"/>
                <w:u w:val="none"/>
              </w:rPr>
            </w:pPr>
            <w:r>
              <w:rPr>
                <w:i w:val="0"/>
                <w:iCs w:val="0"/>
                <w:u w:val="none"/>
              </w:rPr>
              <w:t>昼间</w:t>
            </w:r>
          </w:p>
        </w:tc>
        <w:tc>
          <w:tcPr>
            <w:tcW w:w="827" w:type="dxa"/>
            <w:vAlign w:val="center"/>
          </w:tcPr>
          <w:p>
            <w:pPr>
              <w:pStyle w:val="54"/>
              <w:rPr>
                <w:i w:val="0"/>
                <w:iCs w:val="0"/>
                <w:u w:val="none"/>
              </w:rPr>
            </w:pPr>
            <w:r>
              <w:rPr>
                <w:i w:val="0"/>
                <w:iCs w:val="0"/>
                <w:u w:val="none"/>
              </w:rPr>
              <w:t>夜间</w:t>
            </w:r>
          </w:p>
        </w:tc>
        <w:tc>
          <w:tcPr>
            <w:tcW w:w="826" w:type="dxa"/>
            <w:vAlign w:val="center"/>
          </w:tcPr>
          <w:p>
            <w:pPr>
              <w:pStyle w:val="54"/>
              <w:rPr>
                <w:i w:val="0"/>
                <w:iCs w:val="0"/>
                <w:u w:val="none"/>
              </w:rPr>
            </w:pPr>
            <w:r>
              <w:rPr>
                <w:i w:val="0"/>
                <w:iCs w:val="0"/>
                <w:u w:val="none"/>
              </w:rPr>
              <w:t>高峰</w:t>
            </w:r>
          </w:p>
        </w:tc>
        <w:tc>
          <w:tcPr>
            <w:tcW w:w="962" w:type="dxa"/>
            <w:vAlign w:val="center"/>
          </w:tcPr>
          <w:p>
            <w:pPr>
              <w:pStyle w:val="54"/>
              <w:rPr>
                <w:i w:val="0"/>
                <w:iCs w:val="0"/>
                <w:u w:val="none"/>
              </w:rPr>
            </w:pPr>
            <w:r>
              <w:rPr>
                <w:i w:val="0"/>
                <w:iCs w:val="0"/>
                <w:u w:val="none"/>
              </w:rPr>
              <w:t>昼间</w:t>
            </w:r>
          </w:p>
        </w:tc>
        <w:tc>
          <w:tcPr>
            <w:tcW w:w="827" w:type="dxa"/>
            <w:vAlign w:val="center"/>
          </w:tcPr>
          <w:p>
            <w:pPr>
              <w:pStyle w:val="54"/>
              <w:rPr>
                <w:i w:val="0"/>
                <w:iCs w:val="0"/>
                <w:u w:val="none"/>
              </w:rPr>
            </w:pPr>
            <w:r>
              <w:rPr>
                <w:i w:val="0"/>
                <w:iCs w:val="0"/>
                <w:u w:val="none"/>
              </w:rPr>
              <w:t>夜间</w:t>
            </w:r>
          </w:p>
        </w:tc>
        <w:tc>
          <w:tcPr>
            <w:tcW w:w="871" w:type="dxa"/>
            <w:vAlign w:val="center"/>
          </w:tcPr>
          <w:p>
            <w:pPr>
              <w:pStyle w:val="54"/>
              <w:rPr>
                <w:i w:val="0"/>
                <w:iCs w:val="0"/>
                <w:u w:val="none"/>
              </w:rPr>
            </w:pPr>
            <w:r>
              <w:rPr>
                <w:i w:val="0"/>
                <w:iCs w:val="0"/>
                <w:u w:val="none"/>
              </w:rPr>
              <w:t>高峰</w:t>
            </w:r>
          </w:p>
        </w:tc>
        <w:tc>
          <w:tcPr>
            <w:tcW w:w="872" w:type="dxa"/>
            <w:vAlign w:val="center"/>
          </w:tcPr>
          <w:p>
            <w:pPr>
              <w:pStyle w:val="54"/>
              <w:rPr>
                <w:i w:val="0"/>
                <w:iCs w:val="0"/>
                <w:u w:val="none"/>
              </w:rPr>
            </w:pPr>
            <w:r>
              <w:rPr>
                <w:i w:val="0"/>
                <w:iCs w:val="0"/>
                <w:u w:val="none"/>
              </w:rPr>
              <w:t>昼间</w:t>
            </w:r>
          </w:p>
        </w:tc>
        <w:tc>
          <w:tcPr>
            <w:tcW w:w="872" w:type="dxa"/>
            <w:vAlign w:val="center"/>
          </w:tcPr>
          <w:p>
            <w:pPr>
              <w:pStyle w:val="54"/>
              <w:rPr>
                <w:i w:val="0"/>
                <w:iCs w:val="0"/>
                <w:u w:val="none"/>
              </w:rPr>
            </w:pPr>
            <w:r>
              <w:rPr>
                <w:i w:val="0"/>
                <w:iCs w:val="0"/>
                <w:u w:val="none"/>
              </w:rPr>
              <w:t>夜间</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987" w:type="dxa"/>
            <w:vAlign w:val="center"/>
          </w:tcPr>
          <w:p>
            <w:pPr>
              <w:pStyle w:val="54"/>
              <w:rPr>
                <w:i w:val="0"/>
                <w:iCs w:val="0"/>
                <w:u w:val="none"/>
              </w:rPr>
            </w:pPr>
            <w:r>
              <w:rPr>
                <w:i w:val="0"/>
                <w:iCs w:val="0"/>
                <w:u w:val="none"/>
              </w:rPr>
              <w:t>CO</w:t>
            </w:r>
          </w:p>
        </w:tc>
        <w:tc>
          <w:tcPr>
            <w:tcW w:w="770" w:type="dxa"/>
            <w:vAlign w:val="center"/>
          </w:tcPr>
          <w:p>
            <w:pPr>
              <w:pStyle w:val="54"/>
              <w:rPr>
                <w:i w:val="0"/>
                <w:iCs w:val="0"/>
                <w:u w:val="none"/>
              </w:rPr>
            </w:pPr>
            <w:r>
              <w:rPr>
                <w:i w:val="0"/>
                <w:iCs w:val="0"/>
                <w:u w:val="none"/>
              </w:rPr>
              <w:t>0.084</w:t>
            </w:r>
          </w:p>
        </w:tc>
        <w:tc>
          <w:tcPr>
            <w:tcW w:w="691" w:type="dxa"/>
            <w:vAlign w:val="center"/>
          </w:tcPr>
          <w:p>
            <w:pPr>
              <w:pStyle w:val="54"/>
              <w:rPr>
                <w:i w:val="0"/>
                <w:iCs w:val="0"/>
                <w:u w:val="none"/>
              </w:rPr>
            </w:pPr>
            <w:r>
              <w:rPr>
                <w:i w:val="0"/>
                <w:iCs w:val="0"/>
                <w:u w:val="none"/>
              </w:rPr>
              <w:t>0.060</w:t>
            </w:r>
          </w:p>
        </w:tc>
        <w:tc>
          <w:tcPr>
            <w:tcW w:w="827" w:type="dxa"/>
            <w:vAlign w:val="center"/>
          </w:tcPr>
          <w:p>
            <w:pPr>
              <w:pStyle w:val="54"/>
              <w:rPr>
                <w:i w:val="0"/>
                <w:iCs w:val="0"/>
                <w:u w:val="none"/>
              </w:rPr>
            </w:pPr>
            <w:r>
              <w:rPr>
                <w:i w:val="0"/>
                <w:iCs w:val="0"/>
                <w:u w:val="none"/>
              </w:rPr>
              <w:t>0.011</w:t>
            </w:r>
          </w:p>
        </w:tc>
        <w:tc>
          <w:tcPr>
            <w:tcW w:w="826" w:type="dxa"/>
            <w:vAlign w:val="center"/>
          </w:tcPr>
          <w:p>
            <w:pPr>
              <w:pStyle w:val="54"/>
              <w:rPr>
                <w:i w:val="0"/>
                <w:iCs w:val="0"/>
                <w:u w:val="none"/>
              </w:rPr>
            </w:pPr>
            <w:r>
              <w:rPr>
                <w:i w:val="0"/>
                <w:iCs w:val="0"/>
                <w:u w:val="none"/>
              </w:rPr>
              <w:t>0.097</w:t>
            </w:r>
          </w:p>
        </w:tc>
        <w:tc>
          <w:tcPr>
            <w:tcW w:w="962" w:type="dxa"/>
            <w:vAlign w:val="center"/>
          </w:tcPr>
          <w:p>
            <w:pPr>
              <w:pStyle w:val="54"/>
              <w:rPr>
                <w:i w:val="0"/>
                <w:iCs w:val="0"/>
                <w:u w:val="none"/>
              </w:rPr>
            </w:pPr>
            <w:r>
              <w:rPr>
                <w:i w:val="0"/>
                <w:iCs w:val="0"/>
                <w:u w:val="none"/>
              </w:rPr>
              <w:t>0.061</w:t>
            </w:r>
          </w:p>
        </w:tc>
        <w:tc>
          <w:tcPr>
            <w:tcW w:w="827" w:type="dxa"/>
            <w:vAlign w:val="center"/>
          </w:tcPr>
          <w:p>
            <w:pPr>
              <w:pStyle w:val="54"/>
              <w:rPr>
                <w:i w:val="0"/>
                <w:iCs w:val="0"/>
                <w:u w:val="none"/>
              </w:rPr>
            </w:pPr>
            <w:r>
              <w:rPr>
                <w:i w:val="0"/>
                <w:iCs w:val="0"/>
                <w:u w:val="none"/>
              </w:rPr>
              <w:t>0.011</w:t>
            </w:r>
          </w:p>
        </w:tc>
        <w:tc>
          <w:tcPr>
            <w:tcW w:w="871" w:type="dxa"/>
            <w:vAlign w:val="center"/>
          </w:tcPr>
          <w:p>
            <w:pPr>
              <w:pStyle w:val="54"/>
              <w:rPr>
                <w:i w:val="0"/>
                <w:iCs w:val="0"/>
                <w:u w:val="none"/>
              </w:rPr>
            </w:pPr>
            <w:r>
              <w:rPr>
                <w:i w:val="0"/>
                <w:iCs w:val="0"/>
                <w:u w:val="none"/>
              </w:rPr>
              <w:t>0.108</w:t>
            </w:r>
          </w:p>
        </w:tc>
        <w:tc>
          <w:tcPr>
            <w:tcW w:w="872" w:type="dxa"/>
            <w:vAlign w:val="center"/>
          </w:tcPr>
          <w:p>
            <w:pPr>
              <w:pStyle w:val="54"/>
              <w:rPr>
                <w:i w:val="0"/>
                <w:iCs w:val="0"/>
                <w:u w:val="none"/>
              </w:rPr>
            </w:pPr>
            <w:r>
              <w:rPr>
                <w:i w:val="0"/>
                <w:iCs w:val="0"/>
                <w:u w:val="none"/>
              </w:rPr>
              <w:t>0.062</w:t>
            </w:r>
          </w:p>
        </w:tc>
        <w:tc>
          <w:tcPr>
            <w:tcW w:w="872" w:type="dxa"/>
            <w:vAlign w:val="center"/>
          </w:tcPr>
          <w:p>
            <w:pPr>
              <w:pStyle w:val="54"/>
              <w:rPr>
                <w:i w:val="0"/>
                <w:iCs w:val="0"/>
                <w:u w:val="none"/>
              </w:rPr>
            </w:pPr>
            <w:r>
              <w:rPr>
                <w:i w:val="0"/>
                <w:iCs w:val="0"/>
                <w:u w:val="none"/>
              </w:rPr>
              <w:t>0.023</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987" w:type="dxa"/>
            <w:vAlign w:val="center"/>
          </w:tcPr>
          <w:p>
            <w:pPr>
              <w:pStyle w:val="54"/>
              <w:rPr>
                <w:i w:val="0"/>
                <w:iCs w:val="0"/>
                <w:u w:val="none"/>
              </w:rPr>
            </w:pPr>
            <w:r>
              <w:rPr>
                <w:i w:val="0"/>
                <w:iCs w:val="0"/>
                <w:u w:val="none"/>
              </w:rPr>
              <w:t>NO</w:t>
            </w:r>
            <w:r>
              <w:rPr>
                <w:i w:val="0"/>
                <w:iCs w:val="0"/>
                <w:u w:val="none"/>
                <w:vertAlign w:val="subscript"/>
              </w:rPr>
              <w:t>x</w:t>
            </w:r>
          </w:p>
        </w:tc>
        <w:tc>
          <w:tcPr>
            <w:tcW w:w="770" w:type="dxa"/>
            <w:vAlign w:val="center"/>
          </w:tcPr>
          <w:p>
            <w:pPr>
              <w:pStyle w:val="54"/>
              <w:rPr>
                <w:i w:val="0"/>
                <w:iCs w:val="0"/>
                <w:u w:val="none"/>
              </w:rPr>
            </w:pPr>
            <w:r>
              <w:rPr>
                <w:i w:val="0"/>
                <w:iCs w:val="0"/>
                <w:u w:val="none"/>
              </w:rPr>
              <w:t>0.044</w:t>
            </w:r>
          </w:p>
        </w:tc>
        <w:tc>
          <w:tcPr>
            <w:tcW w:w="691" w:type="dxa"/>
            <w:vAlign w:val="center"/>
          </w:tcPr>
          <w:p>
            <w:pPr>
              <w:pStyle w:val="54"/>
              <w:rPr>
                <w:i w:val="0"/>
                <w:iCs w:val="0"/>
                <w:u w:val="none"/>
              </w:rPr>
            </w:pPr>
            <w:r>
              <w:rPr>
                <w:i w:val="0"/>
                <w:iCs w:val="0"/>
                <w:u w:val="none"/>
              </w:rPr>
              <w:t>0.033</w:t>
            </w:r>
          </w:p>
        </w:tc>
        <w:tc>
          <w:tcPr>
            <w:tcW w:w="827" w:type="dxa"/>
            <w:vAlign w:val="center"/>
          </w:tcPr>
          <w:p>
            <w:pPr>
              <w:pStyle w:val="54"/>
              <w:rPr>
                <w:i w:val="0"/>
                <w:iCs w:val="0"/>
                <w:u w:val="none"/>
              </w:rPr>
            </w:pPr>
            <w:r>
              <w:rPr>
                <w:i w:val="0"/>
                <w:iCs w:val="0"/>
                <w:u w:val="none"/>
              </w:rPr>
              <w:t>0.003</w:t>
            </w:r>
          </w:p>
        </w:tc>
        <w:tc>
          <w:tcPr>
            <w:tcW w:w="826" w:type="dxa"/>
            <w:vAlign w:val="center"/>
          </w:tcPr>
          <w:p>
            <w:pPr>
              <w:pStyle w:val="54"/>
              <w:rPr>
                <w:i w:val="0"/>
                <w:iCs w:val="0"/>
                <w:u w:val="none"/>
              </w:rPr>
            </w:pPr>
            <w:r>
              <w:rPr>
                <w:i w:val="0"/>
                <w:iCs w:val="0"/>
                <w:u w:val="none"/>
              </w:rPr>
              <w:t>0.055</w:t>
            </w:r>
          </w:p>
        </w:tc>
        <w:tc>
          <w:tcPr>
            <w:tcW w:w="962" w:type="dxa"/>
            <w:vAlign w:val="center"/>
          </w:tcPr>
          <w:p>
            <w:pPr>
              <w:pStyle w:val="54"/>
              <w:rPr>
                <w:i w:val="0"/>
                <w:iCs w:val="0"/>
                <w:u w:val="none"/>
              </w:rPr>
            </w:pPr>
            <w:r>
              <w:rPr>
                <w:i w:val="0"/>
                <w:iCs w:val="0"/>
                <w:u w:val="none"/>
              </w:rPr>
              <w:t>0.037</w:t>
            </w:r>
          </w:p>
        </w:tc>
        <w:tc>
          <w:tcPr>
            <w:tcW w:w="827" w:type="dxa"/>
            <w:vAlign w:val="center"/>
          </w:tcPr>
          <w:p>
            <w:pPr>
              <w:pStyle w:val="54"/>
              <w:rPr>
                <w:i w:val="0"/>
                <w:iCs w:val="0"/>
                <w:u w:val="none"/>
              </w:rPr>
            </w:pPr>
            <w:r>
              <w:rPr>
                <w:i w:val="0"/>
                <w:iCs w:val="0"/>
                <w:u w:val="none"/>
              </w:rPr>
              <w:t>0.005</w:t>
            </w:r>
          </w:p>
        </w:tc>
        <w:tc>
          <w:tcPr>
            <w:tcW w:w="871" w:type="dxa"/>
            <w:vAlign w:val="center"/>
          </w:tcPr>
          <w:p>
            <w:pPr>
              <w:pStyle w:val="54"/>
              <w:rPr>
                <w:i w:val="0"/>
                <w:iCs w:val="0"/>
                <w:u w:val="none"/>
              </w:rPr>
            </w:pPr>
            <w:r>
              <w:rPr>
                <w:i w:val="0"/>
                <w:iCs w:val="0"/>
                <w:u w:val="none"/>
              </w:rPr>
              <w:t>0.059</w:t>
            </w:r>
          </w:p>
        </w:tc>
        <w:tc>
          <w:tcPr>
            <w:tcW w:w="872" w:type="dxa"/>
            <w:vAlign w:val="center"/>
          </w:tcPr>
          <w:p>
            <w:pPr>
              <w:pStyle w:val="54"/>
              <w:rPr>
                <w:i w:val="0"/>
                <w:iCs w:val="0"/>
                <w:u w:val="none"/>
              </w:rPr>
            </w:pPr>
            <w:r>
              <w:rPr>
                <w:i w:val="0"/>
                <w:iCs w:val="0"/>
                <w:u w:val="none"/>
              </w:rPr>
              <w:t>0.041</w:t>
            </w:r>
          </w:p>
        </w:tc>
        <w:tc>
          <w:tcPr>
            <w:tcW w:w="872" w:type="dxa"/>
            <w:vAlign w:val="center"/>
          </w:tcPr>
          <w:p>
            <w:pPr>
              <w:pStyle w:val="54"/>
              <w:rPr>
                <w:i w:val="0"/>
                <w:iCs w:val="0"/>
                <w:u w:val="none"/>
              </w:rPr>
            </w:pPr>
            <w:r>
              <w:rPr>
                <w:i w:val="0"/>
                <w:iCs w:val="0"/>
                <w:u w:val="none"/>
              </w:rPr>
              <w:t>0.011</w:t>
            </w:r>
          </w:p>
        </w:tc>
      </w:tr>
    </w:tbl>
    <w:p>
      <w:pPr>
        <w:ind w:firstLine="0" w:firstLineChars="0"/>
        <w:rPr>
          <w:i w:val="0"/>
          <w:iCs w:val="0"/>
          <w:u w:val="none"/>
        </w:rPr>
      </w:pPr>
    </w:p>
    <w:p>
      <w:pPr>
        <w:ind w:firstLine="480"/>
        <w:rPr>
          <w:i w:val="0"/>
          <w:iCs w:val="0"/>
          <w:u w:val="none"/>
        </w:rPr>
      </w:pPr>
      <w:r>
        <w:rPr>
          <w:rFonts w:hint="eastAsia"/>
          <w:i w:val="0"/>
          <w:iCs w:val="0"/>
          <w:u w:val="none"/>
        </w:rPr>
        <w:t>（2）噪声</w:t>
      </w:r>
    </w:p>
    <w:p>
      <w:pPr>
        <w:ind w:firstLine="480"/>
        <w:rPr>
          <w:i w:val="0"/>
          <w:iCs w:val="0"/>
          <w:u w:val="none"/>
        </w:rPr>
      </w:pPr>
      <w:r>
        <w:rPr>
          <w:rFonts w:hint="eastAsia"/>
          <w:i w:val="0"/>
          <w:iCs w:val="0"/>
          <w:u w:val="none"/>
        </w:rPr>
        <w:t>本项目</w:t>
      </w:r>
      <w:r>
        <w:rPr>
          <w:i w:val="0"/>
          <w:iCs w:val="0"/>
          <w:u w:val="none"/>
        </w:rPr>
        <w:t>建成后</w:t>
      </w:r>
      <w:r>
        <w:rPr>
          <w:rFonts w:hint="eastAsia"/>
          <w:i w:val="0"/>
          <w:iCs w:val="0"/>
          <w:u w:val="none"/>
        </w:rPr>
        <w:t>投入使用，</w:t>
      </w:r>
      <w:r>
        <w:rPr>
          <w:i w:val="0"/>
          <w:iCs w:val="0"/>
          <w:u w:val="none"/>
        </w:rPr>
        <w:t>车辆的发动机、冷却系统、传动系统等部件均会产生噪声。另外，行驶中引起的气流湍动、排气系统、轮胎与路面的摩擦</w:t>
      </w:r>
      <w:r>
        <w:rPr>
          <w:rFonts w:hint="eastAsia"/>
          <w:i w:val="0"/>
          <w:iCs w:val="0"/>
          <w:u w:val="none"/>
        </w:rPr>
        <w:t>、</w:t>
      </w:r>
      <w:r>
        <w:rPr>
          <w:i w:val="0"/>
          <w:iCs w:val="0"/>
          <w:u w:val="none"/>
        </w:rPr>
        <w:t>鸣笛等也会产生噪声</w:t>
      </w:r>
      <w:r>
        <w:rPr>
          <w:rFonts w:hint="eastAsia"/>
          <w:i w:val="0"/>
          <w:iCs w:val="0"/>
          <w:u w:val="none"/>
        </w:rPr>
        <w:t>。</w:t>
      </w:r>
    </w:p>
    <w:p>
      <w:pPr>
        <w:ind w:firstLine="480"/>
        <w:rPr>
          <w:i w:val="0"/>
          <w:iCs w:val="0"/>
          <w:u w:val="none"/>
        </w:rPr>
      </w:pPr>
      <w:r>
        <w:rPr>
          <w:rFonts w:hint="eastAsia"/>
          <w:i w:val="0"/>
          <w:iCs w:val="0"/>
          <w:u w:val="none"/>
        </w:rPr>
        <w:t>（3）废水</w:t>
      </w:r>
    </w:p>
    <w:p>
      <w:pPr>
        <w:ind w:firstLine="480"/>
        <w:rPr>
          <w:i w:val="0"/>
          <w:iCs w:val="0"/>
          <w:u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linePitch="326" w:charSpace="0"/>
        </w:sectPr>
      </w:pPr>
      <w:r>
        <w:rPr>
          <w:i w:val="0"/>
          <w:iCs w:val="0"/>
          <w:u w:val="none"/>
        </w:rPr>
        <w:t>主要的地表水污染物</w:t>
      </w:r>
      <w:r>
        <w:rPr>
          <w:rFonts w:hint="eastAsia"/>
          <w:i w:val="0"/>
          <w:iCs w:val="0"/>
          <w:u w:val="none"/>
        </w:rPr>
        <w:t>来源于</w:t>
      </w:r>
      <w:r>
        <w:rPr>
          <w:i w:val="0"/>
          <w:iCs w:val="0"/>
          <w:u w:val="none"/>
        </w:rPr>
        <w:t>雨水径流冲刷</w:t>
      </w:r>
      <w:r>
        <w:rPr>
          <w:rFonts w:hint="eastAsia"/>
          <w:i w:val="0"/>
          <w:iCs w:val="0"/>
          <w:u w:val="none"/>
          <w:lang w:eastAsia="zh-CN"/>
        </w:rPr>
        <w:t>路面及</w:t>
      </w:r>
      <w:r>
        <w:rPr>
          <w:i w:val="0"/>
          <w:iCs w:val="0"/>
          <w:u w:val="none"/>
        </w:rPr>
        <w:t>桥面上的大气降尘、飘尘、气溶胶、汽车行驶泄漏物等产生废水，主要污染物包括SS、石油类、有机物等，通过桥梁排水管直接排入</w:t>
      </w:r>
      <w:r>
        <w:rPr>
          <w:rFonts w:hint="eastAsia"/>
          <w:i w:val="0"/>
          <w:iCs w:val="0"/>
          <w:u w:val="none"/>
          <w:lang w:eastAsia="zh-CN"/>
        </w:rPr>
        <w:t>地表水体</w:t>
      </w:r>
      <w:r>
        <w:rPr>
          <w:i w:val="0"/>
          <w:iCs w:val="0"/>
          <w:u w:val="none"/>
        </w:rPr>
        <w:t>，将会对地表水水质以及水中生物产生一定的负面</w:t>
      </w:r>
      <w:r>
        <w:rPr>
          <w:rFonts w:hint="eastAsia"/>
          <w:i w:val="0"/>
          <w:iCs w:val="0"/>
          <w:u w:val="none"/>
        </w:rPr>
        <w:t>影响。</w:t>
      </w:r>
    </w:p>
    <w:p>
      <w:pPr>
        <w:pStyle w:val="3"/>
        <w:rPr>
          <w:i w:val="0"/>
          <w:iCs w:val="0"/>
          <w:u w:val="none"/>
        </w:rPr>
      </w:pPr>
      <w:r>
        <w:rPr>
          <w:i w:val="0"/>
          <w:iCs w:val="0"/>
          <w:u w:val="none"/>
        </w:rPr>
        <mc:AlternateContent>
          <mc:Choice Requires="wps">
            <w:drawing>
              <wp:anchor distT="0" distB="0" distL="114300" distR="114300" simplePos="0" relativeHeight="251771904" behindDoc="0" locked="0" layoutInCell="1" allowOverlap="1">
                <wp:simplePos x="0" y="0"/>
                <wp:positionH relativeFrom="column">
                  <wp:posOffset>-152400</wp:posOffset>
                </wp:positionH>
                <wp:positionV relativeFrom="paragraph">
                  <wp:posOffset>247650</wp:posOffset>
                </wp:positionV>
                <wp:extent cx="5591175" cy="8612505"/>
                <wp:effectExtent l="0" t="0" r="28575" b="17145"/>
                <wp:wrapNone/>
                <wp:docPr id="902" name="矩形 902"/>
                <wp:cNvGraphicFramePr/>
                <a:graphic xmlns:a="http://schemas.openxmlformats.org/drawingml/2006/main">
                  <a:graphicData uri="http://schemas.microsoft.com/office/word/2010/wordprocessingShape">
                    <wps:wsp>
                      <wps:cNvSpPr/>
                      <wps:spPr>
                        <a:xfrm>
                          <a:off x="0" y="0"/>
                          <a:ext cx="5591175" cy="861250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19.5pt;height:678.15pt;width:440.25pt;z-index:251771904;v-text-anchor:middle;mso-width-relative:page;mso-height-relative:page;" filled="f" stroked="t" coordsize="21600,21600" o:gfxdata="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UpVY2wAAAAsBAAAPAAAAAAAAAAEAIAAA&#10;ACIAAABkcnMvZG93bnJldi54bWxQSwECFAAUAAAACACHTuJAzX7I0kICAABqBAAADgAAAAAAAAAB&#10;ACAAAAAqAQAAZHJzL2Uyb0RvYy54bWxQSwUGAAAAAAYABgBZAQAA3gUAAAAA&#10;">
                <v:fill on="f" focussize="0,0"/>
                <v:stroke color="#000000 [3213]" joinstyle="round"/>
                <v:imagedata o:title=""/>
                <o:lock v:ext="edit" aspectratio="f"/>
              </v:rect>
            </w:pict>
          </mc:Fallback>
        </mc:AlternateContent>
      </w:r>
      <w:r>
        <w:rPr>
          <w:i w:val="0"/>
          <w:iCs w:val="0"/>
          <w:u w:val="none"/>
        </w:rPr>
        <w:t>环境影响分析</w:t>
      </w:r>
    </w:p>
    <w:p>
      <w:pPr>
        <w:ind w:firstLine="480"/>
        <w:rPr>
          <w:i w:val="0"/>
          <w:iCs w:val="0"/>
          <w:u w:val="none"/>
        </w:rPr>
      </w:pPr>
      <w:r>
        <w:rPr>
          <w:rFonts w:hint="eastAsia"/>
          <w:i w:val="0"/>
          <w:iCs w:val="0"/>
          <w:u w:val="none"/>
        </w:rPr>
        <w:t>1、</w:t>
      </w:r>
      <w:r>
        <w:rPr>
          <w:i w:val="0"/>
          <w:iCs w:val="0"/>
          <w:u w:val="none"/>
        </w:rPr>
        <w:t>施工期环境影响分析</w:t>
      </w:r>
    </w:p>
    <w:p>
      <w:pPr>
        <w:ind w:firstLine="480"/>
        <w:rPr>
          <w:i w:val="0"/>
          <w:iCs w:val="0"/>
          <w:u w:val="none"/>
        </w:rPr>
      </w:pPr>
      <w:r>
        <w:rPr>
          <w:rFonts w:hint="eastAsia"/>
          <w:i w:val="0"/>
          <w:iCs w:val="0"/>
          <w:u w:val="none"/>
        </w:rPr>
        <w:t>（1）</w:t>
      </w:r>
      <w:r>
        <w:rPr>
          <w:i w:val="0"/>
          <w:iCs w:val="0"/>
          <w:u w:val="none"/>
        </w:rPr>
        <w:t>大气环境影响分析</w:t>
      </w:r>
    </w:p>
    <w:p>
      <w:pPr>
        <w:ind w:firstLine="480"/>
        <w:rPr>
          <w:bCs/>
          <w:i w:val="0"/>
          <w:iCs w:val="0"/>
          <w:u w:val="none"/>
        </w:rPr>
      </w:pPr>
      <w:r>
        <w:rPr>
          <w:rFonts w:hint="eastAsia"/>
          <w:bCs/>
          <w:i w:val="0"/>
          <w:iCs w:val="0"/>
          <w:u w:val="none"/>
        </w:rPr>
        <w:t>1）</w:t>
      </w:r>
      <w:r>
        <w:rPr>
          <w:bCs/>
          <w:i w:val="0"/>
          <w:iCs w:val="0"/>
          <w:u w:val="none"/>
        </w:rPr>
        <w:t>扬尘</w:t>
      </w:r>
    </w:p>
    <w:p>
      <w:pPr>
        <w:ind w:firstLine="480"/>
        <w:rPr>
          <w:bCs/>
          <w:i w:val="0"/>
          <w:iCs w:val="0"/>
          <w:u w:val="none"/>
        </w:rPr>
      </w:pPr>
      <w:r>
        <w:rPr>
          <w:i w:val="0"/>
          <w:iCs w:val="0"/>
          <w:u w:val="none"/>
        </w:rPr>
        <w:t>施工期扬尘污染主要来自以下几个方面：</w:t>
      </w:r>
    </w:p>
    <w:p>
      <w:pPr>
        <w:ind w:firstLine="480"/>
        <w:rPr>
          <w:bCs/>
          <w:i w:val="0"/>
          <w:iCs w:val="0"/>
          <w:u w:val="none"/>
        </w:rPr>
      </w:pPr>
      <w:r>
        <w:rPr>
          <w:rFonts w:hint="eastAsia" w:ascii="宋体" w:hAnsi="宋体" w:cs="宋体"/>
          <w:bCs/>
          <w:i w:val="0"/>
          <w:iCs w:val="0"/>
          <w:u w:val="none"/>
        </w:rPr>
        <w:t>①</w:t>
      </w:r>
      <w:r>
        <w:rPr>
          <w:rFonts w:hint="eastAsia"/>
          <w:i w:val="0"/>
          <w:iCs w:val="0"/>
          <w:u w:val="none"/>
          <w:lang w:val="zh-CN"/>
        </w:rPr>
        <w:t>培路肩以及因为加铺结构层填</w:t>
      </w:r>
      <w:r>
        <w:rPr>
          <w:bCs/>
          <w:i w:val="0"/>
          <w:iCs w:val="0"/>
          <w:u w:val="none"/>
        </w:rPr>
        <w:t>方过程中易产生扬尘，尤其是大风、干燥天气，会造成扬尘污染；</w:t>
      </w:r>
      <w:r>
        <w:rPr>
          <w:rFonts w:hint="eastAsia" w:ascii="宋体" w:hAnsi="宋体" w:cs="宋体"/>
          <w:bCs/>
          <w:i/>
          <w:iCs/>
          <w:u w:val="single"/>
        </w:rPr>
        <w:t>②</w:t>
      </w:r>
      <w:r>
        <w:rPr>
          <w:bCs/>
          <w:i/>
          <w:iCs/>
          <w:u w:val="single"/>
        </w:rPr>
        <w:t>路面平整、</w:t>
      </w:r>
      <w:r>
        <w:rPr>
          <w:rFonts w:hint="eastAsia"/>
          <w:bCs/>
          <w:i/>
          <w:iCs/>
          <w:u w:val="single"/>
          <w:lang w:eastAsia="zh-CN"/>
        </w:rPr>
        <w:t>桥涵拆除</w:t>
      </w:r>
      <w:r>
        <w:rPr>
          <w:bCs/>
          <w:i/>
          <w:iCs/>
          <w:u w:val="single"/>
        </w:rPr>
        <w:t>等施工过程，如遇大风天气，会造成扬尘等大气污染；</w:t>
      </w:r>
      <w:r>
        <w:rPr>
          <w:rFonts w:hint="eastAsia" w:ascii="宋体" w:hAnsi="宋体" w:cs="宋体"/>
          <w:bCs/>
          <w:i w:val="0"/>
          <w:iCs w:val="0"/>
          <w:u w:val="none"/>
        </w:rPr>
        <w:t>③</w:t>
      </w:r>
      <w:r>
        <w:rPr>
          <w:bCs/>
          <w:i w:val="0"/>
          <w:iCs w:val="0"/>
          <w:u w:val="none"/>
        </w:rPr>
        <w:t>砂砾、水泥混凝土等原材料在运输、装卸过程中产生扬尘污染；</w:t>
      </w:r>
      <w:r>
        <w:rPr>
          <w:bCs/>
          <w:i w:val="0"/>
          <w:iCs w:val="0"/>
          <w:u w:val="none"/>
        </w:rPr>
        <w:fldChar w:fldCharType="begin"/>
      </w:r>
      <w:r>
        <w:rPr>
          <w:bCs/>
          <w:i w:val="0"/>
          <w:iCs w:val="0"/>
          <w:u w:val="none"/>
        </w:rPr>
        <w:instrText xml:space="preserve"> = 4 \* GB3 </w:instrText>
      </w:r>
      <w:r>
        <w:rPr>
          <w:bCs/>
          <w:i w:val="0"/>
          <w:iCs w:val="0"/>
          <w:u w:val="none"/>
        </w:rPr>
        <w:fldChar w:fldCharType="separate"/>
      </w:r>
      <w:r>
        <w:rPr>
          <w:rFonts w:hint="eastAsia" w:ascii="宋体" w:hAnsi="宋体" w:cs="宋体"/>
          <w:bCs/>
          <w:i w:val="0"/>
          <w:iCs w:val="0"/>
          <w:u w:val="none"/>
        </w:rPr>
        <w:t>④</w:t>
      </w:r>
      <w:r>
        <w:rPr>
          <w:bCs/>
          <w:i w:val="0"/>
          <w:iCs w:val="0"/>
          <w:u w:val="none"/>
        </w:rPr>
        <w:fldChar w:fldCharType="end"/>
      </w:r>
      <w:r>
        <w:rPr>
          <w:bCs/>
          <w:i w:val="0"/>
          <w:iCs w:val="0"/>
          <w:u w:val="none"/>
        </w:rPr>
        <w:t>物料运输车辆在施工场地运行过程中将产生大量尘土</w:t>
      </w:r>
      <w:r>
        <w:rPr>
          <w:rFonts w:hint="eastAsia"/>
          <w:bCs/>
          <w:i w:val="0"/>
          <w:iCs w:val="0"/>
          <w:u w:val="none"/>
        </w:rPr>
        <w:t>；</w:t>
      </w:r>
      <w:r>
        <w:rPr>
          <w:rFonts w:hint="eastAsia" w:ascii="宋体" w:hAnsi="宋体" w:cs="宋体"/>
          <w:bCs/>
          <w:i w:val="0"/>
          <w:iCs w:val="0"/>
          <w:u w:val="none"/>
        </w:rPr>
        <w:t>⑤</w:t>
      </w:r>
      <w:r>
        <w:rPr>
          <w:i w:val="0"/>
          <w:iCs w:val="0"/>
          <w:u w:val="none"/>
        </w:rPr>
        <w:t>本项目不需要在施工现场设置拌合场，故无大量沥青烟产生，只是在运输和摊铺过程中产生少量沥青烟气，为间歇性排放，产生量较小，对大气环境造成影响较小。</w:t>
      </w:r>
    </w:p>
    <w:p>
      <w:pPr>
        <w:ind w:firstLine="480"/>
        <w:rPr>
          <w:bCs/>
          <w:i w:val="0"/>
          <w:iCs w:val="0"/>
          <w:u w:val="none"/>
        </w:rPr>
      </w:pPr>
      <w:r>
        <w:rPr>
          <w:bCs/>
          <w:i w:val="0"/>
          <w:iCs w:val="0"/>
          <w:u w:val="none"/>
        </w:rPr>
        <w:t>在上述各类尘源中，砂砾以及水泥混凝土等建筑材料运输和大风天气是扬尘的主要来源。不采取洒水措施其扬尘污染是非常严重的。根据类比分析，在天气晴朗、施工现场未定时洒水的情况下，公路施工期过程中TSP的浓度详见表</w:t>
      </w:r>
      <w:r>
        <w:rPr>
          <w:rFonts w:hint="eastAsia"/>
          <w:bCs/>
          <w:i w:val="0"/>
          <w:iCs w:val="0"/>
          <w:u w:val="none"/>
        </w:rPr>
        <w:t>2</w:t>
      </w:r>
      <w:r>
        <w:rPr>
          <w:rFonts w:hint="eastAsia"/>
          <w:bCs/>
          <w:i w:val="0"/>
          <w:iCs w:val="0"/>
          <w:u w:val="none"/>
          <w:lang w:val="en-US" w:eastAsia="zh-CN"/>
        </w:rPr>
        <w:t>1</w:t>
      </w:r>
      <w:r>
        <w:rPr>
          <w:bCs/>
          <w:i w:val="0"/>
          <w:iCs w:val="0"/>
          <w:u w:val="none"/>
        </w:rPr>
        <w:t>。</w:t>
      </w:r>
    </w:p>
    <w:p>
      <w:pPr>
        <w:pStyle w:val="57"/>
        <w:rPr>
          <w:i w:val="0"/>
          <w:iCs w:val="0"/>
          <w:u w:val="none"/>
        </w:rPr>
      </w:pPr>
      <w:r>
        <w:rPr>
          <w:i w:val="0"/>
          <w:iCs w:val="0"/>
          <w:u w:val="none"/>
        </w:rPr>
        <w:t>表</w:t>
      </w:r>
      <w:r>
        <w:rPr>
          <w:rFonts w:hint="eastAsia"/>
          <w:i w:val="0"/>
          <w:iCs w:val="0"/>
          <w:u w:val="none"/>
        </w:rPr>
        <w:t>2</w:t>
      </w:r>
      <w:r>
        <w:rPr>
          <w:rFonts w:hint="eastAsia"/>
          <w:i w:val="0"/>
          <w:iCs w:val="0"/>
          <w:u w:val="none"/>
          <w:lang w:val="en-US" w:eastAsia="zh-CN"/>
        </w:rPr>
        <w:t>1</w:t>
      </w:r>
      <w:r>
        <w:rPr>
          <w:rFonts w:hint="eastAsia"/>
          <w:i w:val="0"/>
          <w:iCs w:val="0"/>
          <w:u w:val="none"/>
        </w:rPr>
        <w:t xml:space="preserve">  </w:t>
      </w:r>
      <w:r>
        <w:rPr>
          <w:i w:val="0"/>
          <w:iCs w:val="0"/>
          <w:u w:val="none"/>
        </w:rPr>
        <w:t>施工期TSP预测浓度表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2273"/>
        <w:gridCol w:w="1500"/>
        <w:gridCol w:w="1745"/>
        <w:gridCol w:w="18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55" w:type="dxa"/>
            <w:vAlign w:val="center"/>
          </w:tcPr>
          <w:p>
            <w:pPr>
              <w:pStyle w:val="54"/>
              <w:rPr>
                <w:i w:val="0"/>
                <w:iCs w:val="0"/>
                <w:u w:val="none"/>
              </w:rPr>
            </w:pPr>
            <w:r>
              <w:rPr>
                <w:i w:val="0"/>
                <w:iCs w:val="0"/>
                <w:u w:val="none"/>
              </w:rPr>
              <w:t>施工内容</w:t>
            </w:r>
          </w:p>
        </w:tc>
        <w:tc>
          <w:tcPr>
            <w:tcW w:w="2273" w:type="dxa"/>
            <w:vAlign w:val="center"/>
          </w:tcPr>
          <w:p>
            <w:pPr>
              <w:pStyle w:val="54"/>
              <w:rPr>
                <w:i w:val="0"/>
                <w:iCs w:val="0"/>
                <w:u w:val="none"/>
              </w:rPr>
            </w:pPr>
            <w:r>
              <w:rPr>
                <w:i w:val="0"/>
                <w:iCs w:val="0"/>
                <w:u w:val="none"/>
              </w:rPr>
              <w:t>起尘因素</w:t>
            </w:r>
          </w:p>
        </w:tc>
        <w:tc>
          <w:tcPr>
            <w:tcW w:w="1500" w:type="dxa"/>
            <w:vAlign w:val="center"/>
          </w:tcPr>
          <w:p>
            <w:pPr>
              <w:pStyle w:val="54"/>
              <w:rPr>
                <w:i w:val="0"/>
                <w:iCs w:val="0"/>
                <w:u w:val="none"/>
              </w:rPr>
            </w:pPr>
            <w:r>
              <w:rPr>
                <w:i w:val="0"/>
                <w:iCs w:val="0"/>
                <w:u w:val="none"/>
              </w:rPr>
              <w:t>风速（m/s）</w:t>
            </w:r>
          </w:p>
        </w:tc>
        <w:tc>
          <w:tcPr>
            <w:tcW w:w="1745" w:type="dxa"/>
            <w:vAlign w:val="center"/>
          </w:tcPr>
          <w:p>
            <w:pPr>
              <w:pStyle w:val="54"/>
              <w:rPr>
                <w:i w:val="0"/>
                <w:iCs w:val="0"/>
                <w:u w:val="none"/>
              </w:rPr>
            </w:pPr>
            <w:r>
              <w:rPr>
                <w:i w:val="0"/>
                <w:iCs w:val="0"/>
                <w:u w:val="none"/>
              </w:rPr>
              <w:t>下风向距离（m）</w:t>
            </w:r>
          </w:p>
        </w:tc>
        <w:tc>
          <w:tcPr>
            <w:tcW w:w="1832" w:type="dxa"/>
            <w:vAlign w:val="center"/>
          </w:tcPr>
          <w:p>
            <w:pPr>
              <w:pStyle w:val="54"/>
              <w:rPr>
                <w:i w:val="0"/>
                <w:iCs w:val="0"/>
                <w:u w:val="none"/>
              </w:rPr>
            </w:pPr>
            <w:r>
              <w:rPr>
                <w:i w:val="0"/>
                <w:iCs w:val="0"/>
                <w:u w:val="none"/>
              </w:rPr>
              <w:t>浓度（mg/m</w:t>
            </w:r>
            <w:r>
              <w:rPr>
                <w:i w:val="0"/>
                <w:iCs w:val="0"/>
                <w:u w:val="none"/>
                <w:vertAlign w:val="superscript"/>
              </w:rPr>
              <w:t>3</w:t>
            </w:r>
            <w:r>
              <w:rPr>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55" w:type="dxa"/>
            <w:vAlign w:val="center"/>
          </w:tcPr>
          <w:p>
            <w:pPr>
              <w:pStyle w:val="54"/>
              <w:rPr>
                <w:i w:val="0"/>
                <w:iCs w:val="0"/>
                <w:u w:val="none"/>
              </w:rPr>
            </w:pPr>
            <w:r>
              <w:rPr>
                <w:i w:val="0"/>
                <w:iCs w:val="0"/>
                <w:u w:val="none"/>
              </w:rPr>
              <w:t>灰土</w:t>
            </w:r>
          </w:p>
        </w:tc>
        <w:tc>
          <w:tcPr>
            <w:tcW w:w="2273" w:type="dxa"/>
            <w:vAlign w:val="center"/>
          </w:tcPr>
          <w:p>
            <w:pPr>
              <w:pStyle w:val="54"/>
              <w:rPr>
                <w:i w:val="0"/>
                <w:iCs w:val="0"/>
                <w:u w:val="none"/>
              </w:rPr>
            </w:pPr>
            <w:r>
              <w:rPr>
                <w:i w:val="0"/>
                <w:iCs w:val="0"/>
                <w:u w:val="none"/>
              </w:rPr>
              <w:t>装卸、运输</w:t>
            </w:r>
          </w:p>
        </w:tc>
        <w:tc>
          <w:tcPr>
            <w:tcW w:w="1500" w:type="dxa"/>
            <w:vAlign w:val="center"/>
          </w:tcPr>
          <w:p>
            <w:pPr>
              <w:pStyle w:val="54"/>
              <w:rPr>
                <w:i w:val="0"/>
                <w:iCs w:val="0"/>
                <w:u w:val="none"/>
              </w:rPr>
            </w:pPr>
            <w:r>
              <w:rPr>
                <w:i w:val="0"/>
                <w:iCs w:val="0"/>
                <w:u w:val="none"/>
              </w:rPr>
              <w:t>1.5</w:t>
            </w:r>
          </w:p>
        </w:tc>
        <w:tc>
          <w:tcPr>
            <w:tcW w:w="1745" w:type="dxa"/>
            <w:vAlign w:val="center"/>
          </w:tcPr>
          <w:p>
            <w:pPr>
              <w:pStyle w:val="54"/>
              <w:rPr>
                <w:i w:val="0"/>
                <w:iCs w:val="0"/>
                <w:u w:val="none"/>
              </w:rPr>
            </w:pPr>
            <w:r>
              <w:rPr>
                <w:i w:val="0"/>
                <w:iCs w:val="0"/>
                <w:u w:val="none"/>
              </w:rPr>
              <w:t>50</w:t>
            </w:r>
          </w:p>
          <w:p>
            <w:pPr>
              <w:pStyle w:val="54"/>
              <w:rPr>
                <w:i w:val="0"/>
                <w:iCs w:val="0"/>
                <w:u w:val="none"/>
              </w:rPr>
            </w:pPr>
            <w:r>
              <w:rPr>
                <w:i w:val="0"/>
                <w:iCs w:val="0"/>
                <w:u w:val="none"/>
              </w:rPr>
              <w:t>100</w:t>
            </w:r>
          </w:p>
          <w:p>
            <w:pPr>
              <w:pStyle w:val="54"/>
              <w:rPr>
                <w:i w:val="0"/>
                <w:iCs w:val="0"/>
                <w:u w:val="none"/>
              </w:rPr>
            </w:pPr>
            <w:r>
              <w:rPr>
                <w:i w:val="0"/>
                <w:iCs w:val="0"/>
                <w:u w:val="none"/>
              </w:rPr>
              <w:t>150</w:t>
            </w:r>
          </w:p>
        </w:tc>
        <w:tc>
          <w:tcPr>
            <w:tcW w:w="1832" w:type="dxa"/>
            <w:vAlign w:val="center"/>
          </w:tcPr>
          <w:p>
            <w:pPr>
              <w:pStyle w:val="54"/>
              <w:rPr>
                <w:i w:val="0"/>
                <w:iCs w:val="0"/>
                <w:u w:val="none"/>
              </w:rPr>
            </w:pPr>
            <w:r>
              <w:rPr>
                <w:i w:val="0"/>
                <w:iCs w:val="0"/>
                <w:u w:val="none"/>
              </w:rPr>
              <w:t>9.0</w:t>
            </w:r>
          </w:p>
          <w:p>
            <w:pPr>
              <w:pStyle w:val="54"/>
              <w:rPr>
                <w:i w:val="0"/>
                <w:iCs w:val="0"/>
                <w:u w:val="none"/>
              </w:rPr>
            </w:pPr>
            <w:r>
              <w:rPr>
                <w:i w:val="0"/>
                <w:iCs w:val="0"/>
                <w:u w:val="none"/>
              </w:rPr>
              <w:t>1.7</w:t>
            </w:r>
          </w:p>
          <w:p>
            <w:pPr>
              <w:pStyle w:val="54"/>
              <w:rPr>
                <w:i w:val="0"/>
                <w:iCs w:val="0"/>
                <w:u w:val="none"/>
              </w:rPr>
            </w:pPr>
            <w:r>
              <w:rPr>
                <w:i w:val="0"/>
                <w:iCs w:val="0"/>
                <w:u w:val="none"/>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55" w:type="dxa"/>
            <w:vAlign w:val="center"/>
          </w:tcPr>
          <w:p>
            <w:pPr>
              <w:pStyle w:val="54"/>
              <w:rPr>
                <w:i w:val="0"/>
                <w:iCs w:val="0"/>
                <w:u w:val="none"/>
              </w:rPr>
            </w:pPr>
            <w:r>
              <w:rPr>
                <w:i w:val="0"/>
                <w:iCs w:val="0"/>
                <w:u w:val="none"/>
              </w:rPr>
              <w:t>石料</w:t>
            </w:r>
          </w:p>
        </w:tc>
        <w:tc>
          <w:tcPr>
            <w:tcW w:w="2273" w:type="dxa"/>
            <w:vAlign w:val="center"/>
          </w:tcPr>
          <w:p>
            <w:pPr>
              <w:pStyle w:val="54"/>
              <w:rPr>
                <w:i w:val="0"/>
                <w:iCs w:val="0"/>
                <w:u w:val="none"/>
              </w:rPr>
            </w:pPr>
            <w:r>
              <w:rPr>
                <w:i w:val="0"/>
                <w:iCs w:val="0"/>
                <w:u w:val="none"/>
              </w:rPr>
              <w:t>运输</w:t>
            </w:r>
          </w:p>
        </w:tc>
        <w:tc>
          <w:tcPr>
            <w:tcW w:w="1500" w:type="dxa"/>
            <w:vAlign w:val="center"/>
          </w:tcPr>
          <w:p>
            <w:pPr>
              <w:pStyle w:val="54"/>
              <w:rPr>
                <w:i w:val="0"/>
                <w:iCs w:val="0"/>
                <w:u w:val="none"/>
              </w:rPr>
            </w:pPr>
            <w:r>
              <w:rPr>
                <w:i w:val="0"/>
                <w:iCs w:val="0"/>
                <w:u w:val="none"/>
              </w:rPr>
              <w:t>2.5</w:t>
            </w:r>
          </w:p>
        </w:tc>
        <w:tc>
          <w:tcPr>
            <w:tcW w:w="1745" w:type="dxa"/>
            <w:vAlign w:val="center"/>
          </w:tcPr>
          <w:p>
            <w:pPr>
              <w:pStyle w:val="54"/>
              <w:rPr>
                <w:i w:val="0"/>
                <w:iCs w:val="0"/>
                <w:u w:val="none"/>
              </w:rPr>
            </w:pPr>
            <w:r>
              <w:rPr>
                <w:i w:val="0"/>
                <w:iCs w:val="0"/>
                <w:u w:val="none"/>
              </w:rPr>
              <w:t>50</w:t>
            </w:r>
          </w:p>
          <w:p>
            <w:pPr>
              <w:pStyle w:val="54"/>
              <w:rPr>
                <w:i w:val="0"/>
                <w:iCs w:val="0"/>
                <w:u w:val="none"/>
              </w:rPr>
            </w:pPr>
            <w:r>
              <w:rPr>
                <w:i w:val="0"/>
                <w:iCs w:val="0"/>
                <w:u w:val="none"/>
              </w:rPr>
              <w:t>100</w:t>
            </w:r>
          </w:p>
          <w:p>
            <w:pPr>
              <w:pStyle w:val="54"/>
              <w:rPr>
                <w:i w:val="0"/>
                <w:iCs w:val="0"/>
                <w:u w:val="none"/>
              </w:rPr>
            </w:pPr>
            <w:r>
              <w:rPr>
                <w:i w:val="0"/>
                <w:iCs w:val="0"/>
                <w:u w:val="none"/>
              </w:rPr>
              <w:t>150</w:t>
            </w:r>
          </w:p>
        </w:tc>
        <w:tc>
          <w:tcPr>
            <w:tcW w:w="1832" w:type="dxa"/>
            <w:vAlign w:val="center"/>
          </w:tcPr>
          <w:p>
            <w:pPr>
              <w:pStyle w:val="54"/>
              <w:rPr>
                <w:i w:val="0"/>
                <w:iCs w:val="0"/>
                <w:u w:val="none"/>
              </w:rPr>
            </w:pPr>
            <w:r>
              <w:rPr>
                <w:i w:val="0"/>
                <w:iCs w:val="0"/>
                <w:u w:val="none"/>
              </w:rPr>
              <w:t>8.6</w:t>
            </w:r>
          </w:p>
          <w:p>
            <w:pPr>
              <w:pStyle w:val="54"/>
              <w:rPr>
                <w:i w:val="0"/>
                <w:iCs w:val="0"/>
                <w:u w:val="none"/>
              </w:rPr>
            </w:pPr>
            <w:r>
              <w:rPr>
                <w:i w:val="0"/>
                <w:iCs w:val="0"/>
                <w:u w:val="none"/>
              </w:rPr>
              <w:t>6.7</w:t>
            </w:r>
          </w:p>
          <w:p>
            <w:pPr>
              <w:pStyle w:val="54"/>
              <w:rPr>
                <w:i w:val="0"/>
                <w:iCs w:val="0"/>
                <w:u w:val="none"/>
              </w:rPr>
            </w:pPr>
            <w:r>
              <w:rPr>
                <w:i w:val="0"/>
                <w:iCs w:val="0"/>
                <w:u w:val="none"/>
              </w:rPr>
              <w:t>3.5</w:t>
            </w:r>
          </w:p>
        </w:tc>
      </w:tr>
    </w:tbl>
    <w:p>
      <w:pPr>
        <w:adjustRightInd w:val="0"/>
        <w:snapToGrid w:val="0"/>
        <w:ind w:firstLine="480"/>
        <w:rPr>
          <w:i w:val="0"/>
          <w:iCs w:val="0"/>
          <w:u w:val="none"/>
        </w:rPr>
      </w:pPr>
    </w:p>
    <w:p>
      <w:pPr>
        <w:adjustRightInd w:val="0"/>
        <w:snapToGrid w:val="0"/>
        <w:ind w:firstLine="480"/>
        <w:rPr>
          <w:i w:val="0"/>
          <w:iCs w:val="0"/>
          <w:u w:val="none"/>
        </w:rPr>
      </w:pPr>
      <w:r>
        <w:rPr>
          <w:i w:val="0"/>
          <w:iCs w:val="0"/>
          <w:u w:val="none"/>
        </w:rPr>
        <w:t>根据现场踏查，本项目沿途最近的居民区为道路沿线</w:t>
      </w:r>
      <w:r>
        <w:rPr>
          <w:rFonts w:hint="eastAsia"/>
          <w:i w:val="0"/>
          <w:iCs w:val="0"/>
          <w:u w:val="none"/>
        </w:rPr>
        <w:t>两</w:t>
      </w:r>
      <w:r>
        <w:rPr>
          <w:i w:val="0"/>
          <w:iCs w:val="0"/>
          <w:u w:val="none"/>
        </w:rPr>
        <w:t>侧居民，与项目道路工程最近距离为</w:t>
      </w:r>
      <w:r>
        <w:rPr>
          <w:rFonts w:hint="eastAsia"/>
          <w:i w:val="0"/>
          <w:iCs w:val="0"/>
          <w:u w:val="none"/>
        </w:rPr>
        <w:t>10</w:t>
      </w:r>
      <w:r>
        <w:rPr>
          <w:i w:val="0"/>
          <w:iCs w:val="0"/>
          <w:u w:val="none"/>
        </w:rPr>
        <w:t>m</w:t>
      </w:r>
      <w:r>
        <w:rPr>
          <w:rFonts w:hint="eastAsia"/>
          <w:i w:val="0"/>
          <w:iCs w:val="0"/>
          <w:u w:val="none"/>
        </w:rPr>
        <w:t>。</w:t>
      </w:r>
      <w:r>
        <w:rPr>
          <w:i w:val="0"/>
          <w:iCs w:val="0"/>
          <w:u w:val="none"/>
        </w:rPr>
        <w:t>由表</w:t>
      </w:r>
      <w:r>
        <w:rPr>
          <w:rFonts w:hint="eastAsia"/>
          <w:i w:val="0"/>
          <w:iCs w:val="0"/>
          <w:u w:val="none"/>
          <w:lang w:val="en-US" w:eastAsia="zh-CN"/>
        </w:rPr>
        <w:t>21</w:t>
      </w:r>
      <w:r>
        <w:rPr>
          <w:i w:val="0"/>
          <w:iCs w:val="0"/>
          <w:u w:val="none"/>
        </w:rPr>
        <w:t>可见，</w:t>
      </w:r>
      <w:r>
        <w:rPr>
          <w:i w:val="0"/>
          <w:iCs w:val="0"/>
          <w:u w:val="none"/>
          <w:lang w:val="zh-CN"/>
        </w:rPr>
        <w:t>施工期</w:t>
      </w:r>
      <w:r>
        <w:rPr>
          <w:i w:val="0"/>
          <w:iCs w:val="0"/>
          <w:u w:val="none"/>
        </w:rPr>
        <w:t>TSP</w:t>
      </w:r>
      <w:r>
        <w:rPr>
          <w:i w:val="0"/>
          <w:iCs w:val="0"/>
          <w:u w:val="none"/>
          <w:lang w:val="zh-CN"/>
        </w:rPr>
        <w:t>污染严重，</w:t>
      </w:r>
      <w:r>
        <w:rPr>
          <w:i w:val="0"/>
          <w:iCs w:val="0"/>
          <w:u w:val="none"/>
        </w:rPr>
        <w:t>灰土及石料在装卸、运输、现场施工过程中，风速为1.5—2.5m/s时，距现场150m范围内环境空气中TSP浓度在0.8—9.0mg/m</w:t>
      </w:r>
      <w:r>
        <w:rPr>
          <w:i w:val="0"/>
          <w:iCs w:val="0"/>
          <w:u w:val="none"/>
          <w:vertAlign w:val="superscript"/>
        </w:rPr>
        <w:t>3</w:t>
      </w:r>
      <w:r>
        <w:rPr>
          <w:i w:val="0"/>
          <w:iCs w:val="0"/>
          <w:u w:val="none"/>
        </w:rPr>
        <w:t>之间，均超过了GB3095</w:t>
      </w:r>
      <w:r>
        <w:rPr>
          <w:rFonts w:hint="eastAsia"/>
          <w:i w:val="0"/>
          <w:iCs w:val="0"/>
          <w:u w:val="none"/>
        </w:rPr>
        <w:t>-</w:t>
      </w:r>
      <w:r>
        <w:rPr>
          <w:i w:val="0"/>
          <w:iCs w:val="0"/>
          <w:u w:val="none"/>
        </w:rPr>
        <w:t>2012《环境空气质量标准》中的二级标准要求，项目沿线150m范围内分布有居民，因此，在不采取任何降尘措施的前提下，项目施工期对项目沿途居民区人居环境将产生较大不良影响。因此必须采取有效措施以尽量减少粉尘的排放。砂石在运输过程中禁止超载，装高不得超出车厢板，并应用篷布覆盖，避免散落。此外，运输车辆在施工场地行驶时产生的扬尘采取洒水措施防治，禁止大风天气施工，对施工场地进行围挡。采取上述措施后，污染程度会明显降低。</w:t>
      </w:r>
    </w:p>
    <w:p>
      <w:pPr>
        <w:ind w:firstLine="540" w:firstLineChars="225"/>
        <w:rPr>
          <w:i w:val="0"/>
          <w:iCs w:val="0"/>
          <w:u w:val="none"/>
        </w:rPr>
      </w:pPr>
      <w:r>
        <w:rPr>
          <w:i w:val="0"/>
          <w:iCs w:val="0"/>
          <w:u w:val="none"/>
        </w:rPr>
        <mc:AlternateContent>
          <mc:Choice Requires="wps">
            <w:drawing>
              <wp:anchor distT="0" distB="0" distL="114300" distR="114300" simplePos="0" relativeHeight="251826176" behindDoc="0" locked="0" layoutInCell="1" allowOverlap="1">
                <wp:simplePos x="0" y="0"/>
                <wp:positionH relativeFrom="column">
                  <wp:posOffset>-158115</wp:posOffset>
                </wp:positionH>
                <wp:positionV relativeFrom="paragraph">
                  <wp:posOffset>1270</wp:posOffset>
                </wp:positionV>
                <wp:extent cx="5591175" cy="8860155"/>
                <wp:effectExtent l="0" t="0" r="28575" b="17145"/>
                <wp:wrapNone/>
                <wp:docPr id="40" name="矩形 40"/>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1pt;height:697.65pt;width:440.25pt;z-index:251826176;v-text-anchor:middle;mso-width-relative:page;mso-height-relative:page;" filled="f" stroked="t" coordsize="21600,21600" o:gfxdata="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RuKk2QAAAAkBAAAPAAAAAAAAAAEAIAAAACIA&#10;AABkcnMvZG93bnJldi54bWxQSwECFAAUAAAACACHTuJAaRE4IUECAABoBAAADgAAAAAAAAABACAA&#10;AAAoAQAAZHJzL2Uyb0RvYy54bWxQSwUGAAAAAAYABgBZAQAA2wUAAAAA&#10;">
                <v:fill on="f" focussize="0,0"/>
                <v:stroke color="#000000 [3213]" joinstyle="round"/>
                <v:imagedata o:title=""/>
                <o:lock v:ext="edit" aspectratio="f"/>
              </v:rect>
            </w:pict>
          </mc:Fallback>
        </mc:AlternateContent>
      </w:r>
      <w:r>
        <w:rPr>
          <w:rFonts w:hint="eastAsia"/>
          <w:i w:val="0"/>
          <w:iCs w:val="0"/>
          <w:u w:val="none"/>
        </w:rPr>
        <w:t>2）</w:t>
      </w:r>
      <w:r>
        <w:rPr>
          <w:i w:val="0"/>
          <w:iCs w:val="0"/>
          <w:u w:val="none"/>
        </w:rPr>
        <w:t>汽车尾气</w:t>
      </w:r>
    </w:p>
    <w:p>
      <w:pPr>
        <w:ind w:firstLine="540" w:firstLineChars="225"/>
        <w:rPr>
          <w:i w:val="0"/>
          <w:iCs w:val="0"/>
          <w:u w:val="none"/>
        </w:rPr>
      </w:pPr>
      <w:r>
        <w:rPr>
          <w:i w:val="0"/>
          <w:iCs w:val="0"/>
          <w:u w:val="none"/>
        </w:rPr>
        <w:t>项目施工机械运行中会有尾气产生，主要成分为CO、NOx，本环评要求建设单位对机械和运输车辆定期进行养护，污染物排放量不大，经过空气稀释扩散后对环境空气影响</w:t>
      </w:r>
      <w:r>
        <w:rPr>
          <w:rFonts w:hint="eastAsia"/>
          <w:i w:val="0"/>
          <w:iCs w:val="0"/>
          <w:u w:val="none"/>
        </w:rPr>
        <w:t>较小</w:t>
      </w:r>
      <w:r>
        <w:rPr>
          <w:i w:val="0"/>
          <w:iCs w:val="0"/>
          <w:u w:val="none"/>
        </w:rPr>
        <w:t>。</w:t>
      </w:r>
    </w:p>
    <w:p>
      <w:pPr>
        <w:adjustRightInd w:val="0"/>
        <w:snapToGrid w:val="0"/>
        <w:ind w:firstLine="480"/>
        <w:rPr>
          <w:i w:val="0"/>
          <w:iCs w:val="0"/>
          <w:u w:val="none"/>
        </w:rPr>
      </w:pPr>
      <w:r>
        <w:rPr>
          <w:rFonts w:hint="eastAsia"/>
          <w:i w:val="0"/>
          <w:iCs w:val="0"/>
          <w:u w:val="none"/>
        </w:rPr>
        <w:t>（2）</w:t>
      </w:r>
      <w:r>
        <w:rPr>
          <w:i w:val="0"/>
          <w:iCs w:val="0"/>
          <w:color w:val="000000"/>
          <w:u w:val="none"/>
        </w:rPr>
        <w:t>声环境影响分析</w:t>
      </w:r>
    </w:p>
    <w:p>
      <w:pPr>
        <w:tabs>
          <w:tab w:val="left" w:pos="720"/>
        </w:tabs>
        <w:adjustRightInd w:val="0"/>
        <w:snapToGrid w:val="0"/>
        <w:ind w:firstLine="480"/>
        <w:rPr>
          <w:i w:val="0"/>
          <w:iCs w:val="0"/>
          <w:u w:val="none"/>
        </w:rPr>
      </w:pPr>
      <w:r>
        <w:rPr>
          <w:i w:val="0"/>
          <w:iCs w:val="0"/>
          <w:u w:val="none"/>
        </w:rPr>
        <w:t>本项目施工所用机械设备种类繁多，据调查，目前公路建设施工使用的机械主要有：挖掘机、轮式装载机、平地机、压路机、摊铺机、卡车等。施工机械设备在作业期间所产生的噪声值见表</w:t>
      </w:r>
      <w:r>
        <w:rPr>
          <w:rFonts w:hint="eastAsia"/>
          <w:i w:val="0"/>
          <w:iCs w:val="0"/>
          <w:u w:val="none"/>
        </w:rPr>
        <w:t>2</w:t>
      </w:r>
      <w:r>
        <w:rPr>
          <w:rFonts w:hint="eastAsia"/>
          <w:i w:val="0"/>
          <w:iCs w:val="0"/>
          <w:u w:val="none"/>
          <w:lang w:val="en-US" w:eastAsia="zh-CN"/>
        </w:rPr>
        <w:t>2</w:t>
      </w:r>
      <w:r>
        <w:rPr>
          <w:i w:val="0"/>
          <w:iCs w:val="0"/>
          <w:u w:val="none"/>
        </w:rPr>
        <w:t>。</w:t>
      </w:r>
    </w:p>
    <w:p>
      <w:pPr>
        <w:pStyle w:val="57"/>
        <w:rPr>
          <w:i w:val="0"/>
          <w:iCs w:val="0"/>
          <w:u w:val="none"/>
        </w:rPr>
      </w:pPr>
      <w:r>
        <w:rPr>
          <w:rFonts w:hint="eastAsia"/>
          <w:i w:val="0"/>
          <w:iCs w:val="0"/>
          <w:u w:val="none"/>
        </w:rPr>
        <w:t xml:space="preserve">        </w:t>
      </w:r>
      <w:r>
        <w:rPr>
          <w:i w:val="0"/>
          <w:iCs w:val="0"/>
          <w:u w:val="none"/>
        </w:rPr>
        <w:t>表</w:t>
      </w:r>
      <w:r>
        <w:rPr>
          <w:rFonts w:hint="eastAsia"/>
          <w:i w:val="0"/>
          <w:iCs w:val="0"/>
          <w:u w:val="none"/>
        </w:rPr>
        <w:t>2</w:t>
      </w:r>
      <w:r>
        <w:rPr>
          <w:rFonts w:hint="eastAsia"/>
          <w:i w:val="0"/>
          <w:iCs w:val="0"/>
          <w:u w:val="none"/>
          <w:lang w:val="en-US" w:eastAsia="zh-CN"/>
        </w:rPr>
        <w:t>2</w:t>
      </w:r>
      <w:r>
        <w:rPr>
          <w:rFonts w:hint="eastAsia"/>
          <w:i w:val="0"/>
          <w:iCs w:val="0"/>
          <w:u w:val="none"/>
        </w:rPr>
        <w:t xml:space="preserve">  </w:t>
      </w:r>
      <w:r>
        <w:rPr>
          <w:i w:val="0"/>
          <w:iCs w:val="0"/>
          <w:u w:val="none"/>
        </w:rPr>
        <w:t>各种机械设备的噪声值一览表</w:t>
      </w:r>
      <w:r>
        <w:rPr>
          <w:rFonts w:hint="eastAsia"/>
          <w:i w:val="0"/>
          <w:iCs w:val="0"/>
          <w:u w:val="none"/>
        </w:rPr>
        <w:t xml:space="preserve">  </w:t>
      </w:r>
      <w:r>
        <w:rPr>
          <w:b w:val="0"/>
          <w:i w:val="0"/>
          <w:iCs w:val="0"/>
          <w:sz w:val="21"/>
          <w:szCs w:val="21"/>
          <w:u w:val="none"/>
        </w:rPr>
        <w:t>单位：dB（A）</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991"/>
        <w:gridCol w:w="1811"/>
        <w:gridCol w:w="37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序号</w:t>
            </w:r>
          </w:p>
        </w:tc>
        <w:tc>
          <w:tcPr>
            <w:tcW w:w="1991" w:type="dxa"/>
            <w:vAlign w:val="center"/>
          </w:tcPr>
          <w:p>
            <w:pPr>
              <w:pStyle w:val="54"/>
              <w:rPr>
                <w:i w:val="0"/>
                <w:iCs w:val="0"/>
                <w:u w:val="none"/>
              </w:rPr>
            </w:pPr>
            <w:r>
              <w:rPr>
                <w:i w:val="0"/>
                <w:iCs w:val="0"/>
                <w:u w:val="none"/>
              </w:rPr>
              <w:t>机械类型</w:t>
            </w:r>
          </w:p>
        </w:tc>
        <w:tc>
          <w:tcPr>
            <w:tcW w:w="1811" w:type="dxa"/>
            <w:vAlign w:val="center"/>
          </w:tcPr>
          <w:p>
            <w:pPr>
              <w:pStyle w:val="54"/>
              <w:rPr>
                <w:i w:val="0"/>
                <w:iCs w:val="0"/>
                <w:u w:val="none"/>
              </w:rPr>
            </w:pPr>
            <w:r>
              <w:rPr>
                <w:i w:val="0"/>
                <w:iCs w:val="0"/>
                <w:u w:val="none"/>
              </w:rPr>
              <w:t>声源特点</w:t>
            </w:r>
          </w:p>
        </w:tc>
        <w:tc>
          <w:tcPr>
            <w:tcW w:w="3795" w:type="dxa"/>
            <w:vAlign w:val="center"/>
          </w:tcPr>
          <w:p>
            <w:pPr>
              <w:pStyle w:val="54"/>
              <w:rPr>
                <w:i w:val="0"/>
                <w:iCs w:val="0"/>
                <w:u w:val="none"/>
              </w:rPr>
            </w:pPr>
            <w:r>
              <w:rPr>
                <w:i w:val="0"/>
                <w:iCs w:val="0"/>
                <w:u w:val="none"/>
              </w:rPr>
              <w:t>噪声值（测点与设备距离5m）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1</w:t>
            </w:r>
          </w:p>
        </w:tc>
        <w:tc>
          <w:tcPr>
            <w:tcW w:w="1991" w:type="dxa"/>
            <w:vAlign w:val="center"/>
          </w:tcPr>
          <w:p>
            <w:pPr>
              <w:pStyle w:val="54"/>
              <w:rPr>
                <w:i w:val="0"/>
                <w:iCs w:val="0"/>
                <w:u w:val="none"/>
              </w:rPr>
            </w:pPr>
            <w:r>
              <w:rPr>
                <w:i w:val="0"/>
                <w:iCs w:val="0"/>
                <w:u w:val="none"/>
              </w:rPr>
              <w:t>挖掘机</w:t>
            </w:r>
          </w:p>
        </w:tc>
        <w:tc>
          <w:tcPr>
            <w:tcW w:w="1811" w:type="dxa"/>
            <w:vAlign w:val="center"/>
          </w:tcPr>
          <w:p>
            <w:pPr>
              <w:pStyle w:val="54"/>
              <w:rPr>
                <w:i w:val="0"/>
                <w:iCs w:val="0"/>
                <w:u w:val="none"/>
              </w:rPr>
            </w:pPr>
            <w:r>
              <w:rPr>
                <w:i w:val="0"/>
                <w:iCs w:val="0"/>
                <w:u w:val="none"/>
              </w:rPr>
              <w:t>不稳态源</w:t>
            </w:r>
          </w:p>
        </w:tc>
        <w:tc>
          <w:tcPr>
            <w:tcW w:w="3795" w:type="dxa"/>
            <w:vAlign w:val="center"/>
          </w:tcPr>
          <w:p>
            <w:pPr>
              <w:pStyle w:val="54"/>
              <w:rPr>
                <w:i w:val="0"/>
                <w:iCs w:val="0"/>
                <w:u w:val="none"/>
              </w:rPr>
            </w:pPr>
            <w:r>
              <w:rPr>
                <w:i w:val="0"/>
                <w:iCs w:val="0"/>
                <w:u w:val="none"/>
              </w:rPr>
              <w:t>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2</w:t>
            </w:r>
          </w:p>
        </w:tc>
        <w:tc>
          <w:tcPr>
            <w:tcW w:w="1991" w:type="dxa"/>
            <w:vAlign w:val="center"/>
          </w:tcPr>
          <w:p>
            <w:pPr>
              <w:pStyle w:val="54"/>
              <w:rPr>
                <w:i w:val="0"/>
                <w:iCs w:val="0"/>
                <w:u w:val="none"/>
              </w:rPr>
            </w:pPr>
            <w:r>
              <w:rPr>
                <w:i w:val="0"/>
                <w:iCs w:val="0"/>
                <w:u w:val="none"/>
              </w:rPr>
              <w:t>轮式装载机</w:t>
            </w:r>
          </w:p>
        </w:tc>
        <w:tc>
          <w:tcPr>
            <w:tcW w:w="1811" w:type="dxa"/>
            <w:vAlign w:val="center"/>
          </w:tcPr>
          <w:p>
            <w:pPr>
              <w:pStyle w:val="54"/>
              <w:rPr>
                <w:i w:val="0"/>
                <w:iCs w:val="0"/>
                <w:u w:val="none"/>
              </w:rPr>
            </w:pPr>
            <w:r>
              <w:rPr>
                <w:i w:val="0"/>
                <w:iCs w:val="0"/>
                <w:u w:val="none"/>
              </w:rPr>
              <w:t>不稳态源</w:t>
            </w:r>
          </w:p>
        </w:tc>
        <w:tc>
          <w:tcPr>
            <w:tcW w:w="3795" w:type="dxa"/>
            <w:vAlign w:val="center"/>
          </w:tcPr>
          <w:p>
            <w:pPr>
              <w:pStyle w:val="54"/>
              <w:rPr>
                <w:i w:val="0"/>
                <w:iCs w:val="0"/>
                <w:u w:val="none"/>
              </w:rPr>
            </w:pPr>
            <w:r>
              <w:rPr>
                <w:i w:val="0"/>
                <w:iCs w:val="0"/>
                <w:u w:val="none"/>
              </w:rPr>
              <w:t>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3</w:t>
            </w:r>
          </w:p>
        </w:tc>
        <w:tc>
          <w:tcPr>
            <w:tcW w:w="1991" w:type="dxa"/>
            <w:vAlign w:val="center"/>
          </w:tcPr>
          <w:p>
            <w:pPr>
              <w:pStyle w:val="54"/>
              <w:rPr>
                <w:i w:val="0"/>
                <w:iCs w:val="0"/>
                <w:u w:val="none"/>
              </w:rPr>
            </w:pPr>
            <w:r>
              <w:rPr>
                <w:i w:val="0"/>
                <w:iCs w:val="0"/>
                <w:u w:val="none"/>
              </w:rPr>
              <w:t>平地机</w:t>
            </w:r>
          </w:p>
        </w:tc>
        <w:tc>
          <w:tcPr>
            <w:tcW w:w="1811" w:type="dxa"/>
            <w:vAlign w:val="center"/>
          </w:tcPr>
          <w:p>
            <w:pPr>
              <w:pStyle w:val="54"/>
              <w:rPr>
                <w:i w:val="0"/>
                <w:iCs w:val="0"/>
                <w:u w:val="none"/>
              </w:rPr>
            </w:pPr>
            <w:r>
              <w:rPr>
                <w:i w:val="0"/>
                <w:iCs w:val="0"/>
                <w:u w:val="none"/>
              </w:rPr>
              <w:t>流动不稳态源</w:t>
            </w:r>
          </w:p>
        </w:tc>
        <w:tc>
          <w:tcPr>
            <w:tcW w:w="3795" w:type="dxa"/>
            <w:vAlign w:val="center"/>
          </w:tcPr>
          <w:p>
            <w:pPr>
              <w:pStyle w:val="54"/>
              <w:rPr>
                <w:i w:val="0"/>
                <w:iCs w:val="0"/>
                <w:u w:val="none"/>
              </w:rPr>
            </w:pPr>
            <w:r>
              <w:rPr>
                <w:i w:val="0"/>
                <w:iCs w:val="0"/>
                <w:u w:val="none"/>
              </w:rPr>
              <w:t>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4</w:t>
            </w:r>
          </w:p>
        </w:tc>
        <w:tc>
          <w:tcPr>
            <w:tcW w:w="1991" w:type="dxa"/>
            <w:vAlign w:val="center"/>
          </w:tcPr>
          <w:p>
            <w:pPr>
              <w:pStyle w:val="54"/>
              <w:rPr>
                <w:i w:val="0"/>
                <w:iCs w:val="0"/>
                <w:u w:val="none"/>
              </w:rPr>
            </w:pPr>
            <w:r>
              <w:rPr>
                <w:i w:val="0"/>
                <w:iCs w:val="0"/>
                <w:u w:val="none"/>
              </w:rPr>
              <w:t>压路机</w:t>
            </w:r>
          </w:p>
        </w:tc>
        <w:tc>
          <w:tcPr>
            <w:tcW w:w="1811" w:type="dxa"/>
            <w:vAlign w:val="center"/>
          </w:tcPr>
          <w:p>
            <w:pPr>
              <w:pStyle w:val="54"/>
              <w:rPr>
                <w:i w:val="0"/>
                <w:iCs w:val="0"/>
                <w:u w:val="none"/>
              </w:rPr>
            </w:pPr>
            <w:r>
              <w:rPr>
                <w:i w:val="0"/>
                <w:iCs w:val="0"/>
                <w:u w:val="none"/>
              </w:rPr>
              <w:t>流动不稳态源</w:t>
            </w:r>
          </w:p>
        </w:tc>
        <w:tc>
          <w:tcPr>
            <w:tcW w:w="3795" w:type="dxa"/>
            <w:vAlign w:val="center"/>
          </w:tcPr>
          <w:p>
            <w:pPr>
              <w:pStyle w:val="54"/>
              <w:rPr>
                <w:i w:val="0"/>
                <w:iCs w:val="0"/>
                <w:u w:val="none"/>
              </w:rPr>
            </w:pPr>
            <w:r>
              <w:rPr>
                <w:i w:val="0"/>
                <w:iCs w:val="0"/>
                <w:u w:val="none"/>
              </w:rPr>
              <w:t>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5</w:t>
            </w:r>
          </w:p>
        </w:tc>
        <w:tc>
          <w:tcPr>
            <w:tcW w:w="1991" w:type="dxa"/>
            <w:vAlign w:val="center"/>
          </w:tcPr>
          <w:p>
            <w:pPr>
              <w:pStyle w:val="54"/>
              <w:rPr>
                <w:i w:val="0"/>
                <w:iCs w:val="0"/>
                <w:u w:val="none"/>
              </w:rPr>
            </w:pPr>
            <w:r>
              <w:rPr>
                <w:i w:val="0"/>
                <w:iCs w:val="0"/>
                <w:u w:val="none"/>
              </w:rPr>
              <w:t>摊铺机</w:t>
            </w:r>
          </w:p>
        </w:tc>
        <w:tc>
          <w:tcPr>
            <w:tcW w:w="1811" w:type="dxa"/>
            <w:vAlign w:val="center"/>
          </w:tcPr>
          <w:p>
            <w:pPr>
              <w:pStyle w:val="54"/>
              <w:rPr>
                <w:i w:val="0"/>
                <w:iCs w:val="0"/>
                <w:u w:val="none"/>
              </w:rPr>
            </w:pPr>
            <w:r>
              <w:rPr>
                <w:i w:val="0"/>
                <w:iCs w:val="0"/>
                <w:u w:val="none"/>
              </w:rPr>
              <w:t>流动不稳态源</w:t>
            </w:r>
          </w:p>
        </w:tc>
        <w:tc>
          <w:tcPr>
            <w:tcW w:w="3795" w:type="dxa"/>
            <w:vAlign w:val="center"/>
          </w:tcPr>
          <w:p>
            <w:pPr>
              <w:pStyle w:val="54"/>
              <w:rPr>
                <w:i w:val="0"/>
                <w:iCs w:val="0"/>
                <w:u w:val="none"/>
              </w:rPr>
            </w:pPr>
            <w:r>
              <w:rPr>
                <w:i w:val="0"/>
                <w:iCs w:val="0"/>
                <w:u w:val="none"/>
              </w:rPr>
              <w:t>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908" w:type="dxa"/>
            <w:vAlign w:val="center"/>
          </w:tcPr>
          <w:p>
            <w:pPr>
              <w:pStyle w:val="54"/>
              <w:rPr>
                <w:i w:val="0"/>
                <w:iCs w:val="0"/>
                <w:u w:val="none"/>
              </w:rPr>
            </w:pPr>
            <w:r>
              <w:rPr>
                <w:i w:val="0"/>
                <w:iCs w:val="0"/>
                <w:u w:val="none"/>
              </w:rPr>
              <w:t>6</w:t>
            </w:r>
          </w:p>
        </w:tc>
        <w:tc>
          <w:tcPr>
            <w:tcW w:w="1991" w:type="dxa"/>
            <w:vAlign w:val="center"/>
          </w:tcPr>
          <w:p>
            <w:pPr>
              <w:pStyle w:val="54"/>
              <w:rPr>
                <w:i w:val="0"/>
                <w:iCs w:val="0"/>
                <w:u w:val="none"/>
              </w:rPr>
            </w:pPr>
            <w:r>
              <w:rPr>
                <w:i w:val="0"/>
                <w:iCs w:val="0"/>
                <w:u w:val="none"/>
              </w:rPr>
              <w:t>卡车</w:t>
            </w:r>
          </w:p>
        </w:tc>
        <w:tc>
          <w:tcPr>
            <w:tcW w:w="1811" w:type="dxa"/>
            <w:vAlign w:val="center"/>
          </w:tcPr>
          <w:p>
            <w:pPr>
              <w:pStyle w:val="54"/>
              <w:rPr>
                <w:i w:val="0"/>
                <w:iCs w:val="0"/>
                <w:u w:val="none"/>
              </w:rPr>
            </w:pPr>
            <w:r>
              <w:rPr>
                <w:i w:val="0"/>
                <w:iCs w:val="0"/>
                <w:u w:val="none"/>
              </w:rPr>
              <w:t>流动不稳态源</w:t>
            </w:r>
          </w:p>
        </w:tc>
        <w:tc>
          <w:tcPr>
            <w:tcW w:w="3795" w:type="dxa"/>
            <w:vAlign w:val="center"/>
          </w:tcPr>
          <w:p>
            <w:pPr>
              <w:pStyle w:val="54"/>
              <w:rPr>
                <w:i w:val="0"/>
                <w:iCs w:val="0"/>
                <w:u w:val="none"/>
              </w:rPr>
            </w:pPr>
            <w:r>
              <w:rPr>
                <w:i w:val="0"/>
                <w:iCs w:val="0"/>
                <w:u w:val="none"/>
              </w:rPr>
              <w:t>89</w:t>
            </w:r>
          </w:p>
        </w:tc>
      </w:tr>
    </w:tbl>
    <w:p>
      <w:pPr>
        <w:tabs>
          <w:tab w:val="left" w:pos="720"/>
        </w:tabs>
        <w:adjustRightInd w:val="0"/>
        <w:snapToGrid w:val="0"/>
        <w:ind w:firstLine="480"/>
        <w:rPr>
          <w:i w:val="0"/>
          <w:iCs w:val="0"/>
          <w:u w:val="none"/>
        </w:rPr>
      </w:pPr>
    </w:p>
    <w:p>
      <w:pPr>
        <w:tabs>
          <w:tab w:val="left" w:pos="720"/>
        </w:tabs>
        <w:ind w:firstLine="480"/>
        <w:rPr>
          <w:i w:val="0"/>
          <w:iCs w:val="0"/>
          <w:u w:val="none"/>
        </w:rPr>
      </w:pPr>
      <w:r>
        <w:rPr>
          <w:i w:val="0"/>
          <w:iCs w:val="0"/>
          <w:u w:val="none"/>
        </w:rPr>
        <w:t>施工噪声源可近似视为点声源。根据点声源噪声衰减模式，可估算出施工期间离声源不同距离处的噪声值。预测模式如下：</w:t>
      </w:r>
    </w:p>
    <w:p>
      <w:pPr>
        <w:tabs>
          <w:tab w:val="left" w:pos="720"/>
        </w:tabs>
        <w:ind w:firstLine="2400" w:firstLineChars="1000"/>
        <w:rPr>
          <w:i w:val="0"/>
          <w:iCs w:val="0"/>
          <w:u w:val="none"/>
        </w:rPr>
      </w:pPr>
      <w:r>
        <w:rPr>
          <w:i w:val="0"/>
          <w:iCs w:val="0"/>
          <w:position w:val="-14"/>
          <w:u w:val="none"/>
        </w:rPr>
        <w:object>
          <v:shape id="_x0000_i1029" o:spt="75" type="#_x0000_t75" style="height:18.75pt;width:110.25pt;" o:ole="t" filled="f" o:preferrelative="t" stroked="f" coordsize="21600,21600">
            <v:path/>
            <v:fill on="f" focussize="0,0"/>
            <v:stroke on="f" joinstyle="miter"/>
            <v:imagedata r:id="rId44" o:title=""/>
            <o:lock v:ext="edit" aspectratio="t"/>
            <w10:wrap type="none"/>
            <w10:anchorlock/>
          </v:shape>
          <o:OLEObject Type="Embed" ProgID="Equation.3" ShapeID="_x0000_i1029" DrawAspect="Content" ObjectID="_1468075729" r:id="rId43">
            <o:LockedField>false</o:LockedField>
          </o:OLEObject>
        </w:object>
      </w:r>
    </w:p>
    <w:p>
      <w:pPr>
        <w:tabs>
          <w:tab w:val="left" w:pos="720"/>
        </w:tabs>
        <w:ind w:firstLine="480"/>
        <w:rPr>
          <w:i w:val="0"/>
          <w:iCs w:val="0"/>
          <w:u w:val="none"/>
        </w:rPr>
      </w:pPr>
      <w:r>
        <w:rPr>
          <w:i w:val="0"/>
          <w:iCs w:val="0"/>
          <w:u w:val="none"/>
        </w:rPr>
        <w:t>式中：L</w:t>
      </w:r>
      <w:r>
        <w:rPr>
          <w:i w:val="0"/>
          <w:iCs w:val="0"/>
          <w:u w:val="none"/>
          <w:vertAlign w:val="subscript"/>
        </w:rPr>
        <w:t>p</w:t>
      </w:r>
      <w:r>
        <w:rPr>
          <w:i w:val="0"/>
          <w:iCs w:val="0"/>
          <w:u w:val="none"/>
        </w:rPr>
        <w:t>—距声源r（m）处的施工噪声预测值，dB（A）；</w:t>
      </w:r>
    </w:p>
    <w:p>
      <w:pPr>
        <w:tabs>
          <w:tab w:val="left" w:pos="720"/>
        </w:tabs>
        <w:ind w:firstLine="1200" w:firstLineChars="500"/>
        <w:rPr>
          <w:i w:val="0"/>
          <w:iCs w:val="0"/>
          <w:u w:val="none"/>
        </w:rPr>
      </w:pPr>
      <w:r>
        <w:rPr>
          <w:i w:val="0"/>
          <w:iCs w:val="0"/>
          <w:u w:val="none"/>
        </w:rPr>
        <w:t>L</w:t>
      </w:r>
      <w:r>
        <w:rPr>
          <w:i w:val="0"/>
          <w:iCs w:val="0"/>
          <w:u w:val="none"/>
          <w:vertAlign w:val="subscript"/>
        </w:rPr>
        <w:t>p0</w:t>
      </w:r>
      <w:r>
        <w:rPr>
          <w:i w:val="0"/>
          <w:iCs w:val="0"/>
          <w:u w:val="none"/>
        </w:rPr>
        <w:t>—距声源r</w:t>
      </w:r>
      <w:r>
        <w:rPr>
          <w:i w:val="0"/>
          <w:iCs w:val="0"/>
          <w:u w:val="none"/>
          <w:vertAlign w:val="subscript"/>
        </w:rPr>
        <w:t>0</w:t>
      </w:r>
      <w:r>
        <w:rPr>
          <w:i w:val="0"/>
          <w:iCs w:val="0"/>
          <w:u w:val="none"/>
        </w:rPr>
        <w:t>（m）处的参考声级，dB（A）。</w:t>
      </w:r>
    </w:p>
    <w:p>
      <w:pPr>
        <w:tabs>
          <w:tab w:val="left" w:pos="720"/>
        </w:tabs>
        <w:ind w:firstLine="480"/>
        <w:rPr>
          <w:i w:val="0"/>
          <w:iCs w:val="0"/>
          <w:u w:val="none"/>
        </w:rPr>
      </w:pPr>
      <w:r>
        <w:rPr>
          <w:i w:val="0"/>
          <w:iCs w:val="0"/>
          <w:u w:val="none"/>
        </w:rPr>
        <w:t>根据上述模式可以计算出各类型施工机械在不同距离处的噪声值见表</w:t>
      </w:r>
      <w:r>
        <w:rPr>
          <w:rFonts w:hint="eastAsia"/>
          <w:i w:val="0"/>
          <w:iCs w:val="0"/>
          <w:u w:val="none"/>
        </w:rPr>
        <w:t>2</w:t>
      </w:r>
      <w:r>
        <w:rPr>
          <w:rFonts w:hint="eastAsia"/>
          <w:i w:val="0"/>
          <w:iCs w:val="0"/>
          <w:u w:val="none"/>
          <w:lang w:val="en-US" w:eastAsia="zh-CN"/>
        </w:rPr>
        <w:t>3</w:t>
      </w:r>
      <w:r>
        <w:rPr>
          <w:i w:val="0"/>
          <w:iCs w:val="0"/>
          <w:u w:val="none"/>
        </w:rPr>
        <w:t>。</w:t>
      </w:r>
    </w:p>
    <w:p>
      <w:pPr>
        <w:pStyle w:val="57"/>
        <w:rPr>
          <w:i w:val="0"/>
          <w:iCs w:val="0"/>
          <w:u w:val="none"/>
        </w:rPr>
      </w:pPr>
      <w:r>
        <w:rPr>
          <w:rFonts w:hint="eastAsia"/>
          <w:i w:val="0"/>
          <w:iCs w:val="0"/>
          <w:u w:val="none"/>
        </w:rPr>
        <w:t xml:space="preserve">    </w:t>
      </w:r>
      <w:r>
        <w:rPr>
          <w:i w:val="0"/>
          <w:iCs w:val="0"/>
          <w:u w:val="none"/>
        </w:rPr>
        <w:t>表</w:t>
      </w:r>
      <w:r>
        <w:rPr>
          <w:rFonts w:hint="eastAsia"/>
          <w:i w:val="0"/>
          <w:iCs w:val="0"/>
          <w:u w:val="none"/>
        </w:rPr>
        <w:t>2</w:t>
      </w:r>
      <w:r>
        <w:rPr>
          <w:rFonts w:hint="eastAsia"/>
          <w:i w:val="0"/>
          <w:iCs w:val="0"/>
          <w:u w:val="none"/>
          <w:lang w:val="en-US" w:eastAsia="zh-CN"/>
        </w:rPr>
        <w:t>3</w:t>
      </w:r>
      <w:r>
        <w:rPr>
          <w:i w:val="0"/>
          <w:iCs w:val="0"/>
          <w:u w:val="none"/>
        </w:rPr>
        <w:t xml:space="preserve">   各种施工机械在不同距离处的噪声预测值一览表</w:t>
      </w:r>
      <w:r>
        <w:rPr>
          <w:rFonts w:hint="eastAsia"/>
          <w:i w:val="0"/>
          <w:iCs w:val="0"/>
          <w:u w:val="none"/>
        </w:rPr>
        <w:t xml:space="preserve">  </w:t>
      </w:r>
      <w:r>
        <w:rPr>
          <w:b w:val="0"/>
          <w:i w:val="0"/>
          <w:iCs w:val="0"/>
          <w:sz w:val="21"/>
          <w:szCs w:val="21"/>
          <w:u w:val="none"/>
        </w:rPr>
        <w:t>单位：dB（A）</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992"/>
        <w:gridCol w:w="992"/>
        <w:gridCol w:w="992"/>
        <w:gridCol w:w="993"/>
        <w:gridCol w:w="992"/>
        <w:gridCol w:w="993"/>
        <w:gridCol w:w="8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Merge w:val="restart"/>
            <w:vAlign w:val="center"/>
          </w:tcPr>
          <w:p>
            <w:pPr>
              <w:pStyle w:val="54"/>
              <w:rPr>
                <w:i w:val="0"/>
                <w:iCs w:val="0"/>
                <w:u w:val="none"/>
              </w:rPr>
            </w:pPr>
            <w:r>
              <w:rPr>
                <w:i w:val="0"/>
                <w:iCs w:val="0"/>
                <w:u w:val="none"/>
              </w:rPr>
              <w:t>机械类型</w:t>
            </w:r>
          </w:p>
        </w:tc>
        <w:tc>
          <w:tcPr>
            <w:tcW w:w="6845" w:type="dxa"/>
            <w:gridSpan w:val="7"/>
            <w:vAlign w:val="center"/>
          </w:tcPr>
          <w:p>
            <w:pPr>
              <w:pStyle w:val="54"/>
              <w:rPr>
                <w:i w:val="0"/>
                <w:iCs w:val="0"/>
                <w:u w:val="none"/>
              </w:rPr>
            </w:pPr>
            <w:r>
              <w:rPr>
                <w:i w:val="0"/>
                <w:iCs w:val="0"/>
                <w:u w:val="none"/>
              </w:rPr>
              <w:t>噪声预测值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Merge w:val="continue"/>
            <w:vAlign w:val="center"/>
          </w:tcPr>
          <w:p>
            <w:pPr>
              <w:pStyle w:val="54"/>
              <w:rPr>
                <w:i w:val="0"/>
                <w:iCs w:val="0"/>
                <w:u w:val="none"/>
              </w:rPr>
            </w:pPr>
          </w:p>
        </w:tc>
        <w:tc>
          <w:tcPr>
            <w:tcW w:w="992" w:type="dxa"/>
            <w:vAlign w:val="center"/>
          </w:tcPr>
          <w:p>
            <w:pPr>
              <w:pStyle w:val="54"/>
              <w:rPr>
                <w:i w:val="0"/>
                <w:iCs w:val="0"/>
                <w:u w:val="none"/>
              </w:rPr>
            </w:pPr>
            <w:r>
              <w:rPr>
                <w:i w:val="0"/>
                <w:iCs w:val="0"/>
                <w:u w:val="none"/>
              </w:rPr>
              <w:t>5m</w:t>
            </w:r>
          </w:p>
        </w:tc>
        <w:tc>
          <w:tcPr>
            <w:tcW w:w="992" w:type="dxa"/>
            <w:vAlign w:val="center"/>
          </w:tcPr>
          <w:p>
            <w:pPr>
              <w:pStyle w:val="54"/>
              <w:rPr>
                <w:i w:val="0"/>
                <w:iCs w:val="0"/>
                <w:u w:val="none"/>
              </w:rPr>
            </w:pPr>
            <w:r>
              <w:rPr>
                <w:i w:val="0"/>
                <w:iCs w:val="0"/>
                <w:u w:val="none"/>
              </w:rPr>
              <w:t>10m</w:t>
            </w:r>
          </w:p>
        </w:tc>
        <w:tc>
          <w:tcPr>
            <w:tcW w:w="992" w:type="dxa"/>
            <w:vAlign w:val="center"/>
          </w:tcPr>
          <w:p>
            <w:pPr>
              <w:pStyle w:val="54"/>
              <w:rPr>
                <w:i w:val="0"/>
                <w:iCs w:val="0"/>
                <w:u w:val="none"/>
              </w:rPr>
            </w:pPr>
            <w:r>
              <w:rPr>
                <w:i w:val="0"/>
                <w:iCs w:val="0"/>
                <w:u w:val="none"/>
              </w:rPr>
              <w:t>25m</w:t>
            </w:r>
          </w:p>
        </w:tc>
        <w:tc>
          <w:tcPr>
            <w:tcW w:w="993" w:type="dxa"/>
            <w:vAlign w:val="center"/>
          </w:tcPr>
          <w:p>
            <w:pPr>
              <w:pStyle w:val="54"/>
              <w:rPr>
                <w:i w:val="0"/>
                <w:iCs w:val="0"/>
                <w:u w:val="none"/>
              </w:rPr>
            </w:pPr>
            <w:r>
              <w:rPr>
                <w:i w:val="0"/>
                <w:iCs w:val="0"/>
                <w:u w:val="none"/>
              </w:rPr>
              <w:t>40m</w:t>
            </w:r>
          </w:p>
        </w:tc>
        <w:tc>
          <w:tcPr>
            <w:tcW w:w="992" w:type="dxa"/>
            <w:vAlign w:val="center"/>
          </w:tcPr>
          <w:p>
            <w:pPr>
              <w:pStyle w:val="54"/>
              <w:rPr>
                <w:i w:val="0"/>
                <w:iCs w:val="0"/>
                <w:u w:val="none"/>
              </w:rPr>
            </w:pPr>
            <w:r>
              <w:rPr>
                <w:i w:val="0"/>
                <w:iCs w:val="0"/>
                <w:u w:val="none"/>
              </w:rPr>
              <w:t>45m</w:t>
            </w:r>
          </w:p>
        </w:tc>
        <w:tc>
          <w:tcPr>
            <w:tcW w:w="993" w:type="dxa"/>
            <w:vAlign w:val="center"/>
          </w:tcPr>
          <w:p>
            <w:pPr>
              <w:pStyle w:val="54"/>
              <w:rPr>
                <w:i w:val="0"/>
                <w:iCs w:val="0"/>
                <w:u w:val="none"/>
              </w:rPr>
            </w:pPr>
            <w:r>
              <w:rPr>
                <w:i w:val="0"/>
                <w:iCs w:val="0"/>
                <w:u w:val="none"/>
              </w:rPr>
              <w:t>100m</w:t>
            </w:r>
          </w:p>
        </w:tc>
        <w:tc>
          <w:tcPr>
            <w:tcW w:w="891" w:type="dxa"/>
            <w:vAlign w:val="center"/>
          </w:tcPr>
          <w:p>
            <w:pPr>
              <w:pStyle w:val="54"/>
              <w:rPr>
                <w:i w:val="0"/>
                <w:iCs w:val="0"/>
                <w:u w:val="none"/>
              </w:rPr>
            </w:pPr>
            <w:r>
              <w:rPr>
                <w:i w:val="0"/>
                <w:iCs w:val="0"/>
                <w:u w:val="none"/>
              </w:rPr>
              <w:t>150m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Align w:val="center"/>
          </w:tcPr>
          <w:p>
            <w:pPr>
              <w:pStyle w:val="54"/>
              <w:rPr>
                <w:i w:val="0"/>
                <w:iCs w:val="0"/>
                <w:u w:val="none"/>
              </w:rPr>
            </w:pPr>
            <w:r>
              <w:rPr>
                <w:i w:val="0"/>
                <w:iCs w:val="0"/>
                <w:u w:val="none"/>
              </w:rPr>
              <w:t>挖掘机</w:t>
            </w:r>
          </w:p>
        </w:tc>
        <w:tc>
          <w:tcPr>
            <w:tcW w:w="992" w:type="dxa"/>
            <w:vAlign w:val="center"/>
          </w:tcPr>
          <w:p>
            <w:pPr>
              <w:pStyle w:val="54"/>
              <w:rPr>
                <w:i w:val="0"/>
                <w:iCs w:val="0"/>
                <w:u w:val="none"/>
              </w:rPr>
            </w:pPr>
            <w:r>
              <w:rPr>
                <w:i w:val="0"/>
                <w:iCs w:val="0"/>
                <w:u w:val="none"/>
              </w:rPr>
              <w:t>82</w:t>
            </w:r>
          </w:p>
        </w:tc>
        <w:tc>
          <w:tcPr>
            <w:tcW w:w="992" w:type="dxa"/>
            <w:vAlign w:val="center"/>
          </w:tcPr>
          <w:p>
            <w:pPr>
              <w:pStyle w:val="54"/>
              <w:rPr>
                <w:bCs/>
                <w:i w:val="0"/>
                <w:iCs w:val="0"/>
                <w:u w:val="none"/>
              </w:rPr>
            </w:pPr>
            <w:r>
              <w:rPr>
                <w:bCs/>
                <w:i w:val="0"/>
                <w:iCs w:val="0"/>
                <w:u w:val="none"/>
              </w:rPr>
              <w:t xml:space="preserve">68 </w:t>
            </w:r>
          </w:p>
        </w:tc>
        <w:tc>
          <w:tcPr>
            <w:tcW w:w="992" w:type="dxa"/>
            <w:vAlign w:val="center"/>
          </w:tcPr>
          <w:p>
            <w:pPr>
              <w:pStyle w:val="54"/>
              <w:rPr>
                <w:bCs/>
                <w:i w:val="0"/>
                <w:iCs w:val="0"/>
                <w:u w:val="none"/>
              </w:rPr>
            </w:pPr>
            <w:r>
              <w:rPr>
                <w:bCs/>
                <w:i w:val="0"/>
                <w:iCs w:val="0"/>
                <w:u w:val="none"/>
              </w:rPr>
              <w:t>57</w:t>
            </w:r>
          </w:p>
        </w:tc>
        <w:tc>
          <w:tcPr>
            <w:tcW w:w="993" w:type="dxa"/>
            <w:vAlign w:val="center"/>
          </w:tcPr>
          <w:p>
            <w:pPr>
              <w:pStyle w:val="54"/>
              <w:rPr>
                <w:bCs/>
                <w:i w:val="0"/>
                <w:iCs w:val="0"/>
                <w:u w:val="none"/>
              </w:rPr>
            </w:pPr>
            <w:r>
              <w:rPr>
                <w:bCs/>
                <w:i w:val="0"/>
                <w:iCs w:val="0"/>
                <w:u w:val="none"/>
              </w:rPr>
              <w:t>50</w:t>
            </w:r>
          </w:p>
        </w:tc>
        <w:tc>
          <w:tcPr>
            <w:tcW w:w="992" w:type="dxa"/>
            <w:vAlign w:val="center"/>
          </w:tcPr>
          <w:p>
            <w:pPr>
              <w:pStyle w:val="54"/>
              <w:rPr>
                <w:bCs/>
                <w:i w:val="0"/>
                <w:iCs w:val="0"/>
                <w:u w:val="none"/>
              </w:rPr>
            </w:pPr>
            <w:r>
              <w:rPr>
                <w:bCs/>
                <w:i w:val="0"/>
                <w:iCs w:val="0"/>
                <w:u w:val="none"/>
              </w:rPr>
              <w:t>49</w:t>
            </w:r>
          </w:p>
        </w:tc>
        <w:tc>
          <w:tcPr>
            <w:tcW w:w="993" w:type="dxa"/>
            <w:vAlign w:val="center"/>
          </w:tcPr>
          <w:p>
            <w:pPr>
              <w:pStyle w:val="54"/>
              <w:rPr>
                <w:bCs/>
                <w:i w:val="0"/>
                <w:iCs w:val="0"/>
                <w:u w:val="none"/>
              </w:rPr>
            </w:pPr>
            <w:r>
              <w:rPr>
                <w:bCs/>
                <w:i w:val="0"/>
                <w:iCs w:val="0"/>
                <w:u w:val="none"/>
              </w:rPr>
              <w:t>42</w:t>
            </w:r>
          </w:p>
        </w:tc>
        <w:tc>
          <w:tcPr>
            <w:tcW w:w="891" w:type="dxa"/>
            <w:vAlign w:val="center"/>
          </w:tcPr>
          <w:p>
            <w:pPr>
              <w:pStyle w:val="54"/>
              <w:rPr>
                <w:bCs/>
                <w:i w:val="0"/>
                <w:iCs w:val="0"/>
                <w:u w:val="none"/>
              </w:rPr>
            </w:pPr>
            <w:r>
              <w:rPr>
                <w:bCs/>
                <w:i w:val="0"/>
                <w:iCs w:val="0"/>
                <w:u w:val="none"/>
              </w:rPr>
              <w:t>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Align w:val="center"/>
          </w:tcPr>
          <w:p>
            <w:pPr>
              <w:pStyle w:val="54"/>
              <w:rPr>
                <w:i w:val="0"/>
                <w:iCs w:val="0"/>
                <w:u w:val="none"/>
              </w:rPr>
            </w:pPr>
            <w:r>
              <w:rPr>
                <w:i w:val="0"/>
                <w:iCs w:val="0"/>
                <w:u w:val="none"/>
              </w:rPr>
              <w:t>轮式装载机</w:t>
            </w:r>
          </w:p>
        </w:tc>
        <w:tc>
          <w:tcPr>
            <w:tcW w:w="992" w:type="dxa"/>
            <w:vAlign w:val="center"/>
          </w:tcPr>
          <w:p>
            <w:pPr>
              <w:pStyle w:val="54"/>
              <w:rPr>
                <w:i w:val="0"/>
                <w:iCs w:val="0"/>
                <w:u w:val="none"/>
              </w:rPr>
            </w:pPr>
            <w:r>
              <w:rPr>
                <w:i w:val="0"/>
                <w:iCs w:val="0"/>
                <w:u w:val="none"/>
              </w:rPr>
              <w:t>88</w:t>
            </w:r>
          </w:p>
        </w:tc>
        <w:tc>
          <w:tcPr>
            <w:tcW w:w="992" w:type="dxa"/>
            <w:vAlign w:val="center"/>
          </w:tcPr>
          <w:p>
            <w:pPr>
              <w:pStyle w:val="54"/>
              <w:rPr>
                <w:bCs/>
                <w:i w:val="0"/>
                <w:iCs w:val="0"/>
                <w:u w:val="none"/>
              </w:rPr>
            </w:pPr>
            <w:r>
              <w:rPr>
                <w:bCs/>
                <w:i w:val="0"/>
                <w:iCs w:val="0"/>
                <w:u w:val="none"/>
              </w:rPr>
              <w:t xml:space="preserve">74 </w:t>
            </w:r>
          </w:p>
        </w:tc>
        <w:tc>
          <w:tcPr>
            <w:tcW w:w="992" w:type="dxa"/>
            <w:vAlign w:val="center"/>
          </w:tcPr>
          <w:p>
            <w:pPr>
              <w:pStyle w:val="54"/>
              <w:rPr>
                <w:bCs/>
                <w:i w:val="0"/>
                <w:iCs w:val="0"/>
                <w:u w:val="none"/>
              </w:rPr>
            </w:pPr>
            <w:r>
              <w:rPr>
                <w:bCs/>
                <w:i w:val="0"/>
                <w:iCs w:val="0"/>
                <w:u w:val="none"/>
              </w:rPr>
              <w:t xml:space="preserve">62 </w:t>
            </w:r>
          </w:p>
        </w:tc>
        <w:tc>
          <w:tcPr>
            <w:tcW w:w="993" w:type="dxa"/>
            <w:vAlign w:val="center"/>
          </w:tcPr>
          <w:p>
            <w:pPr>
              <w:pStyle w:val="54"/>
              <w:rPr>
                <w:bCs/>
                <w:i w:val="0"/>
                <w:iCs w:val="0"/>
                <w:u w:val="none"/>
              </w:rPr>
            </w:pPr>
            <w:r>
              <w:rPr>
                <w:bCs/>
                <w:i w:val="0"/>
                <w:iCs w:val="0"/>
                <w:u w:val="none"/>
              </w:rPr>
              <w:t>56</w:t>
            </w:r>
          </w:p>
        </w:tc>
        <w:tc>
          <w:tcPr>
            <w:tcW w:w="992" w:type="dxa"/>
            <w:vAlign w:val="center"/>
          </w:tcPr>
          <w:p>
            <w:pPr>
              <w:pStyle w:val="54"/>
              <w:rPr>
                <w:bCs/>
                <w:i w:val="0"/>
                <w:iCs w:val="0"/>
                <w:u w:val="none"/>
              </w:rPr>
            </w:pPr>
            <w:r>
              <w:rPr>
                <w:bCs/>
                <w:i w:val="0"/>
                <w:iCs w:val="0"/>
                <w:u w:val="none"/>
              </w:rPr>
              <w:t>55</w:t>
            </w:r>
          </w:p>
        </w:tc>
        <w:tc>
          <w:tcPr>
            <w:tcW w:w="993" w:type="dxa"/>
            <w:vAlign w:val="center"/>
          </w:tcPr>
          <w:p>
            <w:pPr>
              <w:pStyle w:val="54"/>
              <w:rPr>
                <w:bCs/>
                <w:i w:val="0"/>
                <w:iCs w:val="0"/>
                <w:u w:val="none"/>
              </w:rPr>
            </w:pPr>
            <w:r>
              <w:rPr>
                <w:bCs/>
                <w:i w:val="0"/>
                <w:iCs w:val="0"/>
                <w:u w:val="none"/>
              </w:rPr>
              <w:t>48</w:t>
            </w:r>
          </w:p>
        </w:tc>
        <w:tc>
          <w:tcPr>
            <w:tcW w:w="891" w:type="dxa"/>
            <w:vAlign w:val="center"/>
          </w:tcPr>
          <w:p>
            <w:pPr>
              <w:pStyle w:val="54"/>
              <w:rPr>
                <w:bCs/>
                <w:i w:val="0"/>
                <w:iCs w:val="0"/>
                <w:u w:val="none"/>
              </w:rPr>
            </w:pPr>
            <w:r>
              <w:rPr>
                <w:bCs/>
                <w:i w:val="0"/>
                <w:iCs w:val="0"/>
                <w:u w:val="none"/>
              </w:rPr>
              <w:t>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Align w:val="center"/>
          </w:tcPr>
          <w:p>
            <w:pPr>
              <w:pStyle w:val="54"/>
              <w:rPr>
                <w:i w:val="0"/>
                <w:iCs w:val="0"/>
                <w:u w:val="none"/>
              </w:rPr>
            </w:pPr>
            <w:r>
              <w:rPr>
                <w:i w:val="0"/>
                <w:iCs w:val="0"/>
                <w:u w:val="none"/>
              </w:rPr>
              <w:t>平地机</w:t>
            </w:r>
          </w:p>
        </w:tc>
        <w:tc>
          <w:tcPr>
            <w:tcW w:w="992" w:type="dxa"/>
            <w:vAlign w:val="center"/>
          </w:tcPr>
          <w:p>
            <w:pPr>
              <w:pStyle w:val="54"/>
              <w:rPr>
                <w:i w:val="0"/>
                <w:iCs w:val="0"/>
                <w:u w:val="none"/>
              </w:rPr>
            </w:pPr>
            <w:r>
              <w:rPr>
                <w:i w:val="0"/>
                <w:iCs w:val="0"/>
                <w:u w:val="none"/>
              </w:rPr>
              <w:t>88</w:t>
            </w:r>
          </w:p>
        </w:tc>
        <w:tc>
          <w:tcPr>
            <w:tcW w:w="992" w:type="dxa"/>
            <w:vAlign w:val="center"/>
          </w:tcPr>
          <w:p>
            <w:pPr>
              <w:pStyle w:val="54"/>
              <w:rPr>
                <w:bCs/>
                <w:i w:val="0"/>
                <w:iCs w:val="0"/>
                <w:u w:val="none"/>
              </w:rPr>
            </w:pPr>
            <w:r>
              <w:rPr>
                <w:bCs/>
                <w:i w:val="0"/>
                <w:iCs w:val="0"/>
                <w:u w:val="none"/>
              </w:rPr>
              <w:t>74</w:t>
            </w:r>
          </w:p>
        </w:tc>
        <w:tc>
          <w:tcPr>
            <w:tcW w:w="992" w:type="dxa"/>
            <w:vAlign w:val="center"/>
          </w:tcPr>
          <w:p>
            <w:pPr>
              <w:pStyle w:val="54"/>
              <w:rPr>
                <w:bCs/>
                <w:i w:val="0"/>
                <w:iCs w:val="0"/>
                <w:u w:val="none"/>
              </w:rPr>
            </w:pPr>
            <w:r>
              <w:rPr>
                <w:bCs/>
                <w:i w:val="0"/>
                <w:iCs w:val="0"/>
                <w:u w:val="none"/>
              </w:rPr>
              <w:t>62</w:t>
            </w:r>
          </w:p>
        </w:tc>
        <w:tc>
          <w:tcPr>
            <w:tcW w:w="993" w:type="dxa"/>
            <w:vAlign w:val="center"/>
          </w:tcPr>
          <w:p>
            <w:pPr>
              <w:pStyle w:val="54"/>
              <w:rPr>
                <w:bCs/>
                <w:i w:val="0"/>
                <w:iCs w:val="0"/>
                <w:u w:val="none"/>
              </w:rPr>
            </w:pPr>
            <w:r>
              <w:rPr>
                <w:bCs/>
                <w:i w:val="0"/>
                <w:iCs w:val="0"/>
                <w:u w:val="none"/>
              </w:rPr>
              <w:t>56</w:t>
            </w:r>
          </w:p>
        </w:tc>
        <w:tc>
          <w:tcPr>
            <w:tcW w:w="992" w:type="dxa"/>
            <w:vAlign w:val="center"/>
          </w:tcPr>
          <w:p>
            <w:pPr>
              <w:pStyle w:val="54"/>
              <w:rPr>
                <w:bCs/>
                <w:i w:val="0"/>
                <w:iCs w:val="0"/>
                <w:u w:val="none"/>
              </w:rPr>
            </w:pPr>
            <w:r>
              <w:rPr>
                <w:bCs/>
                <w:i w:val="0"/>
                <w:iCs w:val="0"/>
                <w:u w:val="none"/>
              </w:rPr>
              <w:t>55</w:t>
            </w:r>
          </w:p>
        </w:tc>
        <w:tc>
          <w:tcPr>
            <w:tcW w:w="993" w:type="dxa"/>
            <w:vAlign w:val="center"/>
          </w:tcPr>
          <w:p>
            <w:pPr>
              <w:pStyle w:val="54"/>
              <w:rPr>
                <w:bCs/>
                <w:i w:val="0"/>
                <w:iCs w:val="0"/>
                <w:u w:val="none"/>
              </w:rPr>
            </w:pPr>
            <w:r>
              <w:rPr>
                <w:bCs/>
                <w:i w:val="0"/>
                <w:iCs w:val="0"/>
                <w:u w:val="none"/>
              </w:rPr>
              <w:t>48</w:t>
            </w:r>
          </w:p>
        </w:tc>
        <w:tc>
          <w:tcPr>
            <w:tcW w:w="891" w:type="dxa"/>
            <w:vAlign w:val="center"/>
          </w:tcPr>
          <w:p>
            <w:pPr>
              <w:pStyle w:val="54"/>
              <w:rPr>
                <w:bCs/>
                <w:i w:val="0"/>
                <w:iCs w:val="0"/>
                <w:u w:val="none"/>
              </w:rPr>
            </w:pPr>
            <w:r>
              <w:rPr>
                <w:bCs/>
                <w:i w:val="0"/>
                <w:iCs w:val="0"/>
                <w:u w:val="none"/>
              </w:rPr>
              <w:t>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Align w:val="center"/>
          </w:tcPr>
          <w:p>
            <w:pPr>
              <w:pStyle w:val="54"/>
              <w:rPr>
                <w:i w:val="0"/>
                <w:iCs w:val="0"/>
                <w:u w:val="none"/>
              </w:rPr>
            </w:pPr>
            <w:r>
              <w:rPr>
                <w:i w:val="0"/>
                <w:iCs w:val="0"/>
                <w:u w:val="none"/>
              </w:rPr>
              <w:t>压路机</w:t>
            </w:r>
          </w:p>
        </w:tc>
        <w:tc>
          <w:tcPr>
            <w:tcW w:w="992" w:type="dxa"/>
            <w:vAlign w:val="center"/>
          </w:tcPr>
          <w:p>
            <w:pPr>
              <w:pStyle w:val="54"/>
              <w:rPr>
                <w:i w:val="0"/>
                <w:iCs w:val="0"/>
                <w:u w:val="none"/>
              </w:rPr>
            </w:pPr>
            <w:r>
              <w:rPr>
                <w:i w:val="0"/>
                <w:iCs w:val="0"/>
                <w:u w:val="none"/>
              </w:rPr>
              <w:t>74</w:t>
            </w:r>
          </w:p>
        </w:tc>
        <w:tc>
          <w:tcPr>
            <w:tcW w:w="992" w:type="dxa"/>
            <w:vAlign w:val="center"/>
          </w:tcPr>
          <w:p>
            <w:pPr>
              <w:pStyle w:val="54"/>
              <w:rPr>
                <w:bCs/>
                <w:i w:val="0"/>
                <w:iCs w:val="0"/>
                <w:u w:val="none"/>
              </w:rPr>
            </w:pPr>
            <w:r>
              <w:rPr>
                <w:bCs/>
                <w:i w:val="0"/>
                <w:iCs w:val="0"/>
                <w:u w:val="none"/>
              </w:rPr>
              <w:t>60</w:t>
            </w:r>
          </w:p>
        </w:tc>
        <w:tc>
          <w:tcPr>
            <w:tcW w:w="992" w:type="dxa"/>
            <w:vAlign w:val="center"/>
          </w:tcPr>
          <w:p>
            <w:pPr>
              <w:pStyle w:val="54"/>
              <w:rPr>
                <w:bCs/>
                <w:i w:val="0"/>
                <w:iCs w:val="0"/>
                <w:u w:val="none"/>
              </w:rPr>
            </w:pPr>
            <w:r>
              <w:rPr>
                <w:bCs/>
                <w:i w:val="0"/>
                <w:iCs w:val="0"/>
                <w:u w:val="none"/>
              </w:rPr>
              <w:t>48</w:t>
            </w:r>
          </w:p>
        </w:tc>
        <w:tc>
          <w:tcPr>
            <w:tcW w:w="993" w:type="dxa"/>
            <w:vAlign w:val="center"/>
          </w:tcPr>
          <w:p>
            <w:pPr>
              <w:pStyle w:val="54"/>
              <w:rPr>
                <w:bCs/>
                <w:i w:val="0"/>
                <w:iCs w:val="0"/>
                <w:u w:val="none"/>
              </w:rPr>
            </w:pPr>
            <w:r>
              <w:rPr>
                <w:bCs/>
                <w:i w:val="0"/>
                <w:iCs w:val="0"/>
                <w:u w:val="none"/>
              </w:rPr>
              <w:t>42</w:t>
            </w:r>
          </w:p>
        </w:tc>
        <w:tc>
          <w:tcPr>
            <w:tcW w:w="992" w:type="dxa"/>
            <w:vAlign w:val="center"/>
          </w:tcPr>
          <w:p>
            <w:pPr>
              <w:pStyle w:val="54"/>
              <w:rPr>
                <w:bCs/>
                <w:i w:val="0"/>
                <w:iCs w:val="0"/>
                <w:u w:val="none"/>
              </w:rPr>
            </w:pPr>
            <w:r>
              <w:rPr>
                <w:bCs/>
                <w:i w:val="0"/>
                <w:iCs w:val="0"/>
                <w:u w:val="none"/>
              </w:rPr>
              <w:t>41</w:t>
            </w:r>
          </w:p>
        </w:tc>
        <w:tc>
          <w:tcPr>
            <w:tcW w:w="993" w:type="dxa"/>
            <w:vAlign w:val="center"/>
          </w:tcPr>
          <w:p>
            <w:pPr>
              <w:pStyle w:val="54"/>
              <w:rPr>
                <w:bCs/>
                <w:i w:val="0"/>
                <w:iCs w:val="0"/>
                <w:u w:val="none"/>
              </w:rPr>
            </w:pPr>
            <w:r>
              <w:rPr>
                <w:bCs/>
                <w:i w:val="0"/>
                <w:iCs w:val="0"/>
                <w:u w:val="none"/>
              </w:rPr>
              <w:t>34</w:t>
            </w:r>
          </w:p>
        </w:tc>
        <w:tc>
          <w:tcPr>
            <w:tcW w:w="891" w:type="dxa"/>
            <w:vAlign w:val="center"/>
          </w:tcPr>
          <w:p>
            <w:pPr>
              <w:pStyle w:val="54"/>
              <w:rPr>
                <w:bCs/>
                <w:i w:val="0"/>
                <w:iCs w:val="0"/>
                <w:u w:val="none"/>
              </w:rPr>
            </w:pPr>
            <w:r>
              <w:rPr>
                <w:bCs/>
                <w:i w:val="0"/>
                <w:iCs w:val="0"/>
                <w:u w:val="none"/>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Align w:val="center"/>
          </w:tcPr>
          <w:p>
            <w:pPr>
              <w:pStyle w:val="54"/>
              <w:rPr>
                <w:i w:val="0"/>
                <w:iCs w:val="0"/>
                <w:u w:val="none"/>
              </w:rPr>
            </w:pPr>
            <w:r>
              <w:rPr>
                <w:i w:val="0"/>
                <w:iCs w:val="0"/>
                <w:u w:val="none"/>
              </w:rPr>
              <w:t>摊铺机</w:t>
            </w:r>
          </w:p>
        </w:tc>
        <w:tc>
          <w:tcPr>
            <w:tcW w:w="992" w:type="dxa"/>
            <w:vAlign w:val="center"/>
          </w:tcPr>
          <w:p>
            <w:pPr>
              <w:pStyle w:val="54"/>
              <w:rPr>
                <w:i w:val="0"/>
                <w:iCs w:val="0"/>
                <w:u w:val="none"/>
              </w:rPr>
            </w:pPr>
            <w:r>
              <w:rPr>
                <w:i w:val="0"/>
                <w:iCs w:val="0"/>
                <w:u w:val="none"/>
              </w:rPr>
              <w:t>84</w:t>
            </w:r>
          </w:p>
        </w:tc>
        <w:tc>
          <w:tcPr>
            <w:tcW w:w="992" w:type="dxa"/>
            <w:vAlign w:val="center"/>
          </w:tcPr>
          <w:p>
            <w:pPr>
              <w:pStyle w:val="54"/>
              <w:rPr>
                <w:bCs/>
                <w:i w:val="0"/>
                <w:iCs w:val="0"/>
                <w:u w:val="none"/>
              </w:rPr>
            </w:pPr>
            <w:r>
              <w:rPr>
                <w:bCs/>
                <w:i w:val="0"/>
                <w:iCs w:val="0"/>
                <w:u w:val="none"/>
              </w:rPr>
              <w:t>70</w:t>
            </w:r>
          </w:p>
        </w:tc>
        <w:tc>
          <w:tcPr>
            <w:tcW w:w="992" w:type="dxa"/>
            <w:vAlign w:val="center"/>
          </w:tcPr>
          <w:p>
            <w:pPr>
              <w:pStyle w:val="54"/>
              <w:rPr>
                <w:bCs/>
                <w:i w:val="0"/>
                <w:iCs w:val="0"/>
                <w:u w:val="none"/>
              </w:rPr>
            </w:pPr>
            <w:r>
              <w:rPr>
                <w:bCs/>
                <w:i w:val="0"/>
                <w:iCs w:val="0"/>
                <w:u w:val="none"/>
              </w:rPr>
              <w:t>58</w:t>
            </w:r>
          </w:p>
        </w:tc>
        <w:tc>
          <w:tcPr>
            <w:tcW w:w="993" w:type="dxa"/>
            <w:vAlign w:val="center"/>
          </w:tcPr>
          <w:p>
            <w:pPr>
              <w:pStyle w:val="54"/>
              <w:rPr>
                <w:bCs/>
                <w:i w:val="0"/>
                <w:iCs w:val="0"/>
                <w:u w:val="none"/>
              </w:rPr>
            </w:pPr>
            <w:r>
              <w:rPr>
                <w:bCs/>
                <w:i w:val="0"/>
                <w:iCs w:val="0"/>
                <w:u w:val="none"/>
              </w:rPr>
              <w:t>52</w:t>
            </w:r>
          </w:p>
        </w:tc>
        <w:tc>
          <w:tcPr>
            <w:tcW w:w="992" w:type="dxa"/>
            <w:vAlign w:val="center"/>
          </w:tcPr>
          <w:p>
            <w:pPr>
              <w:pStyle w:val="54"/>
              <w:rPr>
                <w:bCs/>
                <w:i w:val="0"/>
                <w:iCs w:val="0"/>
                <w:u w:val="none"/>
              </w:rPr>
            </w:pPr>
            <w:r>
              <w:rPr>
                <w:bCs/>
                <w:i w:val="0"/>
                <w:iCs w:val="0"/>
                <w:u w:val="none"/>
              </w:rPr>
              <w:t>51</w:t>
            </w:r>
          </w:p>
        </w:tc>
        <w:tc>
          <w:tcPr>
            <w:tcW w:w="993" w:type="dxa"/>
            <w:vAlign w:val="center"/>
          </w:tcPr>
          <w:p>
            <w:pPr>
              <w:pStyle w:val="54"/>
              <w:rPr>
                <w:bCs/>
                <w:i w:val="0"/>
                <w:iCs w:val="0"/>
                <w:u w:val="none"/>
              </w:rPr>
            </w:pPr>
            <w:r>
              <w:rPr>
                <w:bCs/>
                <w:i w:val="0"/>
                <w:iCs w:val="0"/>
                <w:u w:val="none"/>
              </w:rPr>
              <w:t>44</w:t>
            </w:r>
          </w:p>
        </w:tc>
        <w:tc>
          <w:tcPr>
            <w:tcW w:w="891" w:type="dxa"/>
            <w:vAlign w:val="center"/>
          </w:tcPr>
          <w:p>
            <w:pPr>
              <w:pStyle w:val="54"/>
              <w:rPr>
                <w:bCs/>
                <w:i w:val="0"/>
                <w:iCs w:val="0"/>
                <w:u w:val="none"/>
              </w:rPr>
            </w:pPr>
            <w:r>
              <w:rPr>
                <w:bCs/>
                <w:i w:val="0"/>
                <w:iCs w:val="0"/>
                <w:u w:val="none"/>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Align w:val="center"/>
          </w:tcPr>
          <w:p>
            <w:pPr>
              <w:pStyle w:val="54"/>
              <w:rPr>
                <w:i w:val="0"/>
                <w:iCs w:val="0"/>
                <w:u w:val="none"/>
              </w:rPr>
            </w:pPr>
            <w:r>
              <w:rPr>
                <w:i w:val="0"/>
                <w:iCs w:val="0"/>
                <w:u w:val="none"/>
              </w:rPr>
              <w:t>卡车</w:t>
            </w:r>
          </w:p>
        </w:tc>
        <w:tc>
          <w:tcPr>
            <w:tcW w:w="992" w:type="dxa"/>
            <w:vAlign w:val="center"/>
          </w:tcPr>
          <w:p>
            <w:pPr>
              <w:pStyle w:val="54"/>
              <w:rPr>
                <w:i w:val="0"/>
                <w:iCs w:val="0"/>
                <w:u w:val="none"/>
              </w:rPr>
            </w:pPr>
            <w:r>
              <w:rPr>
                <w:i w:val="0"/>
                <w:iCs w:val="0"/>
                <w:u w:val="none"/>
              </w:rPr>
              <w:t>83</w:t>
            </w:r>
          </w:p>
        </w:tc>
        <w:tc>
          <w:tcPr>
            <w:tcW w:w="992" w:type="dxa"/>
            <w:vAlign w:val="center"/>
          </w:tcPr>
          <w:p>
            <w:pPr>
              <w:pStyle w:val="54"/>
              <w:rPr>
                <w:bCs/>
                <w:i w:val="0"/>
                <w:iCs w:val="0"/>
                <w:u w:val="none"/>
              </w:rPr>
            </w:pPr>
            <w:r>
              <w:rPr>
                <w:bCs/>
                <w:i w:val="0"/>
                <w:iCs w:val="0"/>
                <w:u w:val="none"/>
              </w:rPr>
              <w:t>69</w:t>
            </w:r>
          </w:p>
        </w:tc>
        <w:tc>
          <w:tcPr>
            <w:tcW w:w="992" w:type="dxa"/>
            <w:vAlign w:val="center"/>
          </w:tcPr>
          <w:p>
            <w:pPr>
              <w:pStyle w:val="54"/>
              <w:rPr>
                <w:bCs/>
                <w:i w:val="0"/>
                <w:iCs w:val="0"/>
                <w:u w:val="none"/>
              </w:rPr>
            </w:pPr>
            <w:r>
              <w:rPr>
                <w:bCs/>
                <w:i w:val="0"/>
                <w:iCs w:val="0"/>
                <w:u w:val="none"/>
              </w:rPr>
              <w:t>57</w:t>
            </w:r>
          </w:p>
        </w:tc>
        <w:tc>
          <w:tcPr>
            <w:tcW w:w="993" w:type="dxa"/>
            <w:vAlign w:val="center"/>
          </w:tcPr>
          <w:p>
            <w:pPr>
              <w:pStyle w:val="54"/>
              <w:rPr>
                <w:bCs/>
                <w:i w:val="0"/>
                <w:iCs w:val="0"/>
                <w:u w:val="none"/>
              </w:rPr>
            </w:pPr>
            <w:r>
              <w:rPr>
                <w:bCs/>
                <w:i w:val="0"/>
                <w:iCs w:val="0"/>
                <w:u w:val="none"/>
              </w:rPr>
              <w:t>51</w:t>
            </w:r>
          </w:p>
        </w:tc>
        <w:tc>
          <w:tcPr>
            <w:tcW w:w="992" w:type="dxa"/>
            <w:vAlign w:val="center"/>
          </w:tcPr>
          <w:p>
            <w:pPr>
              <w:pStyle w:val="54"/>
              <w:rPr>
                <w:bCs/>
                <w:i w:val="0"/>
                <w:iCs w:val="0"/>
                <w:u w:val="none"/>
              </w:rPr>
            </w:pPr>
            <w:r>
              <w:rPr>
                <w:bCs/>
                <w:i w:val="0"/>
                <w:iCs w:val="0"/>
                <w:u w:val="none"/>
              </w:rPr>
              <w:t>50</w:t>
            </w:r>
          </w:p>
        </w:tc>
        <w:tc>
          <w:tcPr>
            <w:tcW w:w="993" w:type="dxa"/>
            <w:vAlign w:val="center"/>
          </w:tcPr>
          <w:p>
            <w:pPr>
              <w:pStyle w:val="54"/>
              <w:rPr>
                <w:bCs/>
                <w:i w:val="0"/>
                <w:iCs w:val="0"/>
                <w:u w:val="none"/>
              </w:rPr>
            </w:pPr>
            <w:r>
              <w:rPr>
                <w:bCs/>
                <w:i w:val="0"/>
                <w:iCs w:val="0"/>
                <w:u w:val="none"/>
              </w:rPr>
              <w:t>43</w:t>
            </w:r>
          </w:p>
        </w:tc>
        <w:tc>
          <w:tcPr>
            <w:tcW w:w="891" w:type="dxa"/>
            <w:vAlign w:val="center"/>
          </w:tcPr>
          <w:p>
            <w:pPr>
              <w:pStyle w:val="54"/>
              <w:rPr>
                <w:bCs/>
                <w:i w:val="0"/>
                <w:iCs w:val="0"/>
                <w:u w:val="none"/>
              </w:rPr>
            </w:pPr>
            <w:r>
              <w:rPr>
                <w:bCs/>
                <w:i w:val="0"/>
                <w:iCs w:val="0"/>
                <w:u w:val="none"/>
              </w:rPr>
              <w:t>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1660" w:type="dxa"/>
            <w:vAlign w:val="center"/>
          </w:tcPr>
          <w:p>
            <w:pPr>
              <w:pStyle w:val="54"/>
              <w:rPr>
                <w:i w:val="0"/>
                <w:iCs w:val="0"/>
                <w:u w:val="none"/>
              </w:rPr>
            </w:pPr>
            <w:r>
              <w:rPr>
                <w:i w:val="0"/>
                <w:iCs w:val="0"/>
                <w:u w:val="none"/>
              </w:rPr>
              <w:t>叠加值</w:t>
            </w:r>
          </w:p>
        </w:tc>
        <w:tc>
          <w:tcPr>
            <w:tcW w:w="992" w:type="dxa"/>
            <w:vAlign w:val="center"/>
          </w:tcPr>
          <w:p>
            <w:pPr>
              <w:pStyle w:val="54"/>
              <w:rPr>
                <w:i w:val="0"/>
                <w:iCs w:val="0"/>
                <w:u w:val="none"/>
              </w:rPr>
            </w:pPr>
            <w:r>
              <w:rPr>
                <w:i w:val="0"/>
                <w:iCs w:val="0"/>
                <w:u w:val="none"/>
              </w:rPr>
              <w:t>95</w:t>
            </w:r>
          </w:p>
        </w:tc>
        <w:tc>
          <w:tcPr>
            <w:tcW w:w="992" w:type="dxa"/>
            <w:vAlign w:val="center"/>
          </w:tcPr>
          <w:p>
            <w:pPr>
              <w:pStyle w:val="54"/>
              <w:rPr>
                <w:bCs/>
                <w:i w:val="0"/>
                <w:iCs w:val="0"/>
                <w:u w:val="none"/>
              </w:rPr>
            </w:pPr>
            <w:r>
              <w:rPr>
                <w:bCs/>
                <w:i w:val="0"/>
                <w:iCs w:val="0"/>
                <w:u w:val="none"/>
              </w:rPr>
              <w:t>81</w:t>
            </w:r>
          </w:p>
        </w:tc>
        <w:tc>
          <w:tcPr>
            <w:tcW w:w="992" w:type="dxa"/>
            <w:vAlign w:val="center"/>
          </w:tcPr>
          <w:p>
            <w:pPr>
              <w:pStyle w:val="54"/>
              <w:rPr>
                <w:bCs/>
                <w:i w:val="0"/>
                <w:iCs w:val="0"/>
                <w:u w:val="none"/>
              </w:rPr>
            </w:pPr>
            <w:r>
              <w:rPr>
                <w:bCs/>
                <w:i w:val="0"/>
                <w:iCs w:val="0"/>
                <w:u w:val="none"/>
              </w:rPr>
              <w:t>69</w:t>
            </w:r>
          </w:p>
        </w:tc>
        <w:tc>
          <w:tcPr>
            <w:tcW w:w="993" w:type="dxa"/>
            <w:vAlign w:val="center"/>
          </w:tcPr>
          <w:p>
            <w:pPr>
              <w:pStyle w:val="54"/>
              <w:rPr>
                <w:bCs/>
                <w:i w:val="0"/>
                <w:iCs w:val="0"/>
                <w:u w:val="none"/>
              </w:rPr>
            </w:pPr>
            <w:r>
              <w:rPr>
                <w:bCs/>
                <w:i w:val="0"/>
                <w:iCs w:val="0"/>
                <w:u w:val="none"/>
              </w:rPr>
              <w:t>63</w:t>
            </w:r>
          </w:p>
        </w:tc>
        <w:tc>
          <w:tcPr>
            <w:tcW w:w="992" w:type="dxa"/>
            <w:vAlign w:val="center"/>
          </w:tcPr>
          <w:p>
            <w:pPr>
              <w:pStyle w:val="54"/>
              <w:rPr>
                <w:bCs/>
                <w:i w:val="0"/>
                <w:iCs w:val="0"/>
                <w:u w:val="none"/>
              </w:rPr>
            </w:pPr>
            <w:r>
              <w:rPr>
                <w:bCs/>
                <w:i w:val="0"/>
                <w:iCs w:val="0"/>
                <w:u w:val="none"/>
              </w:rPr>
              <w:t>62</w:t>
            </w:r>
          </w:p>
        </w:tc>
        <w:tc>
          <w:tcPr>
            <w:tcW w:w="993" w:type="dxa"/>
            <w:vAlign w:val="center"/>
          </w:tcPr>
          <w:p>
            <w:pPr>
              <w:pStyle w:val="54"/>
              <w:rPr>
                <w:bCs/>
                <w:i w:val="0"/>
                <w:iCs w:val="0"/>
                <w:u w:val="none"/>
              </w:rPr>
            </w:pPr>
            <w:r>
              <w:rPr>
                <w:bCs/>
                <w:i w:val="0"/>
                <w:iCs w:val="0"/>
                <w:u w:val="none"/>
              </w:rPr>
              <w:t>55</w:t>
            </w:r>
          </w:p>
        </w:tc>
        <w:tc>
          <w:tcPr>
            <w:tcW w:w="891" w:type="dxa"/>
            <w:vAlign w:val="center"/>
          </w:tcPr>
          <w:p>
            <w:pPr>
              <w:pStyle w:val="54"/>
              <w:rPr>
                <w:bCs/>
                <w:i w:val="0"/>
                <w:iCs w:val="0"/>
                <w:u w:val="none"/>
              </w:rPr>
            </w:pPr>
            <w:r>
              <w:rPr>
                <w:bCs/>
                <w:i w:val="0"/>
                <w:iCs w:val="0"/>
                <w:u w:val="none"/>
              </w:rPr>
              <w:t>51</w:t>
            </w:r>
          </w:p>
        </w:tc>
      </w:tr>
    </w:tbl>
    <w:p>
      <w:pPr>
        <w:ind w:firstLine="480"/>
        <w:rPr>
          <w:i w:val="0"/>
          <w:iCs w:val="0"/>
          <w:u w:val="none"/>
          <w:lang w:val="zh-CN"/>
        </w:rPr>
      </w:pPr>
    </w:p>
    <w:p>
      <w:pPr>
        <w:ind w:firstLine="480"/>
        <w:rPr>
          <w:i w:val="0"/>
          <w:iCs w:val="0"/>
          <w:u w:val="none"/>
          <w:lang w:val="zh-CN"/>
        </w:rPr>
      </w:pPr>
      <w:r>
        <w:rPr>
          <w:i w:val="0"/>
          <w:iCs w:val="0"/>
          <w:u w:val="none"/>
        </w:rPr>
        <mc:AlternateContent>
          <mc:Choice Requires="wps">
            <w:drawing>
              <wp:anchor distT="0" distB="0" distL="114300" distR="114300" simplePos="0" relativeHeight="251828224" behindDoc="0" locked="0" layoutInCell="1" allowOverlap="1">
                <wp:simplePos x="0" y="0"/>
                <wp:positionH relativeFrom="column">
                  <wp:posOffset>-148590</wp:posOffset>
                </wp:positionH>
                <wp:positionV relativeFrom="paragraph">
                  <wp:posOffset>-1270</wp:posOffset>
                </wp:positionV>
                <wp:extent cx="5591175" cy="8860155"/>
                <wp:effectExtent l="0" t="0" r="28575" b="17145"/>
                <wp:wrapNone/>
                <wp:docPr id="44" name="矩形 44"/>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1pt;height:697.65pt;width:440.25pt;z-index:251828224;v-text-anchor:middle;mso-width-relative:page;mso-height-relative:page;" filled="f" stroked="t" coordsize="21600,21600" o:gfxdata="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dpsz2QAAAAoBAAAPAAAAAAAAAAEAIAAAACIA&#10;AABkcnMvZG93bnJldi54bWxQSwECFAAUAAAACACHTuJAJX2BaEECAABoBAAADgAAAAAAAAABACAA&#10;AAAoAQAAZHJzL2Uyb0RvYy54bWxQSwUGAAAAAAYABgBZAQAA2wUAAAAA&#10;">
                <v:fill on="f" focussize="0,0"/>
                <v:stroke color="#000000 [3213]" joinstyle="round"/>
                <v:imagedata o:title=""/>
                <o:lock v:ext="edit" aspectratio="f"/>
              </v:rect>
            </w:pict>
          </mc:Fallback>
        </mc:AlternateContent>
      </w:r>
      <w:r>
        <w:rPr>
          <w:i w:val="0"/>
          <w:iCs w:val="0"/>
          <w:u w:val="none"/>
          <w:lang w:val="zh-CN"/>
        </w:rPr>
        <w:t>根据表</w:t>
      </w:r>
      <w:r>
        <w:rPr>
          <w:rFonts w:hint="eastAsia"/>
          <w:i w:val="0"/>
          <w:iCs w:val="0"/>
          <w:u w:val="none"/>
        </w:rPr>
        <w:t>2</w:t>
      </w:r>
      <w:r>
        <w:rPr>
          <w:rFonts w:hint="eastAsia"/>
          <w:i w:val="0"/>
          <w:iCs w:val="0"/>
          <w:u w:val="none"/>
          <w:lang w:val="en-US" w:eastAsia="zh-CN"/>
        </w:rPr>
        <w:t>3</w:t>
      </w:r>
      <w:r>
        <w:rPr>
          <w:i w:val="0"/>
          <w:iCs w:val="0"/>
          <w:u w:val="none"/>
          <w:lang w:val="zh-CN"/>
        </w:rPr>
        <w:t>的预测结果，结合</w:t>
      </w:r>
      <w:r>
        <w:rPr>
          <w:i w:val="0"/>
          <w:iCs w:val="0"/>
          <w:u w:val="none"/>
        </w:rPr>
        <w:t>施工现场环境噪声评价标准《建筑施工场界环境噪声排放标准》（GB12523-2011）进行分析，</w:t>
      </w:r>
      <w:r>
        <w:rPr>
          <w:i w:val="0"/>
          <w:iCs w:val="0"/>
          <w:u w:val="none"/>
          <w:lang w:val="zh-CN"/>
        </w:rPr>
        <w:t>本项目各施工机械昼间噪声达标距离为</w:t>
      </w:r>
      <w:r>
        <w:rPr>
          <w:i w:val="0"/>
          <w:iCs w:val="0"/>
          <w:u w:val="none"/>
        </w:rPr>
        <w:t>25</w:t>
      </w:r>
      <w:r>
        <w:rPr>
          <w:i w:val="0"/>
          <w:iCs w:val="0"/>
          <w:u w:val="none"/>
          <w:lang w:val="zh-CN"/>
        </w:rPr>
        <w:t>m，夜间噪声达标距离为100m。</w:t>
      </w:r>
      <w:r>
        <w:rPr>
          <w:i w:val="0"/>
          <w:iCs w:val="0"/>
          <w:u w:val="none"/>
        </w:rPr>
        <w:t>道路沿线</w:t>
      </w:r>
      <w:r>
        <w:rPr>
          <w:rFonts w:hint="eastAsia"/>
          <w:i w:val="0"/>
          <w:iCs w:val="0"/>
          <w:u w:val="none"/>
        </w:rPr>
        <w:t>两</w:t>
      </w:r>
      <w:r>
        <w:rPr>
          <w:i w:val="0"/>
          <w:iCs w:val="0"/>
          <w:u w:val="none"/>
        </w:rPr>
        <w:t>侧居民与项目道路工程最近距离为</w:t>
      </w:r>
      <w:r>
        <w:rPr>
          <w:rFonts w:hint="eastAsia"/>
          <w:i w:val="0"/>
          <w:iCs w:val="0"/>
          <w:u w:val="none"/>
        </w:rPr>
        <w:t>10</w:t>
      </w:r>
      <w:r>
        <w:rPr>
          <w:i w:val="0"/>
          <w:iCs w:val="0"/>
          <w:u w:val="none"/>
        </w:rPr>
        <w:t>m</w:t>
      </w:r>
      <w:r>
        <w:rPr>
          <w:rFonts w:hint="eastAsia"/>
          <w:i w:val="0"/>
          <w:iCs w:val="0"/>
          <w:u w:val="none"/>
        </w:rPr>
        <w:t>。</w:t>
      </w:r>
      <w:r>
        <w:rPr>
          <w:i w:val="0"/>
          <w:iCs w:val="0"/>
          <w:u w:val="none"/>
        </w:rPr>
        <w:t>根据噪声预测结果，项目施工期间昼间</w:t>
      </w:r>
      <w:r>
        <w:rPr>
          <w:rFonts w:hint="eastAsia"/>
          <w:i w:val="0"/>
          <w:iCs w:val="0"/>
          <w:u w:val="none"/>
        </w:rPr>
        <w:t>及</w:t>
      </w:r>
      <w:r>
        <w:rPr>
          <w:i w:val="0"/>
          <w:iCs w:val="0"/>
          <w:u w:val="none"/>
        </w:rPr>
        <w:t>夜间均对上述居民区均产生较大不良影响。</w:t>
      </w:r>
      <w:r>
        <w:rPr>
          <w:i w:val="0"/>
          <w:iCs w:val="0"/>
          <w:u w:val="none"/>
          <w:lang w:val="zh-CN"/>
        </w:rPr>
        <w:t>为了尽量降低项目施工活动对居民的影响，项目在施工过程中应采取一定防治措施</w:t>
      </w:r>
      <w:r>
        <w:rPr>
          <w:rFonts w:hint="eastAsia"/>
          <w:i w:val="0"/>
          <w:iCs w:val="0"/>
          <w:u w:val="none"/>
          <w:lang w:val="zh-CN"/>
        </w:rPr>
        <w:t>。</w:t>
      </w:r>
      <w:r>
        <w:rPr>
          <w:i w:val="0"/>
          <w:iCs w:val="0"/>
          <w:u w:val="none"/>
        </w:rPr>
        <w:t>施工期噪声的影响随着工程进度，即不同的施工设施投入而有所不同。在施工初期，运输车辆的行驶和施工设备的运转是分散的，噪声影响具有流动性和不稳定性。因此，本环评建议</w:t>
      </w:r>
      <w:r>
        <w:rPr>
          <w:i w:val="0"/>
          <w:iCs w:val="0"/>
          <w:u w:val="none"/>
          <w:lang w:val="zh-CN"/>
        </w:rPr>
        <w:t>将高噪设备设置在远离敏感点处并设施工维护，合理规划施工平面，并要求施工单位对施工机械和车辆进行维护保养，施工车辆运输尽量少鸣笛</w:t>
      </w:r>
      <w:r>
        <w:rPr>
          <w:i w:val="0"/>
          <w:iCs w:val="0"/>
          <w:u w:val="none"/>
        </w:rPr>
        <w:t>，加强施工期环境管理，</w:t>
      </w:r>
      <w:r>
        <w:rPr>
          <w:i w:val="0"/>
          <w:iCs w:val="0"/>
          <w:u w:val="none"/>
          <w:lang w:val="zh-CN"/>
        </w:rPr>
        <w:t>尽量加快施工速度，缩短工期，</w:t>
      </w:r>
      <w:r>
        <w:rPr>
          <w:i w:val="0"/>
          <w:iCs w:val="0"/>
          <w:u w:val="none"/>
        </w:rPr>
        <w:t>公路分段施工并合理安排施工时间，靠近居民住宅处要求</w:t>
      </w:r>
      <w:r>
        <w:rPr>
          <w:rFonts w:hint="eastAsia"/>
          <w:i w:val="0"/>
          <w:iCs w:val="0"/>
          <w:u w:val="none"/>
        </w:rPr>
        <w:t>夜间</w:t>
      </w:r>
      <w:r>
        <w:rPr>
          <w:i w:val="0"/>
          <w:iCs w:val="0"/>
          <w:u w:val="none"/>
        </w:rPr>
        <w:t>禁止施工，尤其禁止高噪设备启动，路段靠近居民区两侧建立声屏障。施工期相对运营期而言，其噪声影响是短期的、暂时的，施工活动结束，施工噪声影响也就随之结束。</w:t>
      </w:r>
    </w:p>
    <w:p>
      <w:pPr>
        <w:tabs>
          <w:tab w:val="left" w:pos="720"/>
        </w:tabs>
        <w:autoSpaceDE w:val="0"/>
        <w:autoSpaceDN w:val="0"/>
        <w:adjustRightInd w:val="0"/>
        <w:ind w:firstLine="480"/>
        <w:rPr>
          <w:i w:val="0"/>
          <w:iCs w:val="0"/>
          <w:u w:val="none"/>
        </w:rPr>
      </w:pPr>
      <w:r>
        <w:rPr>
          <w:rFonts w:hint="eastAsia"/>
          <w:i w:val="0"/>
          <w:iCs w:val="0"/>
          <w:u w:val="none"/>
        </w:rPr>
        <w:t>（3）</w:t>
      </w:r>
      <w:r>
        <w:rPr>
          <w:rFonts w:hint="eastAsia"/>
          <w:i w:val="0"/>
          <w:iCs w:val="0"/>
          <w:color w:val="000000"/>
          <w:u w:val="none"/>
        </w:rPr>
        <w:t>地表水</w:t>
      </w:r>
      <w:r>
        <w:rPr>
          <w:i w:val="0"/>
          <w:iCs w:val="0"/>
          <w:color w:val="000000"/>
          <w:u w:val="none"/>
        </w:rPr>
        <w:t>环境影响分析</w:t>
      </w:r>
    </w:p>
    <w:p>
      <w:pPr>
        <w:ind w:firstLine="439" w:firstLineChars="183"/>
        <w:outlineLvl w:val="0"/>
        <w:rPr>
          <w:bCs/>
          <w:i w:val="0"/>
          <w:iCs w:val="0"/>
          <w:u w:val="none"/>
        </w:rPr>
      </w:pPr>
      <w:r>
        <w:rPr>
          <w:rFonts w:hint="eastAsia"/>
          <w:bCs/>
          <w:i w:val="0"/>
          <w:iCs w:val="0"/>
          <w:u w:val="none"/>
        </w:rPr>
        <w:t>1）</w:t>
      </w:r>
      <w:r>
        <w:rPr>
          <w:bCs/>
          <w:i w:val="0"/>
          <w:iCs w:val="0"/>
          <w:u w:val="none"/>
        </w:rPr>
        <w:t>含油废水</w:t>
      </w:r>
    </w:p>
    <w:p>
      <w:pPr>
        <w:ind w:firstLine="480"/>
        <w:outlineLvl w:val="0"/>
        <w:rPr>
          <w:bCs/>
          <w:i w:val="0"/>
          <w:iCs w:val="0"/>
          <w:u w:val="none"/>
        </w:rPr>
      </w:pPr>
      <w:r>
        <w:rPr>
          <w:bCs/>
          <w:i w:val="0"/>
          <w:iCs w:val="0"/>
          <w:u w:val="none"/>
        </w:rPr>
        <w:t>项目施工期所用施工机械以及运输车辆如检修不及时，易跑、冒、漏的污油，露天机械被雨水冲刷后产生的油污，车辆及施工机械清洗废水中的少量油污，含油污的废水随地表径流</w:t>
      </w:r>
      <w:r>
        <w:rPr>
          <w:rFonts w:hint="eastAsia"/>
          <w:bCs/>
          <w:i w:val="0"/>
          <w:iCs w:val="0"/>
          <w:u w:val="none"/>
          <w:lang w:eastAsia="zh-CN"/>
        </w:rPr>
        <w:t>附近地表水体</w:t>
      </w:r>
      <w:r>
        <w:rPr>
          <w:bCs/>
          <w:i w:val="0"/>
          <w:iCs w:val="0"/>
          <w:u w:val="none"/>
        </w:rPr>
        <w:t>，将对</w:t>
      </w:r>
      <w:r>
        <w:rPr>
          <w:rFonts w:hint="eastAsia"/>
          <w:bCs/>
          <w:i w:val="0"/>
          <w:iCs w:val="0"/>
          <w:u w:val="none"/>
          <w:lang w:eastAsia="zh-CN"/>
        </w:rPr>
        <w:t>地表水</w:t>
      </w:r>
      <w:r>
        <w:rPr>
          <w:bCs/>
          <w:i w:val="0"/>
          <w:iCs w:val="0"/>
          <w:u w:val="none"/>
        </w:rPr>
        <w:t>产生不良影响。因此本</w:t>
      </w:r>
      <w:r>
        <w:rPr>
          <w:i w:val="0"/>
          <w:iCs w:val="0"/>
          <w:u w:val="none"/>
        </w:rPr>
        <w:t>项目施工期应加强施工机械以及运输车辆的检修工作，避免产生油污滴漏，减少机械的露天操作，尽量入棚操作，不能入棚操作的，雨天应对机械设备进行遮盖，尽量避免含油污水进入</w:t>
      </w:r>
      <w:r>
        <w:rPr>
          <w:rFonts w:hint="eastAsia"/>
          <w:bCs/>
          <w:i w:val="0"/>
          <w:iCs w:val="0"/>
          <w:u w:val="none"/>
          <w:lang w:eastAsia="zh-CN"/>
        </w:rPr>
        <w:t>地表水</w:t>
      </w:r>
      <w:r>
        <w:rPr>
          <w:i w:val="0"/>
          <w:iCs w:val="0"/>
          <w:u w:val="none"/>
        </w:rPr>
        <w:t>。</w:t>
      </w:r>
    </w:p>
    <w:p>
      <w:pPr>
        <w:ind w:firstLine="480"/>
        <w:outlineLvl w:val="0"/>
        <w:rPr>
          <w:bCs/>
          <w:i w:val="0"/>
          <w:iCs w:val="0"/>
          <w:u w:val="none"/>
        </w:rPr>
      </w:pPr>
      <w:r>
        <w:rPr>
          <w:rFonts w:hint="eastAsia"/>
          <w:bCs/>
          <w:i w:val="0"/>
          <w:iCs w:val="0"/>
          <w:u w:val="none"/>
        </w:rPr>
        <w:t>2）</w:t>
      </w:r>
      <w:r>
        <w:rPr>
          <w:bCs/>
          <w:i w:val="0"/>
          <w:iCs w:val="0"/>
          <w:u w:val="none"/>
        </w:rPr>
        <w:t>暴雨径流</w:t>
      </w:r>
    </w:p>
    <w:p>
      <w:pPr>
        <w:ind w:firstLine="480"/>
        <w:outlineLvl w:val="0"/>
        <w:rPr>
          <w:bCs/>
          <w:i w:val="0"/>
          <w:iCs w:val="0"/>
          <w:u w:val="none"/>
        </w:rPr>
      </w:pPr>
      <w:r>
        <w:rPr>
          <w:bCs/>
          <w:i w:val="0"/>
          <w:iCs w:val="0"/>
          <w:u w:val="none"/>
        </w:rPr>
        <w:t>项目施工期若遇雨天，裸露的地表泥土及粉状材料很容易被冲刷</w:t>
      </w:r>
      <w:r>
        <w:rPr>
          <w:rFonts w:hint="eastAsia"/>
          <w:bCs/>
          <w:i w:val="0"/>
          <w:iCs w:val="0"/>
          <w:u w:val="none"/>
        </w:rPr>
        <w:t>被</w:t>
      </w:r>
      <w:r>
        <w:rPr>
          <w:bCs/>
          <w:i w:val="0"/>
          <w:iCs w:val="0"/>
          <w:u w:val="none"/>
        </w:rPr>
        <w:t>雨水带走进入地表水体，影响地表水水质。工程建设应尽量在非雨季施工，控制材料进出。防止施工泥浆、废渣等在施工过程中散落到附近地表水体。</w:t>
      </w:r>
    </w:p>
    <w:p>
      <w:pPr>
        <w:ind w:firstLine="480"/>
        <w:outlineLvl w:val="0"/>
        <w:rPr>
          <w:bCs/>
          <w:i w:val="0"/>
          <w:iCs w:val="0"/>
          <w:u w:val="none"/>
        </w:rPr>
      </w:pPr>
      <w:r>
        <w:rPr>
          <w:rFonts w:hint="eastAsia"/>
          <w:bCs/>
          <w:i w:val="0"/>
          <w:iCs w:val="0"/>
          <w:u w:val="none"/>
        </w:rPr>
        <w:t>3）</w:t>
      </w:r>
      <w:r>
        <w:rPr>
          <w:bCs/>
          <w:i w:val="0"/>
          <w:iCs w:val="0"/>
          <w:u w:val="none"/>
        </w:rPr>
        <w:t>施工废水</w:t>
      </w:r>
    </w:p>
    <w:p>
      <w:pPr>
        <w:ind w:firstLine="480"/>
        <w:outlineLvl w:val="0"/>
        <w:rPr>
          <w:bCs/>
          <w:i w:val="0"/>
          <w:iCs w:val="0"/>
          <w:u w:val="none"/>
        </w:rPr>
      </w:pPr>
      <w:r>
        <w:rPr>
          <w:bCs/>
          <w:i w:val="0"/>
          <w:iCs w:val="0"/>
          <w:u w:val="none"/>
        </w:rPr>
        <w:t>施工过程中产生含有泥浆或砂石的工程废水，废水中主要污染物为SS，不含其他有毒有害物质。</w:t>
      </w:r>
      <w:r>
        <w:rPr>
          <w:rFonts w:hint="eastAsia"/>
          <w:bCs/>
          <w:i w:val="0"/>
          <w:iCs w:val="0"/>
          <w:u w:val="none"/>
          <w:lang w:eastAsia="zh-CN"/>
        </w:rPr>
        <w:t>应及时清理施工废物，</w:t>
      </w:r>
      <w:r>
        <w:rPr>
          <w:bCs/>
          <w:i w:val="0"/>
          <w:iCs w:val="0"/>
          <w:u w:val="none"/>
        </w:rPr>
        <w:t>避免下雨径流将</w:t>
      </w:r>
      <w:r>
        <w:rPr>
          <w:rFonts w:hint="eastAsia"/>
          <w:bCs/>
          <w:i w:val="0"/>
          <w:iCs w:val="0"/>
          <w:u w:val="none"/>
          <w:lang w:eastAsia="zh-CN"/>
        </w:rPr>
        <w:t>污染物</w:t>
      </w:r>
      <w:r>
        <w:rPr>
          <w:bCs/>
          <w:i w:val="0"/>
          <w:iCs w:val="0"/>
          <w:u w:val="none"/>
        </w:rPr>
        <w:t>带入</w:t>
      </w:r>
      <w:r>
        <w:rPr>
          <w:rFonts w:hint="eastAsia"/>
          <w:bCs/>
          <w:i w:val="0"/>
          <w:iCs w:val="0"/>
          <w:u w:val="none"/>
          <w:lang w:eastAsia="zh-CN"/>
        </w:rPr>
        <w:t>地表水</w:t>
      </w:r>
      <w:r>
        <w:rPr>
          <w:bCs/>
          <w:i w:val="0"/>
          <w:iCs w:val="0"/>
          <w:u w:val="none"/>
        </w:rPr>
        <w:t>。</w:t>
      </w:r>
    </w:p>
    <w:p>
      <w:pPr>
        <w:ind w:firstLine="480"/>
        <w:rPr>
          <w:rFonts w:hint="eastAsia"/>
          <w:i w:val="0"/>
          <w:iCs w:val="0"/>
          <w:u w:val="none"/>
        </w:rPr>
      </w:pPr>
    </w:p>
    <w:p>
      <w:pPr>
        <w:ind w:firstLine="480"/>
        <w:rPr>
          <w:i w:val="0"/>
          <w:iCs w:val="0"/>
          <w:u w:val="none"/>
        </w:rPr>
      </w:pPr>
      <w:r>
        <w:rPr>
          <w:i w:val="0"/>
          <w:iCs w:val="0"/>
          <w:u w:val="none"/>
        </w:rPr>
        <mc:AlternateContent>
          <mc:Choice Requires="wps">
            <w:drawing>
              <wp:anchor distT="0" distB="0" distL="114300" distR="114300" simplePos="0" relativeHeight="251830272" behindDoc="0" locked="0" layoutInCell="1" allowOverlap="1">
                <wp:simplePos x="0" y="0"/>
                <wp:positionH relativeFrom="column">
                  <wp:posOffset>-158115</wp:posOffset>
                </wp:positionH>
                <wp:positionV relativeFrom="paragraph">
                  <wp:posOffset>1270</wp:posOffset>
                </wp:positionV>
                <wp:extent cx="5591175" cy="8860155"/>
                <wp:effectExtent l="0" t="0" r="28575" b="17145"/>
                <wp:wrapNone/>
                <wp:docPr id="45" name="矩形 45"/>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1pt;height:697.65pt;width:440.25pt;z-index:251830272;v-text-anchor:middle;mso-width-relative:page;mso-height-relative:page;" filled="f" stroked="t" coordsize="21600,21600" o:gfxdata="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bipNkAAAAJAQAADwAAAAAAAAABACAAAAAi&#10;AAAAZHJzL2Rvd25yZXYueG1sUEsBAhQAFAAAAAgAh07iQDYm73pCAgAAaAQAAA4AAAAAAAAAAQAg&#10;AAAAKAEAAGRycy9lMm9Eb2MueG1sUEsFBgAAAAAGAAYAWQEAANwFAAAAAA==&#10;">
                <v:fill on="f" focussize="0,0"/>
                <v:stroke color="#000000 [3213]" joinstyle="round"/>
                <v:imagedata o:title=""/>
                <o:lock v:ext="edit" aspectratio="f"/>
              </v:rect>
            </w:pict>
          </mc:Fallback>
        </mc:AlternateContent>
      </w:r>
      <w:r>
        <w:rPr>
          <w:rFonts w:hint="eastAsia"/>
          <w:i w:val="0"/>
          <w:iCs w:val="0"/>
          <w:u w:val="none"/>
        </w:rPr>
        <w:t>4）</w:t>
      </w:r>
      <w:r>
        <w:rPr>
          <w:i w:val="0"/>
          <w:iCs w:val="0"/>
          <w:u w:val="none"/>
        </w:rPr>
        <w:t>生活污水</w:t>
      </w:r>
    </w:p>
    <w:p>
      <w:pPr>
        <w:ind w:firstLine="480"/>
        <w:rPr>
          <w:bCs/>
          <w:i w:val="0"/>
          <w:iCs w:val="0"/>
          <w:u w:val="none"/>
        </w:rPr>
      </w:pPr>
      <w:r>
        <w:rPr>
          <w:i w:val="0"/>
          <w:iCs w:val="0"/>
          <w:u w:val="none"/>
        </w:rPr>
        <w:t>本项目施工人员在</w:t>
      </w:r>
      <w:r>
        <w:rPr>
          <w:rFonts w:hint="eastAsia"/>
          <w:i w:val="0"/>
          <w:iCs w:val="0"/>
          <w:u w:val="none"/>
          <w:lang w:eastAsia="zh-CN"/>
        </w:rPr>
        <w:t>施工场地附近</w:t>
      </w:r>
      <w:r>
        <w:rPr>
          <w:i w:val="0"/>
          <w:iCs w:val="0"/>
          <w:u w:val="none"/>
        </w:rPr>
        <w:t>活动，产生的生活污水属于卫生清洗废水。</w:t>
      </w:r>
      <w:r>
        <w:rPr>
          <w:bCs/>
          <w:i w:val="0"/>
          <w:iCs w:val="0"/>
          <w:u w:val="none"/>
        </w:rPr>
        <w:t>生活污水排入临时室外防渗旱厕，定期清抽送予周边农户用作农肥，严禁随意排放，最大限度的降低生活污水对地表水环境质量的影响。</w:t>
      </w:r>
    </w:p>
    <w:p>
      <w:pPr>
        <w:spacing w:line="360" w:lineRule="auto"/>
        <w:ind w:firstLine="480" w:firstLineChars="200"/>
        <w:rPr>
          <w:i/>
          <w:iCs/>
          <w:color w:val="auto"/>
          <w:sz w:val="24"/>
          <w:u w:val="single"/>
        </w:rPr>
      </w:pPr>
      <w:r>
        <w:rPr>
          <w:rFonts w:hint="eastAsia"/>
          <w:i/>
          <w:iCs/>
          <w:color w:val="auto"/>
          <w:u w:val="single"/>
          <w:lang w:val="en-US" w:eastAsia="zh-CN"/>
        </w:rPr>
        <w:t>5</w:t>
      </w:r>
      <w:r>
        <w:rPr>
          <w:rFonts w:hint="eastAsia"/>
          <w:i/>
          <w:iCs/>
          <w:color w:val="auto"/>
          <w:u w:val="single"/>
        </w:rPr>
        <w:t>）</w:t>
      </w:r>
      <w:r>
        <w:rPr>
          <w:bCs/>
          <w:i/>
          <w:iCs/>
          <w:color w:val="auto"/>
          <w:sz w:val="24"/>
          <w:u w:val="single"/>
        </w:rPr>
        <w:t>河流扰动影响分析</w:t>
      </w:r>
    </w:p>
    <w:p>
      <w:pPr>
        <w:spacing w:line="360" w:lineRule="auto"/>
        <w:ind w:firstLine="480" w:firstLineChars="200"/>
        <w:rPr>
          <w:i/>
          <w:iCs/>
          <w:color w:val="auto"/>
          <w:u w:val="single"/>
        </w:rPr>
      </w:pPr>
      <w:r>
        <w:rPr>
          <w:rFonts w:hint="eastAsia"/>
          <w:i/>
          <w:iCs/>
          <w:color w:val="auto"/>
          <w:sz w:val="24"/>
          <w:u w:val="single"/>
          <w:lang w:eastAsia="zh-CN"/>
        </w:rPr>
        <w:t>本项目涵洞开挖、</w:t>
      </w:r>
      <w:r>
        <w:rPr>
          <w:i/>
          <w:iCs/>
          <w:color w:val="auto"/>
          <w:sz w:val="24"/>
          <w:u w:val="single"/>
        </w:rPr>
        <w:t>桥梁灌桩</w:t>
      </w:r>
      <w:r>
        <w:rPr>
          <w:rFonts w:hint="eastAsia"/>
          <w:i/>
          <w:iCs/>
          <w:color w:val="auto"/>
          <w:sz w:val="24"/>
          <w:u w:val="single"/>
          <w:lang w:eastAsia="zh-CN"/>
        </w:rPr>
        <w:t>、</w:t>
      </w:r>
      <w:r>
        <w:rPr>
          <w:i/>
          <w:iCs/>
          <w:color w:val="auto"/>
          <w:sz w:val="24"/>
          <w:u w:val="single"/>
        </w:rPr>
        <w:t>围堰沉水、着床时会扰动河床，使少量底泥发生再悬浮，悬浮的底泥物质在水流扩散等因素的作用下，在一定范围内将导致水质泥沙含量增大，水体浑浊度相应增加。钻孔施工产生泥浆废水未采取相应的回收措施情况下进入水体，造成局部水体中泥沙等悬浮物的增加。项目泥浆废水倒入岸边泥浆沉淀池处理后综合利用，不向水体排放。围堰着床时引起悬浮物升高范围不大，属于短期影响。</w:t>
      </w:r>
    </w:p>
    <w:p>
      <w:pPr>
        <w:ind w:firstLine="480"/>
        <w:rPr>
          <w:i/>
          <w:iCs/>
          <w:color w:val="auto"/>
          <w:u w:val="single"/>
        </w:rPr>
      </w:pPr>
      <w:r>
        <w:rPr>
          <w:rFonts w:hint="eastAsia"/>
          <w:i/>
          <w:iCs/>
          <w:color w:val="auto"/>
          <w:u w:val="single"/>
        </w:rPr>
        <w:t>（4）固体废物</w:t>
      </w:r>
      <w:r>
        <w:rPr>
          <w:i/>
          <w:iCs/>
          <w:color w:val="auto"/>
          <w:u w:val="single"/>
        </w:rPr>
        <w:t>影响分析</w:t>
      </w:r>
    </w:p>
    <w:p>
      <w:pPr>
        <w:pStyle w:val="68"/>
        <w:ind w:firstLine="480"/>
        <w:rPr>
          <w:rFonts w:ascii="Times New Roman" w:hAnsi="Times New Roman"/>
          <w:i w:val="0"/>
          <w:iCs w:val="0"/>
          <w:color w:val="auto"/>
          <w:spacing w:val="-3"/>
          <w:u w:val="none"/>
        </w:rPr>
      </w:pPr>
      <w:r>
        <w:rPr>
          <w:bCs/>
          <w:i/>
          <w:iCs/>
          <w:color w:val="auto"/>
          <w:u w:val="single"/>
        </w:rPr>
        <w:t>工程施工期间产生的</w:t>
      </w:r>
      <w:r>
        <w:rPr>
          <w:i/>
          <w:iCs/>
          <w:color w:val="auto"/>
          <w:u w:val="single"/>
        </w:rPr>
        <w:t>固体废物主要为施工所产生的建筑垃圾和施工人员产生的生活垃圾。建筑垃圾包括废弃的建筑材料，如砂石、石灰、混凝土、废砖</w:t>
      </w:r>
      <w:r>
        <w:rPr>
          <w:rFonts w:hint="eastAsia"/>
          <w:i/>
          <w:iCs/>
          <w:color w:val="auto"/>
          <w:u w:val="single"/>
          <w:lang w:eastAsia="zh-CN"/>
        </w:rPr>
        <w:t>、拆除的桥涵废料</w:t>
      </w:r>
      <w:r>
        <w:rPr>
          <w:i/>
          <w:iCs/>
          <w:color w:val="auto"/>
          <w:u w:val="single"/>
        </w:rPr>
        <w:t>等。生活垃圾主要是施工人员日常生活产生的一定数量的垃圾。如处理不当将对环境造成一定负面影响</w:t>
      </w:r>
      <w:r>
        <w:rPr>
          <w:rFonts w:hint="eastAsia"/>
          <w:i/>
          <w:iCs/>
          <w:color w:val="auto"/>
          <w:u w:val="single"/>
          <w:lang w:eastAsia="zh-CN"/>
        </w:rPr>
        <w:t>。</w:t>
      </w:r>
      <w:r>
        <w:rPr>
          <w:rFonts w:hint="eastAsia" w:ascii="Times New Roman" w:hAnsi="Times New Roman"/>
          <w:i/>
          <w:iCs/>
          <w:color w:val="auto"/>
          <w:spacing w:val="-3"/>
          <w:u w:val="single"/>
        </w:rPr>
        <w:t>项目</w:t>
      </w:r>
      <w:r>
        <w:rPr>
          <w:rFonts w:ascii="Times New Roman" w:hAnsi="Times New Roman"/>
          <w:i/>
          <w:iCs/>
          <w:color w:val="auto"/>
          <w:spacing w:val="-3"/>
          <w:u w:val="single"/>
        </w:rPr>
        <w:t>施工过程中产生的</w:t>
      </w:r>
      <w:r>
        <w:rPr>
          <w:rFonts w:hint="eastAsia" w:ascii="Times New Roman" w:hAnsi="Times New Roman"/>
          <w:i/>
          <w:iCs/>
          <w:color w:val="auto"/>
          <w:spacing w:val="-3"/>
          <w:u w:val="single"/>
          <w:lang w:eastAsia="zh-CN"/>
        </w:rPr>
        <w:t>建筑废料及时清运到垃圾填埋场，不在施工区域存放</w:t>
      </w:r>
      <w:r>
        <w:rPr>
          <w:rFonts w:ascii="Times New Roman" w:hAnsi="Times New Roman"/>
          <w:i/>
          <w:iCs/>
          <w:color w:val="auto"/>
          <w:spacing w:val="-3"/>
          <w:u w:val="single"/>
        </w:rPr>
        <w:t>。</w:t>
      </w:r>
      <w:r>
        <w:rPr>
          <w:rFonts w:ascii="Times New Roman" w:hAnsi="Times New Roman"/>
          <w:i/>
          <w:iCs/>
          <w:color w:val="auto"/>
          <w:u w:val="single"/>
        </w:rPr>
        <w:t>施工人员生活垃圾集中存放，定期清运至指定垃圾堆放点</w:t>
      </w:r>
      <w:r>
        <w:rPr>
          <w:rFonts w:hint="eastAsia" w:ascii="Times New Roman" w:hAnsi="Times New Roman"/>
          <w:i/>
          <w:iCs/>
          <w:color w:val="auto"/>
          <w:u w:val="single"/>
        </w:rPr>
        <w:t>。</w:t>
      </w:r>
      <w:r>
        <w:rPr>
          <w:rFonts w:ascii="Times New Roman" w:hAnsi="Times New Roman"/>
          <w:i/>
          <w:iCs/>
          <w:color w:val="auto"/>
          <w:spacing w:val="-3"/>
          <w:u w:val="single"/>
        </w:rPr>
        <w:t>另外，要求严格</w:t>
      </w:r>
      <w:r>
        <w:rPr>
          <w:rFonts w:ascii="Times New Roman" w:hAnsi="Times New Roman"/>
          <w:i/>
          <w:iCs/>
          <w:color w:val="auto"/>
          <w:u w:val="single"/>
        </w:rPr>
        <w:t>控制施工期固体废物的产生量，在运输过程中加强防范措施，</w:t>
      </w:r>
      <w:r>
        <w:rPr>
          <w:rFonts w:ascii="Times New Roman" w:hAnsi="Times New Roman"/>
          <w:i/>
          <w:iCs/>
          <w:color w:val="auto"/>
          <w:spacing w:val="-3"/>
          <w:u w:val="single"/>
        </w:rPr>
        <w:t>在妥善处置的前提下，施工期固废物不会对周围环境产生影响。</w:t>
      </w:r>
    </w:p>
    <w:p>
      <w:pPr>
        <w:adjustRightInd w:val="0"/>
        <w:snapToGrid w:val="0"/>
        <w:ind w:firstLine="480"/>
        <w:rPr>
          <w:i w:val="0"/>
          <w:iCs w:val="0"/>
          <w:u w:val="none"/>
        </w:rPr>
      </w:pPr>
      <w:r>
        <w:rPr>
          <w:rFonts w:hint="eastAsia"/>
          <w:i w:val="0"/>
          <w:iCs w:val="0"/>
          <w:u w:val="none"/>
        </w:rPr>
        <w:t>（5）</w:t>
      </w:r>
      <w:r>
        <w:rPr>
          <w:i w:val="0"/>
          <w:iCs w:val="0"/>
          <w:u w:val="none"/>
        </w:rPr>
        <w:t>社会环境影响</w:t>
      </w:r>
      <w:r>
        <w:rPr>
          <w:rFonts w:hint="eastAsia"/>
          <w:i w:val="0"/>
          <w:iCs w:val="0"/>
          <w:u w:val="none"/>
        </w:rPr>
        <w:t>分析</w:t>
      </w:r>
    </w:p>
    <w:p>
      <w:pPr>
        <w:pStyle w:val="68"/>
        <w:ind w:firstLine="480"/>
        <w:rPr>
          <w:bCs/>
          <w:i w:val="0"/>
          <w:iCs w:val="0"/>
          <w:u w:val="none"/>
        </w:rPr>
      </w:pPr>
      <w:r>
        <w:rPr>
          <w:bCs/>
          <w:i w:val="0"/>
          <w:iCs w:val="0"/>
          <w:u w:val="none"/>
        </w:rPr>
        <w:t>本项目公路在选线时，不穿越人口密集区，故本项目产生的不利社会影响较小，主要为施工过程中沿线居民出行不便的影响，建议公路工程分段施工，保证通行顺畅，工程建成后将促进沿线的社会经济发展，提高沿线居民的生活质量和水平，为居民出行提供便利条件。</w:t>
      </w:r>
    </w:p>
    <w:p>
      <w:pPr>
        <w:ind w:firstLine="480"/>
        <w:rPr>
          <w:i w:val="0"/>
          <w:iCs w:val="0"/>
          <w:u w:val="none"/>
        </w:rPr>
      </w:pPr>
      <w:r>
        <w:rPr>
          <w:rFonts w:hint="eastAsia"/>
          <w:bCs/>
          <w:i w:val="0"/>
          <w:iCs w:val="0"/>
          <w:u w:val="none"/>
        </w:rPr>
        <w:t>（6）</w:t>
      </w:r>
      <w:r>
        <w:rPr>
          <w:i w:val="0"/>
          <w:iCs w:val="0"/>
          <w:spacing w:val="-3"/>
          <w:u w:val="none"/>
        </w:rPr>
        <w:t>施工期</w:t>
      </w:r>
      <w:r>
        <w:rPr>
          <w:i w:val="0"/>
          <w:iCs w:val="0"/>
          <w:u w:val="none"/>
        </w:rPr>
        <w:t>风险分析</w:t>
      </w:r>
    </w:p>
    <w:p>
      <w:pPr>
        <w:ind w:firstLine="480"/>
        <w:rPr>
          <w:i w:val="0"/>
          <w:iCs w:val="0"/>
          <w:u w:val="none"/>
        </w:rPr>
      </w:pPr>
      <w:r>
        <w:rPr>
          <w:rFonts w:hint="eastAsia"/>
          <w:i w:val="0"/>
          <w:iCs w:val="0"/>
          <w:u w:val="none"/>
        </w:rPr>
        <w:t>1）</w:t>
      </w:r>
      <w:r>
        <w:rPr>
          <w:i w:val="0"/>
          <w:iCs w:val="0"/>
          <w:u w:val="none"/>
        </w:rPr>
        <w:t>在雨季施工时，若连续大雨不断，很可能产生滑坡、泥石流等现象，因此对施工人员有一定的潜在危害性。</w:t>
      </w:r>
    </w:p>
    <w:p>
      <w:pPr>
        <w:ind w:firstLine="480"/>
        <w:rPr>
          <w:i w:val="0"/>
          <w:iCs w:val="0"/>
          <w:u w:val="none"/>
        </w:rPr>
      </w:pPr>
      <w:r>
        <w:rPr>
          <w:rFonts w:hint="eastAsia"/>
          <w:i w:val="0"/>
          <w:iCs w:val="0"/>
          <w:u w:val="none"/>
        </w:rPr>
        <w:t>2）</w:t>
      </w:r>
      <w:r>
        <w:rPr>
          <w:i w:val="0"/>
          <w:iCs w:val="0"/>
          <w:u w:val="none"/>
        </w:rPr>
        <w:t>施工期车辆、人员活动频繁，给项目所在路段原有交通带来负担，可能会造成交通拥堵，甚至发生交通事故。</w:t>
      </w:r>
    </w:p>
    <w:p>
      <w:pPr>
        <w:ind w:firstLine="480"/>
        <w:rPr>
          <w:bCs/>
          <w:i w:val="0"/>
          <w:iCs w:val="0"/>
          <w:u w:val="none"/>
        </w:rPr>
      </w:pPr>
      <w:r>
        <w:rPr>
          <w:rFonts w:hint="eastAsia"/>
          <w:i w:val="0"/>
          <w:iCs w:val="0"/>
          <w:u w:val="none"/>
        </w:rPr>
        <w:t>3）</w:t>
      </w:r>
      <w:r>
        <w:rPr>
          <w:i w:val="0"/>
          <w:iCs w:val="0"/>
          <w:u w:val="none"/>
        </w:rPr>
        <w:t>施工期建材（水泥，砂石等）的泄漏，会对水环境及空气环境造成一定</w:t>
      </w:r>
      <w:r>
        <w:rPr>
          <w:i w:val="0"/>
          <w:iCs w:val="0"/>
          <w:u w:val="none"/>
        </w:rPr>
        <mc:AlternateContent>
          <mc:Choice Requires="wps">
            <w:drawing>
              <wp:anchor distT="0" distB="0" distL="114300" distR="114300" simplePos="0" relativeHeight="251832320" behindDoc="0" locked="0" layoutInCell="1" allowOverlap="1">
                <wp:simplePos x="0" y="0"/>
                <wp:positionH relativeFrom="column">
                  <wp:posOffset>-156210</wp:posOffset>
                </wp:positionH>
                <wp:positionV relativeFrom="paragraph">
                  <wp:posOffset>1905</wp:posOffset>
                </wp:positionV>
                <wp:extent cx="5591175" cy="8860155"/>
                <wp:effectExtent l="0" t="0" r="28575" b="17145"/>
                <wp:wrapNone/>
                <wp:docPr id="46" name="矩形 46"/>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0.15pt;height:697.65pt;width:440.25pt;z-index:251832320;v-text-anchor:middle;mso-width-relative:page;mso-height-relative:page;" filled="f" stroked="t" coordsize="21600,21600" o:gfxdata="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TnW6K2QAAAAkBAAAPAAAAAAAAAAEAIAAAACIA&#10;AABkcnMvZG93bnJldi54bWxQSwECFAAUAAAACACHTuJAA8tdTEECAABoBAAADgAAAAAAAAABACAA&#10;AAAoAQAAZHJzL2Uyb0RvYy54bWxQSwUGAAAAAAYABgBZAQAA2wUAAAAA&#10;">
                <v:fill on="f" focussize="0,0"/>
                <v:stroke color="#000000 [3213]" joinstyle="round"/>
                <v:imagedata o:title=""/>
                <o:lock v:ext="edit" aspectratio="f"/>
              </v:rect>
            </w:pict>
          </mc:Fallback>
        </mc:AlternateContent>
      </w:r>
      <w:r>
        <w:rPr>
          <w:i w:val="0"/>
          <w:iCs w:val="0"/>
          <w:u w:val="none"/>
        </w:rPr>
        <w:t>程度的影响。</w:t>
      </w:r>
    </w:p>
    <w:p>
      <w:pPr>
        <w:ind w:firstLine="468"/>
        <w:rPr>
          <w:i/>
          <w:iCs/>
          <w:spacing w:val="-3"/>
          <w:u w:val="single"/>
        </w:rPr>
      </w:pPr>
      <w:r>
        <w:rPr>
          <w:rFonts w:hint="eastAsia"/>
          <w:i/>
          <w:iCs/>
          <w:spacing w:val="-3"/>
          <w:u w:val="single"/>
        </w:rPr>
        <w:t>（7）</w:t>
      </w:r>
      <w:r>
        <w:rPr>
          <w:i/>
          <w:iCs/>
          <w:spacing w:val="-3"/>
          <w:u w:val="single"/>
        </w:rPr>
        <w:t>施工期生态影响分析</w:t>
      </w:r>
    </w:p>
    <w:p>
      <w:pPr>
        <w:ind w:firstLine="480"/>
        <w:rPr>
          <w:i/>
          <w:iCs/>
          <w:u w:val="single"/>
        </w:rPr>
      </w:pPr>
      <w:r>
        <w:rPr>
          <w:i/>
          <w:iCs/>
          <w:u w:val="single"/>
        </w:rPr>
        <w:t>1）对公路沿线区域内野生动物的影响分析</w:t>
      </w:r>
    </w:p>
    <w:p>
      <w:pPr>
        <w:ind w:firstLine="480"/>
        <w:rPr>
          <w:i/>
          <w:iCs/>
          <w:u w:val="single"/>
        </w:rPr>
      </w:pPr>
      <w:r>
        <w:rPr>
          <w:i/>
          <w:iCs/>
          <w:u w:val="single"/>
        </w:rPr>
        <w:t>本项目在评价区域内无国家及省市级重点保护的稀有动植物及受保护的野生动植物群，属于生态环境非敏感区。本项目沿线绝大部分为农田、树林以及居民区。沿途野生动物主要为田鼠、松鼠、蛙类等；鸟类主要是麻雀、燕子、喜鹊等。本工程的修建不会对区域内野生动物栖息环境产生不良影响。</w:t>
      </w:r>
    </w:p>
    <w:p>
      <w:pPr>
        <w:ind w:firstLine="480"/>
        <w:rPr>
          <w:i/>
          <w:iCs/>
          <w:u w:val="single"/>
        </w:rPr>
      </w:pPr>
      <w:r>
        <w:rPr>
          <w:i/>
          <w:iCs/>
          <w:u w:val="single"/>
        </w:rPr>
        <w:t>2）对沿线所经区域植被的影响</w:t>
      </w:r>
    </w:p>
    <w:p>
      <w:pPr>
        <w:adjustRightInd w:val="0"/>
        <w:snapToGrid w:val="0"/>
        <w:ind w:firstLine="480"/>
        <w:rPr>
          <w:i/>
          <w:iCs/>
          <w:u w:val="single"/>
        </w:rPr>
      </w:pPr>
      <w:r>
        <w:rPr>
          <w:rFonts w:hint="eastAsia"/>
          <w:i/>
          <w:iCs/>
          <w:u w:val="single"/>
        </w:rPr>
        <w:t>项目</w:t>
      </w:r>
      <w:r>
        <w:rPr>
          <w:i/>
          <w:iCs/>
          <w:u w:val="single"/>
        </w:rPr>
        <w:t>施工期对沿线植物的影响，主要是施工过程中施工扬尘对植被的影响，本项目在施工、材料运输等过程中，如果不采取防尘措施，将会产生粉尘和扬尘污染，风吹起的扬尘在随风飘落到道路沿线植物的嫩枝、新梢等组织上后，将影响植物的光合作用，妨碍植物生长。因此，必须采取防尘措施，减轻施工期粉尘对植被的不良影响。</w:t>
      </w:r>
    </w:p>
    <w:p>
      <w:pPr>
        <w:adjustRightInd w:val="0"/>
        <w:snapToGrid w:val="0"/>
        <w:ind w:firstLine="480"/>
        <w:rPr>
          <w:i/>
          <w:iCs/>
          <w:u w:val="single"/>
        </w:rPr>
      </w:pPr>
      <w:r>
        <w:rPr>
          <w:i/>
          <w:iCs/>
          <w:u w:val="single"/>
        </w:rPr>
        <w:t>粉尘和扬尘污染对植物生态环境产生的影响主要体现在施工期施工、材料运输等过程，但是施工期较短，影响周期短，并且随着雨水冲刷，将减轻施工扬尘对植物的不利影响。如果同时采取洒水及风天停止施工等防尘措施，粉尘影响和污染程度会明显减轻，对沿线植被影响较小。</w:t>
      </w:r>
    </w:p>
    <w:p>
      <w:pPr>
        <w:ind w:firstLine="480"/>
        <w:rPr>
          <w:i/>
          <w:iCs/>
          <w:u w:val="single"/>
        </w:rPr>
      </w:pPr>
      <w:r>
        <w:rPr>
          <w:i/>
          <w:iCs/>
          <w:u w:val="single"/>
        </w:rPr>
        <w:t>3）施工期对沿线景观生态影响分析</w:t>
      </w:r>
    </w:p>
    <w:p>
      <w:pPr>
        <w:pStyle w:val="15"/>
        <w:spacing w:before="120"/>
        <w:ind w:firstLine="480"/>
        <w:rPr>
          <w:i/>
          <w:iCs/>
          <w:u w:val="single"/>
        </w:rPr>
      </w:pPr>
      <w:r>
        <w:rPr>
          <w:i/>
          <w:iCs/>
          <w:u w:val="single"/>
        </w:rPr>
        <w:t>本工程施工过程对沿线景观环境产生一定的不良影响，但公路建成运营后，因路面的改善，将极大的改善沿线的景观环境。</w:t>
      </w:r>
    </w:p>
    <w:p>
      <w:pPr>
        <w:ind w:firstLine="480"/>
        <w:rPr>
          <w:bCs/>
          <w:i/>
          <w:iCs/>
          <w:u w:val="single"/>
        </w:rPr>
      </w:pPr>
      <w:r>
        <w:rPr>
          <w:i/>
          <w:iCs/>
          <w:u w:val="single"/>
        </w:rPr>
        <w:t>4）</w:t>
      </w:r>
      <w:r>
        <w:rPr>
          <w:bCs/>
          <w:i/>
          <w:iCs/>
          <w:u w:val="single"/>
        </w:rPr>
        <w:t>对沿线土壤侵蚀的影响</w:t>
      </w:r>
    </w:p>
    <w:p>
      <w:pPr>
        <w:ind w:firstLine="480"/>
        <w:rPr>
          <w:i/>
          <w:iCs/>
          <w:u w:val="single"/>
        </w:rPr>
      </w:pPr>
      <w:r>
        <w:rPr>
          <w:i/>
          <w:iCs/>
          <w:u w:val="single"/>
        </w:rPr>
        <w:t>公路建设是一条线，水土流失呈带状分布，水土流失治理难度较大。本项目在施工过程中将对现有砂石路面找平碾压等过程中使原有地貌损坏，在一定程度上使表层松散，抗水力侵蚀能力减弱，使土壤失去了原有的固土防风能力，从而增加了一定量的水土流失，产生水土流失主要表现在施工期间路面表层找平、碾压引起的，此时对地面扰动较大，水土流失表现为雨水冲溅和径流冲刷等。随着本工程建设的完工，营运期水土流失量将有所减少。</w:t>
      </w:r>
    </w:p>
    <w:p>
      <w:pPr>
        <w:adjustRightInd w:val="0"/>
        <w:snapToGrid w:val="0"/>
        <w:ind w:firstLine="480"/>
        <w:outlineLvl w:val="0"/>
        <w:rPr>
          <w:bCs/>
          <w:i/>
          <w:iCs/>
          <w:u w:val="single"/>
        </w:rPr>
      </w:pPr>
      <w:r>
        <w:rPr>
          <w:rFonts w:hint="eastAsia"/>
          <w:i/>
          <w:iCs/>
          <w:u w:val="single"/>
        </w:rPr>
        <w:t>5）</w:t>
      </w:r>
      <w:r>
        <w:rPr>
          <w:bCs/>
          <w:i/>
          <w:iCs/>
          <w:u w:val="single"/>
        </w:rPr>
        <w:t>对水生生态环境的影响分析</w:t>
      </w:r>
    </w:p>
    <w:p>
      <w:pPr>
        <w:ind w:firstLine="480"/>
        <w:rPr>
          <w:i w:val="0"/>
          <w:iCs w:val="0"/>
          <w:u w:val="none"/>
        </w:rPr>
      </w:pPr>
      <w:r>
        <w:rPr>
          <w:bCs/>
          <w:i/>
          <w:iCs/>
          <w:u w:val="single"/>
        </w:rPr>
        <w:t>对于水域生态环境，由于削坡破坏了局部河底底栖水生生物栖息环境，使水</w:t>
      </w:r>
      <w:r>
        <w:rPr>
          <w:i/>
          <w:iCs/>
          <w:u w:val="single"/>
        </w:rPr>
        <mc:AlternateContent>
          <mc:Choice Requires="wps">
            <w:drawing>
              <wp:anchor distT="0" distB="0" distL="114300" distR="114300" simplePos="0" relativeHeight="251834368" behindDoc="0" locked="0" layoutInCell="1" allowOverlap="1">
                <wp:simplePos x="0" y="0"/>
                <wp:positionH relativeFrom="column">
                  <wp:posOffset>-177165</wp:posOffset>
                </wp:positionH>
                <wp:positionV relativeFrom="paragraph">
                  <wp:posOffset>3810</wp:posOffset>
                </wp:positionV>
                <wp:extent cx="5591175" cy="8860155"/>
                <wp:effectExtent l="0" t="0" r="28575" b="17145"/>
                <wp:wrapNone/>
                <wp:docPr id="48" name="矩形 48"/>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5pt;margin-top:0.3pt;height:697.65pt;width:440.25pt;z-index:251834368;v-text-anchor:middle;mso-width-relative:page;mso-height-relative:page;" filled="f" stroked="t" coordsize="21600,21600" o:gfxdata="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XxyldkAAAAJAQAADwAAAAAAAAABACAAAAAi&#10;AAAAZHJzL2Rvd25yZXYueG1sUEsBAhQAFAAAAAgAh07iQPHJSrJCAgAAaAQAAA4AAAAAAAAAAQAg&#10;AAAAKAEAAGRycy9lMm9Eb2MueG1sUEsFBgAAAAAGAAYAWQEAANwFAAAAAA==&#10;">
                <v:fill on="f" focussize="0,0"/>
                <v:stroke color="#000000 [3213]" joinstyle="round"/>
                <v:imagedata o:title=""/>
                <o:lock v:ext="edit" aspectratio="f"/>
              </v:rect>
            </w:pict>
          </mc:Fallback>
        </mc:AlternateContent>
      </w:r>
      <w:r>
        <w:rPr>
          <w:bCs/>
          <w:i/>
          <w:iCs/>
          <w:u w:val="single"/>
        </w:rPr>
        <w:t>体悬浮物增加，降低浮游动、植物栖息水体的透明度，改变局部水域水生生物组成和数量，浮游植物光合作用不能进行，浮游动物也会因此受到影响。但这种影响是可逆的，施工停止后一般短期内即可恢复，工程对整个水域生态系统不会产生较大的影响。工程完工后，随着过水断面面积增加，河道生态将得到一定的改善。另外，经调查，拟建项目影响区内无珍稀的水生生物或水陆两栖动物存在，因此本工程的实施不会对动物物种迁移的阻断问题。</w:t>
      </w:r>
    </w:p>
    <w:p>
      <w:pPr>
        <w:ind w:firstLine="480"/>
        <w:rPr>
          <w:i w:val="0"/>
          <w:iCs w:val="0"/>
          <w:u w:val="none"/>
        </w:rPr>
      </w:pPr>
      <w:r>
        <w:rPr>
          <w:rFonts w:hint="eastAsia"/>
          <w:i w:val="0"/>
          <w:iCs w:val="0"/>
          <w:u w:val="none"/>
        </w:rPr>
        <w:t>（8）</w:t>
      </w:r>
      <w:r>
        <w:rPr>
          <w:i w:val="0"/>
          <w:iCs w:val="0"/>
          <w:u w:val="none"/>
        </w:rPr>
        <w:t>施工期对交通运输的影响</w:t>
      </w:r>
    </w:p>
    <w:p>
      <w:pPr>
        <w:ind w:firstLine="480"/>
        <w:rPr>
          <w:i w:val="0"/>
          <w:iCs w:val="0"/>
          <w:u w:val="none"/>
        </w:rPr>
      </w:pPr>
      <w:r>
        <w:rPr>
          <w:i w:val="0"/>
          <w:iCs w:val="0"/>
          <w:u w:val="none"/>
        </w:rPr>
        <w:t>本项目施工过程建设路段将暂时停止运营，会对途经此路段的车辆造成一定影响，建议在拟建路段之前设置指示标志，方便途经车辆及时更换路线，同时在拟建路段起、终点设置围护，防止车辆误入，在采取以上措施后，施工期不会对交通运输产生较大影响。</w:t>
      </w:r>
    </w:p>
    <w:p>
      <w:pPr>
        <w:ind w:firstLine="480"/>
        <w:rPr>
          <w:i w:val="0"/>
          <w:iCs w:val="0"/>
          <w:u w:val="none"/>
        </w:rPr>
      </w:pPr>
      <w:r>
        <w:rPr>
          <w:rFonts w:hint="eastAsia"/>
          <w:i w:val="0"/>
          <w:iCs w:val="0"/>
          <w:u w:val="none"/>
        </w:rPr>
        <w:t>2、营运期主要污染因素</w:t>
      </w:r>
    </w:p>
    <w:p>
      <w:pPr>
        <w:ind w:firstLine="480"/>
        <w:rPr>
          <w:i w:val="0"/>
          <w:iCs w:val="0"/>
          <w:spacing w:val="-3"/>
          <w:u w:val="none"/>
        </w:rPr>
      </w:pPr>
      <w:r>
        <w:rPr>
          <w:rFonts w:hint="eastAsia"/>
          <w:i w:val="0"/>
          <w:iCs w:val="0"/>
          <w:u w:val="none"/>
        </w:rPr>
        <w:t>（1）</w:t>
      </w:r>
      <w:r>
        <w:rPr>
          <w:i w:val="0"/>
          <w:iCs w:val="0"/>
          <w:u w:val="none"/>
        </w:rPr>
        <w:t>大气环境影响分析</w:t>
      </w:r>
    </w:p>
    <w:p>
      <w:pPr>
        <w:ind w:firstLine="480"/>
        <w:rPr>
          <w:i w:val="0"/>
          <w:iCs w:val="0"/>
          <w:u w:val="none"/>
        </w:rPr>
      </w:pPr>
      <w:r>
        <w:rPr>
          <w:rFonts w:hint="eastAsia"/>
          <w:i w:val="0"/>
          <w:iCs w:val="0"/>
          <w:u w:val="none"/>
        </w:rPr>
        <w:t>本项目建成后投入使用，主要的大气污染物为来往车辆排放的尾气，尾气中的CO、NO</w:t>
      </w:r>
      <w:r>
        <w:rPr>
          <w:rFonts w:hint="eastAsia"/>
          <w:i w:val="0"/>
          <w:iCs w:val="0"/>
          <w:u w:val="none"/>
          <w:vertAlign w:val="subscript"/>
        </w:rPr>
        <w:t>X</w:t>
      </w:r>
      <w:r>
        <w:rPr>
          <w:rFonts w:hint="eastAsia"/>
          <w:i w:val="0"/>
          <w:iCs w:val="0"/>
          <w:u w:val="none"/>
        </w:rPr>
        <w:t>等，会对环境空气造成一定影响。污染物主要来自曲轴箱漏气，燃料系统挥发和排气筒的排放，而大部分碳氢化合物和几乎全部的氮氧化物及一氧化碳都来源于排气管。一氧化碳是燃料在机内不完全燃烧的产物，主要取决于空燃比和各种汽缸燃料分配的均匀性。氮氧化物产生于过量空气中的氧气和氮气在高温高压的气缸内。碳氢化合物产生于汽缸壁面淬冷效应和混合气不完全燃烧。</w:t>
      </w:r>
    </w:p>
    <w:p>
      <w:pPr>
        <w:ind w:firstLine="480"/>
        <w:rPr>
          <w:rFonts w:hAnsi="Time new roman"/>
          <w:b/>
          <w:i w:val="0"/>
          <w:iCs w:val="0"/>
          <w:u w:val="none"/>
        </w:rPr>
      </w:pPr>
      <w:r>
        <w:rPr>
          <w:rFonts w:hint="eastAsia" w:hAnsi="Time new roman"/>
          <w:i w:val="0"/>
          <w:iCs w:val="0"/>
          <w:kern w:val="0"/>
          <w:u w:val="none"/>
        </w:rPr>
        <w:drawing>
          <wp:anchor distT="0" distB="0" distL="114300" distR="114300" simplePos="0" relativeHeight="251773952" behindDoc="0" locked="0" layoutInCell="1" allowOverlap="1">
            <wp:simplePos x="0" y="0"/>
            <wp:positionH relativeFrom="column">
              <wp:posOffset>1865630</wp:posOffset>
            </wp:positionH>
            <wp:positionV relativeFrom="paragraph">
              <wp:posOffset>605790</wp:posOffset>
            </wp:positionV>
            <wp:extent cx="1484630" cy="490220"/>
            <wp:effectExtent l="0" t="0" r="0" b="5080"/>
            <wp:wrapTopAndBottom/>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84630" cy="490220"/>
                    </a:xfrm>
                    <a:prstGeom prst="rect">
                      <a:avLst/>
                    </a:prstGeom>
                    <a:noFill/>
                  </pic:spPr>
                </pic:pic>
              </a:graphicData>
            </a:graphic>
          </wp:anchor>
        </w:drawing>
      </w:r>
      <w:r>
        <w:rPr>
          <w:i w:val="0"/>
          <w:iCs w:val="0"/>
          <w:u w:val="none"/>
        </w:rPr>
        <w:t>营运期大气污染源强采用</w:t>
      </w:r>
      <w:r>
        <w:rPr>
          <w:rFonts w:hAnsi="Time new roman"/>
          <w:i w:val="0"/>
          <w:iCs w:val="0"/>
          <w:u w:val="none"/>
        </w:rPr>
        <w:t>JTG B03-2006</w:t>
      </w:r>
      <w:r>
        <w:rPr>
          <w:i w:val="0"/>
          <w:iCs w:val="0"/>
          <w:u w:val="none"/>
        </w:rPr>
        <w:t>《公路建设项目环境影响评价规范》推荐的行驶车辆排放气态污染物源强计算公式进行估算，计算公式如下：</w:t>
      </w:r>
    </w:p>
    <w:p>
      <w:pPr>
        <w:ind w:firstLine="480"/>
        <w:rPr>
          <w:rFonts w:hAnsi="Time new roman"/>
          <w:i w:val="0"/>
          <w:iCs w:val="0"/>
          <w:u w:val="none"/>
        </w:rPr>
      </w:pPr>
      <w:r>
        <w:rPr>
          <w:i w:val="0"/>
          <w:iCs w:val="0"/>
          <w:u w:val="none"/>
        </w:rPr>
        <w:t>式中：</w:t>
      </w:r>
      <w:r>
        <w:rPr>
          <w:rFonts w:hAnsi="Time new roman"/>
          <w:i w:val="0"/>
          <w:iCs w:val="0"/>
          <w:u w:val="none"/>
        </w:rPr>
        <w:t>Q</w:t>
      </w:r>
      <w:r>
        <w:rPr>
          <w:rFonts w:hAnsi="Time new roman"/>
          <w:i w:val="0"/>
          <w:iCs w:val="0"/>
          <w:u w:val="none"/>
          <w:vertAlign w:val="subscript"/>
        </w:rPr>
        <w:t>j</w:t>
      </w:r>
      <w:r>
        <w:rPr>
          <w:rFonts w:hAnsi="Time new roman"/>
          <w:i w:val="0"/>
          <w:iCs w:val="0"/>
          <w:u w:val="none"/>
        </w:rPr>
        <w:t>—j</w:t>
      </w:r>
      <w:r>
        <w:rPr>
          <w:i w:val="0"/>
          <w:iCs w:val="0"/>
          <w:u w:val="none"/>
        </w:rPr>
        <w:t>类气态污染物排放强度（</w:t>
      </w:r>
      <w:r>
        <w:rPr>
          <w:rFonts w:hAnsi="Time new roman"/>
          <w:i w:val="0"/>
          <w:iCs w:val="0"/>
          <w:u w:val="none"/>
        </w:rPr>
        <w:t>mg/s•m</w:t>
      </w:r>
      <w:r>
        <w:rPr>
          <w:i w:val="0"/>
          <w:iCs w:val="0"/>
          <w:u w:val="none"/>
        </w:rPr>
        <w:t>）；</w:t>
      </w:r>
    </w:p>
    <w:p>
      <w:pPr>
        <w:ind w:firstLine="480"/>
        <w:rPr>
          <w:rFonts w:hAnsi="Time new roman"/>
          <w:i w:val="0"/>
          <w:iCs w:val="0"/>
          <w:u w:val="none"/>
        </w:rPr>
      </w:pPr>
      <w:r>
        <w:rPr>
          <w:rFonts w:hAnsi="Time new roman"/>
          <w:i w:val="0"/>
          <w:iCs w:val="0"/>
          <w:u w:val="none"/>
        </w:rPr>
        <w:t xml:space="preserve">      A</w:t>
      </w:r>
      <w:r>
        <w:rPr>
          <w:rFonts w:hAnsi="Time new roman"/>
          <w:i w:val="0"/>
          <w:iCs w:val="0"/>
          <w:u w:val="none"/>
          <w:vertAlign w:val="subscript"/>
        </w:rPr>
        <w:t>i</w:t>
      </w:r>
      <w:r>
        <w:rPr>
          <w:rFonts w:hAnsi="Time new roman"/>
          <w:i w:val="0"/>
          <w:iCs w:val="0"/>
          <w:u w:val="none"/>
        </w:rPr>
        <w:t>—i</w:t>
      </w:r>
      <w:r>
        <w:rPr>
          <w:i w:val="0"/>
          <w:iCs w:val="0"/>
          <w:u w:val="none"/>
        </w:rPr>
        <w:t>型车预测年的小时交通量（辆</w:t>
      </w:r>
      <w:r>
        <w:rPr>
          <w:rFonts w:hAnsi="Time new roman"/>
          <w:i w:val="0"/>
          <w:iCs w:val="0"/>
          <w:u w:val="none"/>
        </w:rPr>
        <w:t>/</w:t>
      </w:r>
      <w:r>
        <w:rPr>
          <w:i w:val="0"/>
          <w:iCs w:val="0"/>
          <w:u w:val="none"/>
        </w:rPr>
        <w:t>小时）；</w:t>
      </w:r>
    </w:p>
    <w:p>
      <w:pPr>
        <w:ind w:firstLine="480"/>
        <w:rPr>
          <w:i w:val="0"/>
          <w:iCs w:val="0"/>
          <w:u w:val="none"/>
        </w:rPr>
      </w:pPr>
      <w:r>
        <w:rPr>
          <w:rFonts w:hAnsi="Time new roman"/>
          <w:i w:val="0"/>
          <w:iCs w:val="0"/>
          <w:u w:val="none"/>
        </w:rPr>
        <w:t xml:space="preserve">      E</w:t>
      </w:r>
      <w:r>
        <w:rPr>
          <w:rFonts w:hAnsi="Time new roman"/>
          <w:i w:val="0"/>
          <w:iCs w:val="0"/>
          <w:u w:val="none"/>
          <w:vertAlign w:val="subscript"/>
        </w:rPr>
        <w:t>ij</w:t>
      </w:r>
      <w:r>
        <w:rPr>
          <w:rFonts w:hAnsi="Time new roman"/>
          <w:i w:val="0"/>
          <w:iCs w:val="0"/>
          <w:u w:val="none"/>
        </w:rPr>
        <w:t>—</w:t>
      </w:r>
      <w:r>
        <w:rPr>
          <w:i w:val="0"/>
          <w:iCs w:val="0"/>
          <w:u w:val="none"/>
        </w:rPr>
        <w:t>汽车专用公路运行工况下，</w:t>
      </w:r>
      <w:r>
        <w:rPr>
          <w:rFonts w:hAnsi="Time new roman"/>
          <w:i w:val="0"/>
          <w:iCs w:val="0"/>
          <w:u w:val="none"/>
        </w:rPr>
        <w:t>i</w:t>
      </w:r>
      <w:r>
        <w:rPr>
          <w:i w:val="0"/>
          <w:iCs w:val="0"/>
          <w:u w:val="none"/>
        </w:rPr>
        <w:t>型车</w:t>
      </w:r>
      <w:r>
        <w:rPr>
          <w:rFonts w:hAnsi="Time new roman"/>
          <w:i w:val="0"/>
          <w:iCs w:val="0"/>
          <w:u w:val="none"/>
        </w:rPr>
        <w:t>j</w:t>
      </w:r>
      <w:r>
        <w:rPr>
          <w:i w:val="0"/>
          <w:iCs w:val="0"/>
          <w:u w:val="none"/>
        </w:rPr>
        <w:t>类排放物在预测年的单位排放因子（</w:t>
      </w:r>
      <w:r>
        <w:rPr>
          <w:rFonts w:hAnsi="Time new roman"/>
          <w:i w:val="0"/>
          <w:iCs w:val="0"/>
          <w:u w:val="none"/>
        </w:rPr>
        <w:t>mg/</w:t>
      </w:r>
      <w:r>
        <w:rPr>
          <w:i w:val="0"/>
          <w:iCs w:val="0"/>
          <w:u w:val="none"/>
        </w:rPr>
        <w:t>辆</w:t>
      </w:r>
      <w:r>
        <w:rPr>
          <w:rFonts w:hAnsi="Time new roman"/>
          <w:i w:val="0"/>
          <w:iCs w:val="0"/>
          <w:u w:val="none"/>
        </w:rPr>
        <w:t>•m</w:t>
      </w:r>
      <w:r>
        <w:rPr>
          <w:i w:val="0"/>
          <w:iCs w:val="0"/>
          <w:u w:val="none"/>
        </w:rPr>
        <w:t>）。</w:t>
      </w:r>
    </w:p>
    <w:p>
      <w:pPr>
        <w:adjustRightInd w:val="0"/>
        <w:snapToGrid w:val="0"/>
        <w:ind w:firstLine="480"/>
        <w:rPr>
          <w:i w:val="0"/>
          <w:iCs w:val="0"/>
          <w:u w:val="none"/>
        </w:rPr>
      </w:pPr>
      <w:r>
        <w:rPr>
          <w:i w:val="0"/>
          <w:iCs w:val="0"/>
          <w:u w:val="none"/>
        </w:rPr>
        <w:t>车辆单车排放因子推荐值见表</w:t>
      </w:r>
      <w:r>
        <w:rPr>
          <w:rFonts w:hint="eastAsia"/>
          <w:i w:val="0"/>
          <w:iCs w:val="0"/>
          <w:u w:val="none"/>
        </w:rPr>
        <w:t>2</w:t>
      </w:r>
      <w:r>
        <w:rPr>
          <w:rFonts w:hint="eastAsia"/>
          <w:i w:val="0"/>
          <w:iCs w:val="0"/>
          <w:u w:val="none"/>
          <w:lang w:val="en-US" w:eastAsia="zh-CN"/>
        </w:rPr>
        <w:t>4</w:t>
      </w:r>
      <w:r>
        <w:rPr>
          <w:i w:val="0"/>
          <w:iCs w:val="0"/>
          <w:u w:val="none"/>
        </w:rPr>
        <w:t>，车辆尾气排放源强计算结果见表2</w:t>
      </w:r>
      <w:r>
        <w:rPr>
          <w:rFonts w:hint="eastAsia"/>
          <w:i w:val="0"/>
          <w:iCs w:val="0"/>
          <w:u w:val="none"/>
          <w:lang w:val="en-US" w:eastAsia="zh-CN"/>
        </w:rPr>
        <w:t>5</w:t>
      </w:r>
      <w:r>
        <w:rPr>
          <w:i w:val="0"/>
          <w:iCs w:val="0"/>
          <w:u w:val="none"/>
        </w:rPr>
        <w:t>。</w:t>
      </w:r>
    </w:p>
    <w:p>
      <w:pPr>
        <w:pStyle w:val="2"/>
        <w:rPr>
          <w:i w:val="0"/>
          <w:iCs w:val="0"/>
          <w:u w:val="none"/>
        </w:rPr>
      </w:pPr>
    </w:p>
    <w:p/>
    <w:p>
      <w:pPr>
        <w:pStyle w:val="57"/>
        <w:rPr>
          <w:i w:val="0"/>
          <w:iCs w:val="0"/>
          <w:u w:val="none"/>
        </w:rPr>
      </w:pPr>
      <w:r>
        <w:rPr>
          <w:i w:val="0"/>
          <w:iCs w:val="0"/>
          <w:u w:val="none"/>
        </w:rPr>
        <mc:AlternateContent>
          <mc:Choice Requires="wps">
            <w:drawing>
              <wp:anchor distT="0" distB="0" distL="114300" distR="114300" simplePos="0" relativeHeight="251836416" behindDoc="0" locked="0" layoutInCell="1" allowOverlap="1">
                <wp:simplePos x="0" y="0"/>
                <wp:positionH relativeFrom="column">
                  <wp:posOffset>-165735</wp:posOffset>
                </wp:positionH>
                <wp:positionV relativeFrom="paragraph">
                  <wp:posOffset>-3175</wp:posOffset>
                </wp:positionV>
                <wp:extent cx="5591175" cy="8860155"/>
                <wp:effectExtent l="0" t="0" r="28575" b="17145"/>
                <wp:wrapNone/>
                <wp:docPr id="49" name="矩形 49"/>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5pt;margin-top:-0.25pt;height:697.65pt;width:440.25pt;z-index:251836416;v-text-anchor:middle;mso-width-relative:page;mso-height-relative:page;" filled="f" stroked="t" coordsize="21600,21600" o:gfxdata="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qw+z12QAAAAoBAAAPAAAAAAAAAAEAIAAAACIA&#10;AABkcnMvZG93bnJldi54bWxQSwECFAAUAAAACACHTuJA4pIkoEECAABoBAAADgAAAAAAAAABACAA&#10;AAAoAQAAZHJzL2Uyb0RvYy54bWxQSwUGAAAAAAYABgBZAQAA2wUAAAAA&#10;">
                <v:fill on="f" focussize="0,0"/>
                <v:stroke color="#000000 [3213]" joinstyle="round"/>
                <v:imagedata o:title=""/>
                <o:lock v:ext="edit" aspectratio="f"/>
              </v:rect>
            </w:pict>
          </mc:Fallback>
        </mc:AlternateContent>
      </w:r>
      <w:r>
        <w:rPr>
          <w:rFonts w:hint="eastAsia"/>
          <w:i w:val="0"/>
          <w:iCs w:val="0"/>
          <w:u w:val="none"/>
        </w:rPr>
        <w:t xml:space="preserve">    </w:t>
      </w:r>
      <w:r>
        <w:rPr>
          <w:i w:val="0"/>
          <w:iCs w:val="0"/>
          <w:u w:val="none"/>
        </w:rPr>
        <w:t>表</w:t>
      </w:r>
      <w:r>
        <w:rPr>
          <w:rFonts w:hint="eastAsia"/>
          <w:i w:val="0"/>
          <w:iCs w:val="0"/>
          <w:u w:val="none"/>
        </w:rPr>
        <w:t>2</w:t>
      </w:r>
      <w:r>
        <w:rPr>
          <w:rFonts w:hint="eastAsia"/>
          <w:i w:val="0"/>
          <w:iCs w:val="0"/>
          <w:u w:val="none"/>
          <w:lang w:val="en-US" w:eastAsia="zh-CN"/>
        </w:rPr>
        <w:t>4</w:t>
      </w:r>
      <w:r>
        <w:rPr>
          <w:rFonts w:hint="eastAsia"/>
          <w:i w:val="0"/>
          <w:iCs w:val="0"/>
          <w:u w:val="none"/>
        </w:rPr>
        <w:t xml:space="preserve">  </w:t>
      </w:r>
      <w:r>
        <w:rPr>
          <w:i w:val="0"/>
          <w:iCs w:val="0"/>
          <w:u w:val="none"/>
        </w:rPr>
        <w:t>车辆单车排放因子推荐值一览表</w:t>
      </w:r>
      <w:r>
        <w:rPr>
          <w:rFonts w:hint="eastAsia"/>
          <w:i w:val="0"/>
          <w:iCs w:val="0"/>
          <w:u w:val="none"/>
        </w:rPr>
        <w:t xml:space="preserve">  </w:t>
      </w:r>
      <w:r>
        <w:rPr>
          <w:rFonts w:hint="eastAsia"/>
          <w:b w:val="0"/>
          <w:i w:val="0"/>
          <w:iCs w:val="0"/>
          <w:sz w:val="21"/>
          <w:szCs w:val="21"/>
          <w:u w:val="none"/>
        </w:rPr>
        <w:t>单位：</w:t>
      </w:r>
      <w:r>
        <w:rPr>
          <w:b w:val="0"/>
          <w:i w:val="0"/>
          <w:iCs w:val="0"/>
          <w:sz w:val="21"/>
          <w:szCs w:val="21"/>
          <w:u w:val="none"/>
        </w:rPr>
        <w:t>g/km·辆</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23"/>
        <w:gridCol w:w="2128"/>
        <w:gridCol w:w="2128"/>
        <w:gridCol w:w="212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3" w:type="dxa"/>
            <w:vAlign w:val="center"/>
          </w:tcPr>
          <w:p>
            <w:pPr>
              <w:pStyle w:val="54"/>
              <w:rPr>
                <w:i w:val="0"/>
                <w:iCs w:val="0"/>
                <w:u w:val="none"/>
              </w:rPr>
            </w:pPr>
            <w:r>
              <w:rPr>
                <w:i w:val="0"/>
                <w:iCs w:val="0"/>
                <w:u w:val="none"/>
              </w:rPr>
              <w:t>车型</w:t>
            </w:r>
          </w:p>
        </w:tc>
        <w:tc>
          <w:tcPr>
            <w:tcW w:w="2128" w:type="dxa"/>
            <w:vAlign w:val="center"/>
          </w:tcPr>
          <w:p>
            <w:pPr>
              <w:pStyle w:val="54"/>
              <w:rPr>
                <w:i w:val="0"/>
                <w:iCs w:val="0"/>
                <w:u w:val="none"/>
              </w:rPr>
            </w:pPr>
            <w:r>
              <w:rPr>
                <w:i w:val="0"/>
                <w:iCs w:val="0"/>
                <w:u w:val="none"/>
              </w:rPr>
              <w:t>小型车</w:t>
            </w:r>
          </w:p>
        </w:tc>
        <w:tc>
          <w:tcPr>
            <w:tcW w:w="2128" w:type="dxa"/>
            <w:vAlign w:val="center"/>
          </w:tcPr>
          <w:p>
            <w:pPr>
              <w:pStyle w:val="54"/>
              <w:rPr>
                <w:i w:val="0"/>
                <w:iCs w:val="0"/>
                <w:u w:val="none"/>
              </w:rPr>
            </w:pPr>
            <w:r>
              <w:rPr>
                <w:i w:val="0"/>
                <w:iCs w:val="0"/>
                <w:u w:val="none"/>
              </w:rPr>
              <w:t>中型车</w:t>
            </w:r>
          </w:p>
        </w:tc>
        <w:tc>
          <w:tcPr>
            <w:tcW w:w="2126" w:type="dxa"/>
            <w:vAlign w:val="center"/>
          </w:tcPr>
          <w:p>
            <w:pPr>
              <w:pStyle w:val="54"/>
              <w:rPr>
                <w:i w:val="0"/>
                <w:iCs w:val="0"/>
                <w:u w:val="none"/>
              </w:rPr>
            </w:pPr>
            <w:r>
              <w:rPr>
                <w:i w:val="0"/>
                <w:iCs w:val="0"/>
                <w:u w:val="none"/>
              </w:rPr>
              <w:t>大型车</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3" w:type="dxa"/>
            <w:vAlign w:val="center"/>
          </w:tcPr>
          <w:p>
            <w:pPr>
              <w:pStyle w:val="54"/>
              <w:rPr>
                <w:i w:val="0"/>
                <w:iCs w:val="0"/>
                <w:u w:val="none"/>
              </w:rPr>
            </w:pPr>
            <w:r>
              <w:rPr>
                <w:i w:val="0"/>
                <w:iCs w:val="0"/>
                <w:u w:val="none"/>
              </w:rPr>
              <w:t>CO</w:t>
            </w:r>
          </w:p>
        </w:tc>
        <w:tc>
          <w:tcPr>
            <w:tcW w:w="2128" w:type="dxa"/>
            <w:vAlign w:val="center"/>
          </w:tcPr>
          <w:p>
            <w:pPr>
              <w:pStyle w:val="54"/>
              <w:rPr>
                <w:i w:val="0"/>
                <w:iCs w:val="0"/>
                <w:u w:val="none"/>
              </w:rPr>
            </w:pPr>
            <w:r>
              <w:rPr>
                <w:i w:val="0"/>
                <w:iCs w:val="0"/>
                <w:u w:val="none"/>
              </w:rPr>
              <w:t>14.76</w:t>
            </w:r>
          </w:p>
        </w:tc>
        <w:tc>
          <w:tcPr>
            <w:tcW w:w="2128" w:type="dxa"/>
            <w:vAlign w:val="center"/>
          </w:tcPr>
          <w:p>
            <w:pPr>
              <w:pStyle w:val="54"/>
              <w:rPr>
                <w:i w:val="0"/>
                <w:iCs w:val="0"/>
                <w:u w:val="none"/>
              </w:rPr>
            </w:pPr>
            <w:r>
              <w:rPr>
                <w:i w:val="0"/>
                <w:iCs w:val="0"/>
                <w:u w:val="none"/>
              </w:rPr>
              <w:t>25.47</w:t>
            </w:r>
          </w:p>
        </w:tc>
        <w:tc>
          <w:tcPr>
            <w:tcW w:w="2126" w:type="dxa"/>
            <w:vAlign w:val="center"/>
          </w:tcPr>
          <w:p>
            <w:pPr>
              <w:pStyle w:val="54"/>
              <w:rPr>
                <w:i w:val="0"/>
                <w:iCs w:val="0"/>
                <w:u w:val="none"/>
              </w:rPr>
            </w:pPr>
            <w:r>
              <w:rPr>
                <w:i w:val="0"/>
                <w:iCs w:val="0"/>
                <w:u w:val="none"/>
              </w:rPr>
              <w:t>4.01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3" w:type="dxa"/>
            <w:vAlign w:val="center"/>
          </w:tcPr>
          <w:p>
            <w:pPr>
              <w:pStyle w:val="54"/>
              <w:rPr>
                <w:i w:val="0"/>
                <w:iCs w:val="0"/>
                <w:u w:val="none"/>
              </w:rPr>
            </w:pPr>
            <w:r>
              <w:rPr>
                <w:i w:val="0"/>
                <w:iCs w:val="0"/>
                <w:u w:val="none"/>
              </w:rPr>
              <w:t>NOx</w:t>
            </w:r>
          </w:p>
        </w:tc>
        <w:tc>
          <w:tcPr>
            <w:tcW w:w="2128" w:type="dxa"/>
            <w:vAlign w:val="center"/>
          </w:tcPr>
          <w:p>
            <w:pPr>
              <w:pStyle w:val="54"/>
              <w:rPr>
                <w:i w:val="0"/>
                <w:iCs w:val="0"/>
                <w:u w:val="none"/>
              </w:rPr>
            </w:pPr>
            <w:r>
              <w:rPr>
                <w:i w:val="0"/>
                <w:iCs w:val="0"/>
                <w:u w:val="none"/>
              </w:rPr>
              <w:t>3.71</w:t>
            </w:r>
          </w:p>
        </w:tc>
        <w:tc>
          <w:tcPr>
            <w:tcW w:w="2128" w:type="dxa"/>
            <w:vAlign w:val="center"/>
          </w:tcPr>
          <w:p>
            <w:pPr>
              <w:pStyle w:val="54"/>
              <w:rPr>
                <w:i w:val="0"/>
                <w:iCs w:val="0"/>
                <w:u w:val="none"/>
              </w:rPr>
            </w:pPr>
            <w:r>
              <w:rPr>
                <w:i w:val="0"/>
                <w:iCs w:val="0"/>
                <w:u w:val="none"/>
              </w:rPr>
              <w:t>8.30</w:t>
            </w:r>
          </w:p>
        </w:tc>
        <w:tc>
          <w:tcPr>
            <w:tcW w:w="2126" w:type="dxa"/>
            <w:vAlign w:val="center"/>
          </w:tcPr>
          <w:p>
            <w:pPr>
              <w:pStyle w:val="54"/>
              <w:rPr>
                <w:i w:val="0"/>
                <w:iCs w:val="0"/>
                <w:u w:val="none"/>
              </w:rPr>
            </w:pPr>
            <w:r>
              <w:rPr>
                <w:i w:val="0"/>
                <w:iCs w:val="0"/>
                <w:u w:val="none"/>
              </w:rPr>
              <w:t>14.71</w:t>
            </w:r>
          </w:p>
        </w:tc>
      </w:tr>
    </w:tbl>
    <w:p>
      <w:pPr>
        <w:ind w:firstLine="482"/>
        <w:rPr>
          <w:b/>
          <w:bCs/>
          <w:i w:val="0"/>
          <w:iCs w:val="0"/>
          <w:u w:val="none"/>
        </w:rPr>
      </w:pPr>
      <w:r>
        <w:rPr>
          <w:b/>
          <w:bCs/>
          <w:i w:val="0"/>
          <w:iCs w:val="0"/>
          <w:color w:val="FF0000"/>
          <w:u w:val="none"/>
        </w:rPr>
        <w:t xml:space="preserve">     </w:t>
      </w:r>
      <w:r>
        <w:rPr>
          <w:b/>
          <w:bCs/>
          <w:i w:val="0"/>
          <w:iCs w:val="0"/>
          <w:u w:val="none"/>
        </w:rPr>
        <w:t xml:space="preserve">     </w:t>
      </w:r>
    </w:p>
    <w:p>
      <w:pPr>
        <w:pStyle w:val="57"/>
        <w:rPr>
          <w:i w:val="0"/>
          <w:iCs w:val="0"/>
          <w:u w:val="none"/>
        </w:rPr>
      </w:pPr>
      <w:r>
        <w:rPr>
          <w:rFonts w:hint="eastAsia"/>
          <w:i w:val="0"/>
          <w:iCs w:val="0"/>
          <w:u w:val="none"/>
        </w:rPr>
        <w:t xml:space="preserve"> </w:t>
      </w:r>
      <w:r>
        <w:rPr>
          <w:i w:val="0"/>
          <w:iCs w:val="0"/>
          <w:u w:val="none"/>
        </w:rPr>
        <w:t xml:space="preserve"> 表2</w:t>
      </w:r>
      <w:r>
        <w:rPr>
          <w:rFonts w:hint="eastAsia"/>
          <w:i w:val="0"/>
          <w:iCs w:val="0"/>
          <w:u w:val="none"/>
          <w:lang w:val="en-US" w:eastAsia="zh-CN"/>
        </w:rPr>
        <w:t>5</w:t>
      </w:r>
      <w:r>
        <w:rPr>
          <w:rFonts w:hint="eastAsia"/>
          <w:i w:val="0"/>
          <w:iCs w:val="0"/>
          <w:u w:val="none"/>
        </w:rPr>
        <w:t xml:space="preserve">  </w:t>
      </w:r>
      <w:r>
        <w:rPr>
          <w:i w:val="0"/>
          <w:iCs w:val="0"/>
          <w:u w:val="none"/>
        </w:rPr>
        <w:t>车辆尾气污染物排放源强一览表</w:t>
      </w:r>
      <w:r>
        <w:rPr>
          <w:rFonts w:hint="eastAsia"/>
          <w:i w:val="0"/>
          <w:iCs w:val="0"/>
          <w:u w:val="none"/>
        </w:rPr>
        <w:t xml:space="preserve">  </w:t>
      </w:r>
      <w:r>
        <w:rPr>
          <w:b w:val="0"/>
          <w:i w:val="0"/>
          <w:iCs w:val="0"/>
          <w:sz w:val="21"/>
          <w:szCs w:val="21"/>
          <w:u w:val="none"/>
        </w:rPr>
        <w:t>单位：mg/m·s</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7"/>
        <w:gridCol w:w="770"/>
        <w:gridCol w:w="691"/>
        <w:gridCol w:w="827"/>
        <w:gridCol w:w="826"/>
        <w:gridCol w:w="962"/>
        <w:gridCol w:w="827"/>
        <w:gridCol w:w="871"/>
        <w:gridCol w:w="872"/>
        <w:gridCol w:w="872"/>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987" w:type="dxa"/>
            <w:vMerge w:val="restart"/>
            <w:vAlign w:val="center"/>
          </w:tcPr>
          <w:p>
            <w:pPr>
              <w:pStyle w:val="54"/>
              <w:rPr>
                <w:i w:val="0"/>
                <w:iCs w:val="0"/>
                <w:u w:val="none"/>
              </w:rPr>
            </w:pPr>
            <w:r>
              <w:rPr>
                <w:i w:val="0"/>
                <w:iCs w:val="0"/>
                <w:u w:val="none"/>
              </w:rPr>
              <w:t>污染物</w:t>
            </w:r>
          </w:p>
        </w:tc>
        <w:tc>
          <w:tcPr>
            <w:tcW w:w="2288" w:type="dxa"/>
            <w:gridSpan w:val="3"/>
            <w:vAlign w:val="center"/>
          </w:tcPr>
          <w:p>
            <w:pPr>
              <w:pStyle w:val="54"/>
              <w:rPr>
                <w:i w:val="0"/>
                <w:iCs w:val="0"/>
                <w:u w:val="none"/>
              </w:rPr>
            </w:pPr>
            <w:r>
              <w:rPr>
                <w:i w:val="0"/>
                <w:iCs w:val="0"/>
                <w:u w:val="none"/>
              </w:rPr>
              <w:t>20</w:t>
            </w:r>
            <w:r>
              <w:rPr>
                <w:rFonts w:hint="eastAsia"/>
                <w:i w:val="0"/>
                <w:iCs w:val="0"/>
                <w:u w:val="none"/>
              </w:rPr>
              <w:t>20</w:t>
            </w:r>
          </w:p>
        </w:tc>
        <w:tc>
          <w:tcPr>
            <w:tcW w:w="2615" w:type="dxa"/>
            <w:gridSpan w:val="3"/>
            <w:vAlign w:val="center"/>
          </w:tcPr>
          <w:p>
            <w:pPr>
              <w:pStyle w:val="54"/>
              <w:rPr>
                <w:i w:val="0"/>
                <w:iCs w:val="0"/>
                <w:u w:val="none"/>
              </w:rPr>
            </w:pPr>
            <w:r>
              <w:rPr>
                <w:i w:val="0"/>
                <w:iCs w:val="0"/>
                <w:u w:val="none"/>
              </w:rPr>
              <w:t>2025</w:t>
            </w:r>
          </w:p>
        </w:tc>
        <w:tc>
          <w:tcPr>
            <w:tcW w:w="2615" w:type="dxa"/>
            <w:gridSpan w:val="3"/>
            <w:vAlign w:val="center"/>
          </w:tcPr>
          <w:p>
            <w:pPr>
              <w:pStyle w:val="54"/>
              <w:rPr>
                <w:i w:val="0"/>
                <w:iCs w:val="0"/>
                <w:u w:val="none"/>
              </w:rPr>
            </w:pPr>
            <w:r>
              <w:rPr>
                <w:i w:val="0"/>
                <w:iCs w:val="0"/>
                <w:u w:val="none"/>
              </w:rPr>
              <w:t>2033</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987" w:type="dxa"/>
            <w:vMerge w:val="continue"/>
            <w:vAlign w:val="center"/>
          </w:tcPr>
          <w:p>
            <w:pPr>
              <w:pStyle w:val="54"/>
              <w:rPr>
                <w:i w:val="0"/>
                <w:iCs w:val="0"/>
                <w:u w:val="none"/>
              </w:rPr>
            </w:pPr>
          </w:p>
        </w:tc>
        <w:tc>
          <w:tcPr>
            <w:tcW w:w="770" w:type="dxa"/>
            <w:vAlign w:val="center"/>
          </w:tcPr>
          <w:p>
            <w:pPr>
              <w:pStyle w:val="54"/>
              <w:rPr>
                <w:i w:val="0"/>
                <w:iCs w:val="0"/>
                <w:u w:val="none"/>
              </w:rPr>
            </w:pPr>
            <w:r>
              <w:rPr>
                <w:i w:val="0"/>
                <w:iCs w:val="0"/>
                <w:u w:val="none"/>
              </w:rPr>
              <w:t>高峰</w:t>
            </w:r>
          </w:p>
        </w:tc>
        <w:tc>
          <w:tcPr>
            <w:tcW w:w="691" w:type="dxa"/>
            <w:vAlign w:val="center"/>
          </w:tcPr>
          <w:p>
            <w:pPr>
              <w:pStyle w:val="54"/>
              <w:rPr>
                <w:i w:val="0"/>
                <w:iCs w:val="0"/>
                <w:u w:val="none"/>
              </w:rPr>
            </w:pPr>
            <w:r>
              <w:rPr>
                <w:i w:val="0"/>
                <w:iCs w:val="0"/>
                <w:u w:val="none"/>
              </w:rPr>
              <w:t>昼间</w:t>
            </w:r>
          </w:p>
        </w:tc>
        <w:tc>
          <w:tcPr>
            <w:tcW w:w="827" w:type="dxa"/>
            <w:vAlign w:val="center"/>
          </w:tcPr>
          <w:p>
            <w:pPr>
              <w:pStyle w:val="54"/>
              <w:rPr>
                <w:i w:val="0"/>
                <w:iCs w:val="0"/>
                <w:u w:val="none"/>
              </w:rPr>
            </w:pPr>
            <w:r>
              <w:rPr>
                <w:i w:val="0"/>
                <w:iCs w:val="0"/>
                <w:u w:val="none"/>
              </w:rPr>
              <w:t>夜间</w:t>
            </w:r>
          </w:p>
        </w:tc>
        <w:tc>
          <w:tcPr>
            <w:tcW w:w="826" w:type="dxa"/>
            <w:vAlign w:val="center"/>
          </w:tcPr>
          <w:p>
            <w:pPr>
              <w:pStyle w:val="54"/>
              <w:rPr>
                <w:i w:val="0"/>
                <w:iCs w:val="0"/>
                <w:u w:val="none"/>
              </w:rPr>
            </w:pPr>
            <w:r>
              <w:rPr>
                <w:i w:val="0"/>
                <w:iCs w:val="0"/>
                <w:u w:val="none"/>
              </w:rPr>
              <w:t>高峰</w:t>
            </w:r>
          </w:p>
        </w:tc>
        <w:tc>
          <w:tcPr>
            <w:tcW w:w="962" w:type="dxa"/>
            <w:vAlign w:val="center"/>
          </w:tcPr>
          <w:p>
            <w:pPr>
              <w:pStyle w:val="54"/>
              <w:rPr>
                <w:i w:val="0"/>
                <w:iCs w:val="0"/>
                <w:u w:val="none"/>
              </w:rPr>
            </w:pPr>
            <w:r>
              <w:rPr>
                <w:i w:val="0"/>
                <w:iCs w:val="0"/>
                <w:u w:val="none"/>
              </w:rPr>
              <w:t>昼间</w:t>
            </w:r>
          </w:p>
        </w:tc>
        <w:tc>
          <w:tcPr>
            <w:tcW w:w="827" w:type="dxa"/>
            <w:vAlign w:val="center"/>
          </w:tcPr>
          <w:p>
            <w:pPr>
              <w:pStyle w:val="54"/>
              <w:rPr>
                <w:i w:val="0"/>
                <w:iCs w:val="0"/>
                <w:u w:val="none"/>
              </w:rPr>
            </w:pPr>
            <w:r>
              <w:rPr>
                <w:i w:val="0"/>
                <w:iCs w:val="0"/>
                <w:u w:val="none"/>
              </w:rPr>
              <w:t>夜间</w:t>
            </w:r>
          </w:p>
        </w:tc>
        <w:tc>
          <w:tcPr>
            <w:tcW w:w="871" w:type="dxa"/>
            <w:vAlign w:val="center"/>
          </w:tcPr>
          <w:p>
            <w:pPr>
              <w:pStyle w:val="54"/>
              <w:rPr>
                <w:i w:val="0"/>
                <w:iCs w:val="0"/>
                <w:u w:val="none"/>
              </w:rPr>
            </w:pPr>
            <w:r>
              <w:rPr>
                <w:i w:val="0"/>
                <w:iCs w:val="0"/>
                <w:u w:val="none"/>
              </w:rPr>
              <w:t>高峰</w:t>
            </w:r>
          </w:p>
        </w:tc>
        <w:tc>
          <w:tcPr>
            <w:tcW w:w="872" w:type="dxa"/>
            <w:vAlign w:val="center"/>
          </w:tcPr>
          <w:p>
            <w:pPr>
              <w:pStyle w:val="54"/>
              <w:rPr>
                <w:i w:val="0"/>
                <w:iCs w:val="0"/>
                <w:u w:val="none"/>
              </w:rPr>
            </w:pPr>
            <w:r>
              <w:rPr>
                <w:i w:val="0"/>
                <w:iCs w:val="0"/>
                <w:u w:val="none"/>
              </w:rPr>
              <w:t>昼间</w:t>
            </w:r>
          </w:p>
        </w:tc>
        <w:tc>
          <w:tcPr>
            <w:tcW w:w="872" w:type="dxa"/>
            <w:vAlign w:val="center"/>
          </w:tcPr>
          <w:p>
            <w:pPr>
              <w:pStyle w:val="54"/>
              <w:rPr>
                <w:i w:val="0"/>
                <w:iCs w:val="0"/>
                <w:u w:val="none"/>
              </w:rPr>
            </w:pPr>
            <w:r>
              <w:rPr>
                <w:i w:val="0"/>
                <w:iCs w:val="0"/>
                <w:u w:val="none"/>
              </w:rPr>
              <w:t>夜间</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987" w:type="dxa"/>
            <w:vAlign w:val="center"/>
          </w:tcPr>
          <w:p>
            <w:pPr>
              <w:pStyle w:val="54"/>
              <w:rPr>
                <w:i w:val="0"/>
                <w:iCs w:val="0"/>
                <w:u w:val="none"/>
              </w:rPr>
            </w:pPr>
            <w:r>
              <w:rPr>
                <w:i w:val="0"/>
                <w:iCs w:val="0"/>
                <w:u w:val="none"/>
              </w:rPr>
              <w:t>CO</w:t>
            </w:r>
          </w:p>
        </w:tc>
        <w:tc>
          <w:tcPr>
            <w:tcW w:w="770" w:type="dxa"/>
            <w:vAlign w:val="center"/>
          </w:tcPr>
          <w:p>
            <w:pPr>
              <w:pStyle w:val="54"/>
              <w:rPr>
                <w:i w:val="0"/>
                <w:iCs w:val="0"/>
                <w:u w:val="none"/>
              </w:rPr>
            </w:pPr>
            <w:r>
              <w:rPr>
                <w:i w:val="0"/>
                <w:iCs w:val="0"/>
                <w:u w:val="none"/>
              </w:rPr>
              <w:t>0.084</w:t>
            </w:r>
          </w:p>
        </w:tc>
        <w:tc>
          <w:tcPr>
            <w:tcW w:w="691" w:type="dxa"/>
            <w:vAlign w:val="center"/>
          </w:tcPr>
          <w:p>
            <w:pPr>
              <w:pStyle w:val="54"/>
              <w:rPr>
                <w:i w:val="0"/>
                <w:iCs w:val="0"/>
                <w:u w:val="none"/>
              </w:rPr>
            </w:pPr>
            <w:r>
              <w:rPr>
                <w:i w:val="0"/>
                <w:iCs w:val="0"/>
                <w:u w:val="none"/>
              </w:rPr>
              <w:t>0.060</w:t>
            </w:r>
          </w:p>
        </w:tc>
        <w:tc>
          <w:tcPr>
            <w:tcW w:w="827" w:type="dxa"/>
            <w:vAlign w:val="center"/>
          </w:tcPr>
          <w:p>
            <w:pPr>
              <w:pStyle w:val="54"/>
              <w:rPr>
                <w:i w:val="0"/>
                <w:iCs w:val="0"/>
                <w:u w:val="none"/>
              </w:rPr>
            </w:pPr>
            <w:r>
              <w:rPr>
                <w:i w:val="0"/>
                <w:iCs w:val="0"/>
                <w:u w:val="none"/>
              </w:rPr>
              <w:t>0.011</w:t>
            </w:r>
          </w:p>
        </w:tc>
        <w:tc>
          <w:tcPr>
            <w:tcW w:w="826" w:type="dxa"/>
            <w:vAlign w:val="center"/>
          </w:tcPr>
          <w:p>
            <w:pPr>
              <w:pStyle w:val="54"/>
              <w:rPr>
                <w:i w:val="0"/>
                <w:iCs w:val="0"/>
                <w:u w:val="none"/>
              </w:rPr>
            </w:pPr>
            <w:r>
              <w:rPr>
                <w:i w:val="0"/>
                <w:iCs w:val="0"/>
                <w:u w:val="none"/>
              </w:rPr>
              <w:t>0.097</w:t>
            </w:r>
          </w:p>
        </w:tc>
        <w:tc>
          <w:tcPr>
            <w:tcW w:w="962" w:type="dxa"/>
            <w:vAlign w:val="center"/>
          </w:tcPr>
          <w:p>
            <w:pPr>
              <w:pStyle w:val="54"/>
              <w:rPr>
                <w:i w:val="0"/>
                <w:iCs w:val="0"/>
                <w:u w:val="none"/>
              </w:rPr>
            </w:pPr>
            <w:r>
              <w:rPr>
                <w:i w:val="0"/>
                <w:iCs w:val="0"/>
                <w:u w:val="none"/>
              </w:rPr>
              <w:t>0.061</w:t>
            </w:r>
          </w:p>
        </w:tc>
        <w:tc>
          <w:tcPr>
            <w:tcW w:w="827" w:type="dxa"/>
            <w:vAlign w:val="center"/>
          </w:tcPr>
          <w:p>
            <w:pPr>
              <w:pStyle w:val="54"/>
              <w:rPr>
                <w:i w:val="0"/>
                <w:iCs w:val="0"/>
                <w:u w:val="none"/>
              </w:rPr>
            </w:pPr>
            <w:r>
              <w:rPr>
                <w:i w:val="0"/>
                <w:iCs w:val="0"/>
                <w:u w:val="none"/>
              </w:rPr>
              <w:t>0.011</w:t>
            </w:r>
          </w:p>
        </w:tc>
        <w:tc>
          <w:tcPr>
            <w:tcW w:w="871" w:type="dxa"/>
            <w:vAlign w:val="center"/>
          </w:tcPr>
          <w:p>
            <w:pPr>
              <w:pStyle w:val="54"/>
              <w:rPr>
                <w:i w:val="0"/>
                <w:iCs w:val="0"/>
                <w:u w:val="none"/>
              </w:rPr>
            </w:pPr>
            <w:r>
              <w:rPr>
                <w:i w:val="0"/>
                <w:iCs w:val="0"/>
                <w:u w:val="none"/>
              </w:rPr>
              <w:t>0.108</w:t>
            </w:r>
          </w:p>
        </w:tc>
        <w:tc>
          <w:tcPr>
            <w:tcW w:w="872" w:type="dxa"/>
            <w:vAlign w:val="center"/>
          </w:tcPr>
          <w:p>
            <w:pPr>
              <w:pStyle w:val="54"/>
              <w:rPr>
                <w:i w:val="0"/>
                <w:iCs w:val="0"/>
                <w:u w:val="none"/>
              </w:rPr>
            </w:pPr>
            <w:r>
              <w:rPr>
                <w:i w:val="0"/>
                <w:iCs w:val="0"/>
                <w:u w:val="none"/>
              </w:rPr>
              <w:t>0.062</w:t>
            </w:r>
          </w:p>
        </w:tc>
        <w:tc>
          <w:tcPr>
            <w:tcW w:w="872" w:type="dxa"/>
            <w:vAlign w:val="center"/>
          </w:tcPr>
          <w:p>
            <w:pPr>
              <w:pStyle w:val="54"/>
              <w:rPr>
                <w:i w:val="0"/>
                <w:iCs w:val="0"/>
                <w:u w:val="none"/>
              </w:rPr>
            </w:pPr>
            <w:r>
              <w:rPr>
                <w:i w:val="0"/>
                <w:iCs w:val="0"/>
                <w:u w:val="none"/>
              </w:rPr>
              <w:t>0.023</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987" w:type="dxa"/>
            <w:vAlign w:val="center"/>
          </w:tcPr>
          <w:p>
            <w:pPr>
              <w:pStyle w:val="54"/>
              <w:rPr>
                <w:i w:val="0"/>
                <w:iCs w:val="0"/>
                <w:u w:val="none"/>
              </w:rPr>
            </w:pPr>
            <w:r>
              <w:rPr>
                <w:i w:val="0"/>
                <w:iCs w:val="0"/>
                <w:u w:val="none"/>
              </w:rPr>
              <w:t>NO</w:t>
            </w:r>
            <w:r>
              <w:rPr>
                <w:i w:val="0"/>
                <w:iCs w:val="0"/>
                <w:u w:val="none"/>
                <w:vertAlign w:val="subscript"/>
              </w:rPr>
              <w:t>x</w:t>
            </w:r>
          </w:p>
        </w:tc>
        <w:tc>
          <w:tcPr>
            <w:tcW w:w="770" w:type="dxa"/>
            <w:vAlign w:val="center"/>
          </w:tcPr>
          <w:p>
            <w:pPr>
              <w:pStyle w:val="54"/>
              <w:rPr>
                <w:i w:val="0"/>
                <w:iCs w:val="0"/>
                <w:u w:val="none"/>
              </w:rPr>
            </w:pPr>
            <w:r>
              <w:rPr>
                <w:i w:val="0"/>
                <w:iCs w:val="0"/>
                <w:u w:val="none"/>
              </w:rPr>
              <w:t>0.044</w:t>
            </w:r>
          </w:p>
        </w:tc>
        <w:tc>
          <w:tcPr>
            <w:tcW w:w="691" w:type="dxa"/>
            <w:vAlign w:val="center"/>
          </w:tcPr>
          <w:p>
            <w:pPr>
              <w:pStyle w:val="54"/>
              <w:rPr>
                <w:i w:val="0"/>
                <w:iCs w:val="0"/>
                <w:u w:val="none"/>
              </w:rPr>
            </w:pPr>
            <w:r>
              <w:rPr>
                <w:i w:val="0"/>
                <w:iCs w:val="0"/>
                <w:u w:val="none"/>
              </w:rPr>
              <w:t>0.033</w:t>
            </w:r>
          </w:p>
        </w:tc>
        <w:tc>
          <w:tcPr>
            <w:tcW w:w="827" w:type="dxa"/>
            <w:vAlign w:val="center"/>
          </w:tcPr>
          <w:p>
            <w:pPr>
              <w:pStyle w:val="54"/>
              <w:rPr>
                <w:i w:val="0"/>
                <w:iCs w:val="0"/>
                <w:u w:val="none"/>
              </w:rPr>
            </w:pPr>
            <w:r>
              <w:rPr>
                <w:i w:val="0"/>
                <w:iCs w:val="0"/>
                <w:u w:val="none"/>
              </w:rPr>
              <w:t>0.003</w:t>
            </w:r>
          </w:p>
        </w:tc>
        <w:tc>
          <w:tcPr>
            <w:tcW w:w="826" w:type="dxa"/>
            <w:vAlign w:val="center"/>
          </w:tcPr>
          <w:p>
            <w:pPr>
              <w:pStyle w:val="54"/>
              <w:rPr>
                <w:i w:val="0"/>
                <w:iCs w:val="0"/>
                <w:u w:val="none"/>
              </w:rPr>
            </w:pPr>
            <w:r>
              <w:rPr>
                <w:i w:val="0"/>
                <w:iCs w:val="0"/>
                <w:u w:val="none"/>
              </w:rPr>
              <w:t>0.055</w:t>
            </w:r>
          </w:p>
        </w:tc>
        <w:tc>
          <w:tcPr>
            <w:tcW w:w="962" w:type="dxa"/>
            <w:vAlign w:val="center"/>
          </w:tcPr>
          <w:p>
            <w:pPr>
              <w:pStyle w:val="54"/>
              <w:rPr>
                <w:i w:val="0"/>
                <w:iCs w:val="0"/>
                <w:u w:val="none"/>
              </w:rPr>
            </w:pPr>
            <w:r>
              <w:rPr>
                <w:i w:val="0"/>
                <w:iCs w:val="0"/>
                <w:u w:val="none"/>
              </w:rPr>
              <w:t>0.037</w:t>
            </w:r>
          </w:p>
        </w:tc>
        <w:tc>
          <w:tcPr>
            <w:tcW w:w="827" w:type="dxa"/>
            <w:vAlign w:val="center"/>
          </w:tcPr>
          <w:p>
            <w:pPr>
              <w:pStyle w:val="54"/>
              <w:rPr>
                <w:i w:val="0"/>
                <w:iCs w:val="0"/>
                <w:u w:val="none"/>
              </w:rPr>
            </w:pPr>
            <w:r>
              <w:rPr>
                <w:i w:val="0"/>
                <w:iCs w:val="0"/>
                <w:u w:val="none"/>
              </w:rPr>
              <w:t>0.005</w:t>
            </w:r>
          </w:p>
        </w:tc>
        <w:tc>
          <w:tcPr>
            <w:tcW w:w="871" w:type="dxa"/>
            <w:vAlign w:val="center"/>
          </w:tcPr>
          <w:p>
            <w:pPr>
              <w:pStyle w:val="54"/>
              <w:rPr>
                <w:i w:val="0"/>
                <w:iCs w:val="0"/>
                <w:u w:val="none"/>
              </w:rPr>
            </w:pPr>
            <w:r>
              <w:rPr>
                <w:i w:val="0"/>
                <w:iCs w:val="0"/>
                <w:u w:val="none"/>
              </w:rPr>
              <w:t>0.059</w:t>
            </w:r>
          </w:p>
        </w:tc>
        <w:tc>
          <w:tcPr>
            <w:tcW w:w="872" w:type="dxa"/>
            <w:vAlign w:val="center"/>
          </w:tcPr>
          <w:p>
            <w:pPr>
              <w:pStyle w:val="54"/>
              <w:rPr>
                <w:i w:val="0"/>
                <w:iCs w:val="0"/>
                <w:u w:val="none"/>
              </w:rPr>
            </w:pPr>
            <w:r>
              <w:rPr>
                <w:i w:val="0"/>
                <w:iCs w:val="0"/>
                <w:u w:val="none"/>
              </w:rPr>
              <w:t>0.041</w:t>
            </w:r>
          </w:p>
        </w:tc>
        <w:tc>
          <w:tcPr>
            <w:tcW w:w="872" w:type="dxa"/>
            <w:vAlign w:val="center"/>
          </w:tcPr>
          <w:p>
            <w:pPr>
              <w:pStyle w:val="54"/>
              <w:rPr>
                <w:i w:val="0"/>
                <w:iCs w:val="0"/>
                <w:u w:val="none"/>
              </w:rPr>
            </w:pPr>
            <w:r>
              <w:rPr>
                <w:i w:val="0"/>
                <w:iCs w:val="0"/>
                <w:u w:val="none"/>
              </w:rPr>
              <w:t>0.011</w:t>
            </w:r>
          </w:p>
        </w:tc>
      </w:tr>
    </w:tbl>
    <w:p>
      <w:pPr>
        <w:adjustRightInd w:val="0"/>
        <w:snapToGrid w:val="0"/>
        <w:ind w:firstLine="480"/>
        <w:rPr>
          <w:i w:val="0"/>
          <w:iCs w:val="0"/>
          <w:u w:val="none"/>
        </w:rPr>
      </w:pPr>
    </w:p>
    <w:p>
      <w:pPr>
        <w:adjustRightInd w:val="0"/>
        <w:snapToGrid w:val="0"/>
        <w:ind w:firstLine="480"/>
        <w:rPr>
          <w:i w:val="0"/>
          <w:iCs w:val="0"/>
          <w:u w:val="none"/>
        </w:rPr>
      </w:pPr>
      <w:r>
        <w:rPr>
          <w:i w:val="0"/>
          <w:iCs w:val="0"/>
          <w:u w:val="none"/>
        </w:rPr>
        <w:t>营运期环境空气影响预测分析如下</w:t>
      </w:r>
      <w:r>
        <w:rPr>
          <w:rFonts w:hint="eastAsia"/>
          <w:i w:val="0"/>
          <w:iCs w:val="0"/>
          <w:u w:val="none"/>
        </w:rPr>
        <w:t>：</w:t>
      </w:r>
    </w:p>
    <w:p>
      <w:pPr>
        <w:adjustRightInd w:val="0"/>
        <w:snapToGrid w:val="0"/>
        <w:ind w:firstLine="480"/>
        <w:rPr>
          <w:i w:val="0"/>
          <w:iCs w:val="0"/>
          <w:u w:val="none"/>
        </w:rPr>
      </w:pPr>
      <w:r>
        <w:rPr>
          <w:i w:val="0"/>
          <w:iCs w:val="0"/>
          <w:u w:val="none"/>
        </w:rPr>
        <w:t>A.预测模式及参数确定</w:t>
      </w:r>
    </w:p>
    <w:p>
      <w:pPr>
        <w:adjustRightInd w:val="0"/>
        <w:snapToGrid w:val="0"/>
        <w:ind w:firstLine="480"/>
        <w:rPr>
          <w:i w:val="0"/>
          <w:iCs w:val="0"/>
          <w:u w:val="none"/>
        </w:rPr>
      </w:pPr>
      <w:r>
        <w:rPr>
          <w:rFonts w:hint="eastAsia" w:ascii="宋体" w:hAnsi="宋体" w:cs="宋体"/>
          <w:i w:val="0"/>
          <w:iCs w:val="0"/>
          <w:u w:val="none"/>
        </w:rPr>
        <w:t>①</w:t>
      </w:r>
      <w:r>
        <w:rPr>
          <w:i w:val="0"/>
          <w:iCs w:val="0"/>
          <w:u w:val="none"/>
        </w:rPr>
        <w:t>预测模式的选取</w:t>
      </w:r>
    </w:p>
    <w:p>
      <w:pPr>
        <w:adjustRightInd w:val="0"/>
        <w:snapToGrid w:val="0"/>
        <w:ind w:firstLine="480"/>
        <w:rPr>
          <w:i w:val="0"/>
          <w:iCs w:val="0"/>
          <w:u w:val="none"/>
        </w:rPr>
      </w:pPr>
      <w:r>
        <w:rPr>
          <w:i w:val="0"/>
          <w:iCs w:val="0"/>
          <w:u w:val="none"/>
        </w:rPr>
        <w:t>本次预测采用《公路建设项目环境影响评价规范》推荐的模式：</w:t>
      </w:r>
    </w:p>
    <w:p>
      <w:pPr>
        <w:adjustRightInd w:val="0"/>
        <w:snapToGrid w:val="0"/>
        <w:ind w:firstLine="480"/>
        <w:rPr>
          <w:i w:val="0"/>
          <w:iCs w:val="0"/>
          <w:u w:val="none"/>
        </w:rPr>
      </w:pPr>
      <w:r>
        <w:rPr>
          <w:i w:val="0"/>
          <w:iCs w:val="0"/>
          <w:u w:val="none"/>
        </w:rPr>
        <w:t>a.当风向与线源夹角为0°＜θ＜90°，其扩散模式为：</w:t>
      </w:r>
    </w:p>
    <w:p>
      <w:pPr>
        <w:adjustRightInd w:val="0"/>
        <w:snapToGrid w:val="0"/>
        <w:ind w:left="240" w:hanging="240" w:hangingChars="100"/>
        <w:rPr>
          <w:i w:val="0"/>
          <w:iCs w:val="0"/>
          <w:u w:val="none"/>
        </w:rPr>
      </w:pPr>
      <w:r>
        <w:rPr>
          <w:i w:val="0"/>
          <w:iCs w:val="0"/>
          <w:position w:val="-42"/>
          <w:u w:val="none"/>
        </w:rPr>
        <w:object>
          <v:shape id="_x0000_i1030" o:spt="75" type="#_x0000_t75" style="height:48pt;width:411.75pt;" o:ole="t" filled="f" o:preferrelative="t" stroked="f" coordsize="21600,21600">
            <v:path/>
            <v:fill on="f" focussize="0,0"/>
            <v:stroke on="f" joinstyle="miter"/>
            <v:imagedata r:id="rId46" o:title=""/>
            <o:lock v:ext="edit" aspectratio="t"/>
            <w10:wrap type="none"/>
            <w10:anchorlock/>
          </v:shape>
          <o:OLEObject Type="Embed" ProgID="Equation.3" ShapeID="_x0000_i1030" DrawAspect="Content" ObjectID="_1468075730" r:id="rId45">
            <o:LockedField>false</o:LockedField>
          </o:OLEObject>
        </w:object>
      </w:r>
    </w:p>
    <w:p>
      <w:pPr>
        <w:adjustRightInd w:val="0"/>
        <w:snapToGrid w:val="0"/>
        <w:ind w:firstLine="480"/>
        <w:rPr>
          <w:i w:val="0"/>
          <w:iCs w:val="0"/>
          <w:u w:val="none"/>
        </w:rPr>
      </w:pPr>
      <w:r>
        <w:rPr>
          <w:i w:val="0"/>
          <w:iCs w:val="0"/>
          <w:u w:val="none"/>
        </w:rPr>
        <w:t>式中：C</w:t>
      </w:r>
      <w:r>
        <w:rPr>
          <w:i w:val="0"/>
          <w:iCs w:val="0"/>
          <w:u w:val="none"/>
          <w:vertAlign w:val="subscript"/>
        </w:rPr>
        <w:t>PR</w:t>
      </w:r>
      <w:r>
        <w:rPr>
          <w:i w:val="0"/>
          <w:iCs w:val="0"/>
          <w:u w:val="none"/>
        </w:rPr>
        <w:t>—公路线源AB段对预测点R</w:t>
      </w:r>
      <w:r>
        <w:rPr>
          <w:i w:val="0"/>
          <w:iCs w:val="0"/>
          <w:u w:val="none"/>
          <w:vertAlign w:val="subscript"/>
        </w:rPr>
        <w:t>0</w:t>
      </w:r>
      <w:r>
        <w:rPr>
          <w:i w:val="0"/>
          <w:iCs w:val="0"/>
          <w:u w:val="none"/>
        </w:rPr>
        <w:t>产生的污染物浓度，mg/m</w:t>
      </w:r>
      <w:r>
        <w:rPr>
          <w:i w:val="0"/>
          <w:iCs w:val="0"/>
          <w:u w:val="none"/>
          <w:vertAlign w:val="superscript"/>
        </w:rPr>
        <w:t>3</w:t>
      </w:r>
      <w:r>
        <w:rPr>
          <w:i w:val="0"/>
          <w:iCs w:val="0"/>
          <w:u w:val="none"/>
        </w:rPr>
        <w:t>;</w:t>
      </w:r>
    </w:p>
    <w:p>
      <w:pPr>
        <w:adjustRightInd w:val="0"/>
        <w:snapToGrid w:val="0"/>
        <w:ind w:firstLine="1200" w:firstLineChars="500"/>
        <w:rPr>
          <w:i w:val="0"/>
          <w:iCs w:val="0"/>
          <w:u w:val="none"/>
        </w:rPr>
      </w:pPr>
      <w:r>
        <w:rPr>
          <w:i w:val="0"/>
          <w:iCs w:val="0"/>
          <w:u w:val="none"/>
        </w:rPr>
        <w:t>U—预测路段有效排放源高处的平均风速，m/s；</w:t>
      </w:r>
    </w:p>
    <w:p>
      <w:pPr>
        <w:adjustRightInd w:val="0"/>
        <w:snapToGrid w:val="0"/>
        <w:ind w:firstLine="1200" w:firstLineChars="500"/>
        <w:rPr>
          <w:i w:val="0"/>
          <w:iCs w:val="0"/>
          <w:u w:val="none"/>
        </w:rPr>
      </w:pPr>
      <w:r>
        <w:rPr>
          <w:i w:val="0"/>
          <w:iCs w:val="0"/>
          <w:u w:val="none"/>
        </w:rPr>
        <w:t>Q</w:t>
      </w:r>
      <w:r>
        <w:rPr>
          <w:i w:val="0"/>
          <w:iCs w:val="0"/>
          <w:u w:val="none"/>
          <w:vertAlign w:val="subscript"/>
        </w:rPr>
        <w:t>j</w:t>
      </w:r>
      <w:r>
        <w:rPr>
          <w:i w:val="0"/>
          <w:iCs w:val="0"/>
          <w:u w:val="none"/>
        </w:rPr>
        <w:t>—气态j类污染物排放源强度，mg/辆·m；</w:t>
      </w:r>
    </w:p>
    <w:p>
      <w:pPr>
        <w:adjustRightInd w:val="0"/>
        <w:snapToGrid w:val="0"/>
        <w:ind w:firstLine="1200" w:firstLineChars="500"/>
        <w:rPr>
          <w:i w:val="0"/>
          <w:iCs w:val="0"/>
          <w:u w:val="none"/>
        </w:rPr>
      </w:pPr>
      <w:r>
        <w:rPr>
          <w:i w:val="0"/>
          <w:iCs w:val="0"/>
          <w:u w:val="none"/>
        </w:rPr>
        <w:t>σ</w:t>
      </w:r>
      <w:r>
        <w:rPr>
          <w:i w:val="0"/>
          <w:iCs w:val="0"/>
          <w:u w:val="none"/>
          <w:vertAlign w:val="subscript"/>
        </w:rPr>
        <w:t>y</w:t>
      </w:r>
      <w:r>
        <w:rPr>
          <w:i w:val="0"/>
          <w:iCs w:val="0"/>
          <w:u w:val="none"/>
        </w:rPr>
        <w:t>、σ</w:t>
      </w:r>
      <w:r>
        <w:rPr>
          <w:i w:val="0"/>
          <w:iCs w:val="0"/>
          <w:u w:val="none"/>
          <w:vertAlign w:val="subscript"/>
        </w:rPr>
        <w:t>z</w:t>
      </w:r>
      <w:r>
        <w:rPr>
          <w:i w:val="0"/>
          <w:iCs w:val="0"/>
          <w:u w:val="none"/>
        </w:rPr>
        <w:t>—水平横向和垂直扩散参数；</w:t>
      </w:r>
    </w:p>
    <w:p>
      <w:pPr>
        <w:adjustRightInd w:val="0"/>
        <w:snapToGrid w:val="0"/>
        <w:ind w:firstLine="1200" w:firstLineChars="500"/>
        <w:rPr>
          <w:i w:val="0"/>
          <w:iCs w:val="0"/>
          <w:u w:val="none"/>
        </w:rPr>
      </w:pPr>
      <w:r>
        <w:rPr>
          <w:i w:val="0"/>
          <w:iCs w:val="0"/>
          <w:u w:val="none"/>
        </w:rPr>
        <w:t>x—线源微元中点至预测点的下风向距离，m；</w:t>
      </w:r>
    </w:p>
    <w:p>
      <w:pPr>
        <w:adjustRightInd w:val="0"/>
        <w:snapToGrid w:val="0"/>
        <w:ind w:firstLine="1200" w:firstLineChars="500"/>
        <w:rPr>
          <w:i w:val="0"/>
          <w:iCs w:val="0"/>
          <w:u w:val="none"/>
        </w:rPr>
      </w:pPr>
      <w:r>
        <w:rPr>
          <w:i w:val="0"/>
          <w:iCs w:val="0"/>
          <w:u w:val="none"/>
        </w:rPr>
        <w:t>y—线源微元中点至顶点的横内向距离，m；</w:t>
      </w:r>
    </w:p>
    <w:p>
      <w:pPr>
        <w:adjustRightInd w:val="0"/>
        <w:snapToGrid w:val="0"/>
        <w:ind w:firstLine="1200" w:firstLineChars="500"/>
        <w:rPr>
          <w:i w:val="0"/>
          <w:iCs w:val="0"/>
          <w:u w:val="none"/>
        </w:rPr>
      </w:pPr>
      <w:r>
        <w:rPr>
          <w:i w:val="0"/>
          <w:iCs w:val="0"/>
          <w:u w:val="none"/>
        </w:rPr>
        <w:t>z—预测点至地面高度，m；</w:t>
      </w:r>
    </w:p>
    <w:p>
      <w:pPr>
        <w:adjustRightInd w:val="0"/>
        <w:snapToGrid w:val="0"/>
        <w:ind w:firstLine="1200" w:firstLineChars="500"/>
        <w:rPr>
          <w:i w:val="0"/>
          <w:iCs w:val="0"/>
          <w:u w:val="none"/>
        </w:rPr>
      </w:pPr>
      <w:r>
        <w:rPr>
          <w:i w:val="0"/>
          <w:iCs w:val="0"/>
          <w:u w:val="none"/>
        </w:rPr>
        <w:t>h—有效排放源高度，m；</w:t>
      </w:r>
    </w:p>
    <w:p>
      <w:pPr>
        <w:adjustRightInd w:val="0"/>
        <w:snapToGrid w:val="0"/>
        <w:ind w:firstLine="1200" w:firstLineChars="500"/>
        <w:rPr>
          <w:i w:val="0"/>
          <w:iCs w:val="0"/>
          <w:u w:val="none"/>
        </w:rPr>
      </w:pPr>
      <w:r>
        <w:rPr>
          <w:i w:val="0"/>
          <w:iCs w:val="0"/>
          <w:u w:val="none"/>
        </w:rPr>
        <w:t>A、B—线源起点及终点。</w:t>
      </w:r>
    </w:p>
    <w:p>
      <w:pPr>
        <w:adjustRightInd w:val="0"/>
        <w:snapToGrid w:val="0"/>
        <w:ind w:firstLine="480"/>
        <w:rPr>
          <w:i w:val="0"/>
          <w:iCs w:val="0"/>
          <w:u w:val="none"/>
        </w:rPr>
      </w:pPr>
      <w:r>
        <w:rPr>
          <w:i w:val="0"/>
          <w:iCs w:val="0"/>
          <w:u w:val="none"/>
        </w:rPr>
        <w:t>b.当风向与线源垂直（θ=90°）时，扩散预测模式如下：</w:t>
      </w:r>
    </w:p>
    <w:p>
      <w:pPr>
        <w:adjustRightInd w:val="0"/>
        <w:snapToGrid w:val="0"/>
        <w:ind w:firstLine="480"/>
        <w:rPr>
          <w:i w:val="0"/>
          <w:iCs w:val="0"/>
          <w:u w:val="none"/>
        </w:rPr>
      </w:pPr>
      <w:r>
        <w:rPr>
          <w:i w:val="0"/>
          <w:iCs w:val="0"/>
          <w:u w:val="none"/>
        </w:rPr>
        <w:t xml:space="preserve">              </w:t>
      </w:r>
      <w:r>
        <w:rPr>
          <w:i w:val="0"/>
          <w:iCs w:val="0"/>
          <w:position w:val="-32"/>
          <w:u w:val="none"/>
        </w:rPr>
        <w:object>
          <v:shape id="_x0000_i1031" o:spt="75" type="#_x0000_t75" style="height:39.75pt;width:159pt;" o:ole="t" filled="f" o:preferrelative="t" stroked="f" coordsize="21600,21600">
            <v:path/>
            <v:fill on="f" focussize="0,0"/>
            <v:stroke on="f" joinstyle="miter"/>
            <v:imagedata r:id="rId48" o:title=""/>
            <o:lock v:ext="edit" aspectratio="t"/>
            <w10:wrap type="none"/>
            <w10:anchorlock/>
          </v:shape>
          <o:OLEObject Type="Embed" ProgID="Equation.3" ShapeID="_x0000_i1031" DrawAspect="Content" ObjectID="_1468075731" r:id="rId47">
            <o:LockedField>false</o:LockedField>
          </o:OLEObject>
        </w:object>
      </w:r>
    </w:p>
    <w:p>
      <w:pPr>
        <w:adjustRightInd w:val="0"/>
        <w:snapToGrid w:val="0"/>
        <w:ind w:firstLine="480"/>
        <w:rPr>
          <w:i w:val="0"/>
          <w:iCs w:val="0"/>
          <w:u w:val="none"/>
        </w:rPr>
      </w:pPr>
      <w:r>
        <w:rPr>
          <w:i w:val="0"/>
          <w:iCs w:val="0"/>
          <w:u w:val="none"/>
        </w:rPr>
        <w:t>式中符号意义同前。</w:t>
      </w:r>
    </w:p>
    <w:p>
      <w:pPr>
        <w:adjustRightInd w:val="0"/>
        <w:snapToGrid w:val="0"/>
        <w:ind w:firstLine="480"/>
        <w:rPr>
          <w:i w:val="0"/>
          <w:iCs w:val="0"/>
          <w:u w:val="none"/>
        </w:rPr>
      </w:pPr>
      <w:r>
        <w:rPr>
          <w:i w:val="0"/>
          <w:iCs w:val="0"/>
          <w:u w:val="none"/>
        </w:rPr>
        <w:t>c.当风向与线源平行（θ=0°）时，扩散预测模式如下：</w:t>
      </w:r>
    </w:p>
    <w:p>
      <w:pPr>
        <w:adjustRightInd w:val="0"/>
        <w:snapToGrid w:val="0"/>
        <w:ind w:firstLine="480"/>
        <w:rPr>
          <w:i w:val="0"/>
          <w:iCs w:val="0"/>
          <w:u w:val="none"/>
        </w:rPr>
      </w:pPr>
      <w:r>
        <w:rPr>
          <w:i w:val="0"/>
          <w:iCs w:val="0"/>
          <w:u w:val="none"/>
        </w:rPr>
        <mc:AlternateContent>
          <mc:Choice Requires="wps">
            <w:drawing>
              <wp:anchor distT="0" distB="0" distL="114300" distR="114300" simplePos="0" relativeHeight="251838464" behindDoc="0" locked="0" layoutInCell="1" allowOverlap="1">
                <wp:simplePos x="0" y="0"/>
                <wp:positionH relativeFrom="column">
                  <wp:posOffset>-154305</wp:posOffset>
                </wp:positionH>
                <wp:positionV relativeFrom="paragraph">
                  <wp:posOffset>-635</wp:posOffset>
                </wp:positionV>
                <wp:extent cx="5591175" cy="8860155"/>
                <wp:effectExtent l="0" t="0" r="28575" b="17145"/>
                <wp:wrapNone/>
                <wp:docPr id="50" name="矩形 50"/>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0.05pt;height:697.65pt;width:440.25pt;z-index:251838464;v-text-anchor:middle;mso-width-relative:page;mso-height-relative:page;" filled="f" stroked="t" coordsize="21600,21600" o:gfxdata="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VpQDzZAAAACgEAAA8AAAAAAAAAAQAgAAAAIgAA&#10;AGRycy9kb3ducmV2LnhtbFBLAQIUABQAAAAIAIdO4kDsPpSlQAIAAGgEAAAOAAAAAAAAAAEAIAAA&#10;ACgBAABkcnMvZTJvRG9jLnhtbFBLBQYAAAAABgAGAFkBAADaBQAAAAA=&#10;">
                <v:fill on="f" focussize="0,0"/>
                <v:stroke color="#000000 [3213]" joinstyle="round"/>
                <v:imagedata o:title=""/>
                <o:lock v:ext="edit" aspectratio="f"/>
              </v:rect>
            </w:pict>
          </mc:Fallback>
        </mc:AlternateContent>
      </w:r>
      <w:r>
        <w:rPr>
          <w:i w:val="0"/>
          <w:iCs w:val="0"/>
          <w:u w:val="none"/>
        </w:rPr>
        <w:t xml:space="preserve">               </w:t>
      </w:r>
      <w:r>
        <w:rPr>
          <w:i w:val="0"/>
          <w:iCs w:val="0"/>
          <w:position w:val="-30"/>
          <w:u w:val="none"/>
        </w:rPr>
        <w:object>
          <v:shape id="_x0000_i1032" o:spt="75" type="#_x0000_t75" style="height:39pt;width:116.25pt;" o:ole="t" filled="f" o:preferrelative="t" stroked="f" coordsize="21600,21600">
            <v:path/>
            <v:fill on="f" focussize="0,0"/>
            <v:stroke on="f" joinstyle="miter"/>
            <v:imagedata r:id="rId50" o:title=""/>
            <o:lock v:ext="edit" aspectratio="t"/>
            <w10:wrap type="none"/>
            <w10:anchorlock/>
          </v:shape>
          <o:OLEObject Type="Embed" ProgID="Equation.3" ShapeID="_x0000_i1032" DrawAspect="Content" ObjectID="_1468075732" r:id="rId49">
            <o:LockedField>false</o:LockedField>
          </o:OLEObject>
        </w:object>
      </w:r>
    </w:p>
    <w:p>
      <w:pPr>
        <w:tabs>
          <w:tab w:val="left" w:pos="4560"/>
        </w:tabs>
        <w:adjustRightInd w:val="0"/>
        <w:snapToGrid w:val="0"/>
        <w:ind w:firstLine="480"/>
        <w:rPr>
          <w:i w:val="0"/>
          <w:iCs w:val="0"/>
          <w:u w:val="none"/>
        </w:rPr>
      </w:pPr>
      <w:r>
        <w:rPr>
          <w:i w:val="0"/>
          <w:iCs w:val="0"/>
          <w:u w:val="none"/>
        </w:rPr>
        <w:t xml:space="preserve">               </w:t>
      </w:r>
      <w:r>
        <w:rPr>
          <w:i w:val="0"/>
          <w:iCs w:val="0"/>
          <w:position w:val="-32"/>
          <w:u w:val="none"/>
        </w:rPr>
        <w:object>
          <v:shape id="_x0000_i1033" o:spt="75" type="#_x0000_t75" style="height:42pt;width:81pt;" o:ole="t" filled="f" o:preferrelative="t" stroked="f" coordsize="21600,21600">
            <v:path/>
            <v:fill on="f" focussize="0,0"/>
            <v:stroke on="f" joinstyle="miter"/>
            <v:imagedata r:id="rId52" o:title=""/>
            <o:lock v:ext="edit" aspectratio="t"/>
            <w10:wrap type="none"/>
            <w10:anchorlock/>
          </v:shape>
          <o:OLEObject Type="Embed" ProgID="Equation.3" ShapeID="_x0000_i1033" DrawAspect="Content" ObjectID="_1468075733" r:id="rId51">
            <o:LockedField>false</o:LockedField>
          </o:OLEObject>
        </w:object>
      </w:r>
      <w:r>
        <w:rPr>
          <w:i w:val="0"/>
          <w:iCs w:val="0"/>
          <w:u w:val="none"/>
        </w:rPr>
        <w:tab/>
      </w:r>
    </w:p>
    <w:p>
      <w:pPr>
        <w:adjustRightInd w:val="0"/>
        <w:snapToGrid w:val="0"/>
        <w:ind w:firstLine="480"/>
        <w:rPr>
          <w:i w:val="0"/>
          <w:iCs w:val="0"/>
          <w:u w:val="none"/>
        </w:rPr>
      </w:pPr>
      <w:r>
        <w:rPr>
          <w:i w:val="0"/>
          <w:iCs w:val="0"/>
          <w:u w:val="none"/>
        </w:rPr>
        <w:t>式中：</w:t>
      </w:r>
      <w:r>
        <w:rPr>
          <w:i w:val="0"/>
          <w:iCs w:val="0"/>
          <w:position w:val="-26"/>
          <w:u w:val="none"/>
        </w:rPr>
        <w:object>
          <v:shape id="_x0000_i1034" o:spt="75" type="#_x0000_t75" style="height:30.75pt;width:51pt;" o:ole="t" filled="f" o:preferrelative="t" stroked="f" coordsize="21600,21600">
            <v:path/>
            <v:fill on="f" focussize="0,0"/>
            <v:stroke on="f" joinstyle="miter"/>
            <v:imagedata r:id="rId54" o:title=""/>
            <o:lock v:ext="edit" aspectratio="t"/>
            <w10:wrap type="none"/>
            <w10:anchorlock/>
          </v:shape>
          <o:OLEObject Type="Embed" ProgID="Equation.3" ShapeID="_x0000_i1034" DrawAspect="Content" ObjectID="_1468075734" r:id="rId53">
            <o:LockedField>false</o:LockedField>
          </o:OLEObject>
        </w:object>
      </w:r>
      <w:r>
        <w:rPr>
          <w:i w:val="0"/>
          <w:iCs w:val="0"/>
          <w:u w:val="none"/>
        </w:rPr>
        <w:t>，其余符号意义同前。</w:t>
      </w:r>
    </w:p>
    <w:p>
      <w:pPr>
        <w:adjustRightInd w:val="0"/>
        <w:snapToGrid w:val="0"/>
        <w:ind w:firstLine="480"/>
        <w:rPr>
          <w:i w:val="0"/>
          <w:iCs w:val="0"/>
          <w:u w:val="none"/>
        </w:rPr>
      </w:pPr>
      <w:r>
        <w:rPr>
          <w:rFonts w:hint="eastAsia" w:ascii="宋体" w:hAnsi="宋体" w:cs="宋体"/>
          <w:i w:val="0"/>
          <w:iCs w:val="0"/>
          <w:u w:val="none"/>
        </w:rPr>
        <w:t>②</w:t>
      </w:r>
      <w:r>
        <w:rPr>
          <w:i w:val="0"/>
          <w:iCs w:val="0"/>
          <w:u w:val="none"/>
        </w:rPr>
        <w:t>预测模式中参数的确定</w:t>
      </w:r>
    </w:p>
    <w:p>
      <w:pPr>
        <w:adjustRightInd w:val="0"/>
        <w:snapToGrid w:val="0"/>
        <w:ind w:firstLine="480"/>
        <w:rPr>
          <w:i w:val="0"/>
          <w:iCs w:val="0"/>
          <w:u w:val="none"/>
        </w:rPr>
      </w:pPr>
      <w:r>
        <w:rPr>
          <w:i w:val="0"/>
          <w:iCs w:val="0"/>
          <w:u w:val="none"/>
        </w:rPr>
        <w:t>a.风速修正</w:t>
      </w:r>
    </w:p>
    <w:p>
      <w:pPr>
        <w:adjustRightInd w:val="0"/>
        <w:snapToGrid w:val="0"/>
        <w:ind w:firstLine="480"/>
        <w:rPr>
          <w:i w:val="0"/>
          <w:iCs w:val="0"/>
          <w:u w:val="none"/>
        </w:rPr>
      </w:pPr>
      <w:r>
        <w:rPr>
          <w:i w:val="0"/>
          <w:iCs w:val="0"/>
          <w:u w:val="none"/>
        </w:rPr>
        <w:t>公路沿线当地气象台站提供的平均风速为10m高度的测定值，在线源模式中使用时，必须将其修正为线源有效高度处风速。此外，因公路上的交通状况不同，其风速有所变化，根据schmit风速廓线指数解，可得：</w:t>
      </w:r>
    </w:p>
    <w:p>
      <w:pPr>
        <w:tabs>
          <w:tab w:val="left" w:pos="720"/>
        </w:tabs>
        <w:adjustRightInd w:val="0"/>
        <w:snapToGrid w:val="0"/>
        <w:ind w:left="360" w:firstLine="480"/>
        <w:rPr>
          <w:i w:val="0"/>
          <w:iCs w:val="0"/>
          <w:u w:val="none"/>
        </w:rPr>
      </w:pPr>
      <w:r>
        <w:rPr>
          <w:i w:val="0"/>
          <w:iCs w:val="0"/>
          <w:position w:val="-10"/>
          <w:u w:val="none"/>
        </w:rPr>
        <w:object>
          <v:shape id="_x0000_i1035" o:spt="75" type="#_x0000_t75" style="height:17.25pt;width:9pt;" o:ole="t" filled="f" o:preferrelative="t" stroked="f" coordsize="21600,21600">
            <v:path/>
            <v:fill on="f" focussize="0,0"/>
            <v:stroke on="f" joinstyle="miter"/>
            <v:imagedata r:id="rId56" o:title=""/>
            <o:lock v:ext="edit" aspectratio="t"/>
            <w10:wrap type="none"/>
            <w10:anchorlock/>
          </v:shape>
          <o:OLEObject Type="Embed" ProgID="Equation.3" ShapeID="_x0000_i1035" DrawAspect="Content" ObjectID="_1468075735" r:id="rId55">
            <o:LockedField>false</o:LockedField>
          </o:OLEObject>
        </w:object>
      </w:r>
      <w:r>
        <w:rPr>
          <w:i w:val="0"/>
          <w:iCs w:val="0"/>
          <w:u w:val="none"/>
        </w:rPr>
        <w:tab/>
      </w:r>
      <w:r>
        <w:rPr>
          <w:i w:val="0"/>
          <w:iCs w:val="0"/>
          <w:u w:val="none"/>
        </w:rPr>
        <w:t xml:space="preserve">         </w:t>
      </w:r>
      <w:r>
        <w:rPr>
          <w:i w:val="0"/>
          <w:iCs w:val="0"/>
          <w:position w:val="-12"/>
          <w:u w:val="none"/>
        </w:rPr>
        <w:object>
          <v:shape id="_x0000_i1036" o:spt="75" type="#_x0000_t75" style="height:18.75pt;width:86.25pt;" o:ole="t" filled="f" o:preferrelative="t" stroked="f" coordsize="21600,21600">
            <v:path/>
            <v:fill on="f" focussize="0,0"/>
            <v:stroke on="f" joinstyle="miter"/>
            <v:imagedata r:id="rId58" o:title=""/>
            <o:lock v:ext="edit" aspectratio="t"/>
            <w10:wrap type="none"/>
            <w10:anchorlock/>
          </v:shape>
          <o:OLEObject Type="Embed" ProgID="Equation.3" ShapeID="_x0000_i1036" DrawAspect="Content" ObjectID="_1468075736" r:id="rId57">
            <o:LockedField>false</o:LockedField>
          </o:OLEObject>
        </w:object>
      </w:r>
      <w:r>
        <w:rPr>
          <w:i w:val="0"/>
          <w:iCs w:val="0"/>
          <w:position w:val="-12"/>
          <w:u w:val="none"/>
        </w:rPr>
        <w:object>
          <v:shape id="_x0000_i1037" o:spt="75" type="#_x0000_t75" style="height:18pt;width:26.25pt;" o:ole="t" filled="f" o:preferrelative="t" stroked="f" coordsize="21600,21600">
            <v:path/>
            <v:fill on="f" focussize="0,0"/>
            <v:stroke on="f" joinstyle="miter"/>
            <v:imagedata r:id="rId60" o:title=""/>
            <o:lock v:ext="edit" aspectratio="t"/>
            <w10:wrap type="none"/>
            <w10:anchorlock/>
          </v:shape>
          <o:OLEObject Type="Embed" ProgID="Equation.3" ShapeID="_x0000_i1037" DrawAspect="Content" ObjectID="_1468075737" r:id="rId59">
            <o:LockedField>false</o:LockedField>
          </o:OLEObject>
        </w:object>
      </w:r>
    </w:p>
    <w:p>
      <w:pPr>
        <w:tabs>
          <w:tab w:val="left" w:pos="720"/>
        </w:tabs>
        <w:adjustRightInd w:val="0"/>
        <w:snapToGrid w:val="0"/>
        <w:ind w:firstLine="480"/>
        <w:rPr>
          <w:i w:val="0"/>
          <w:iCs w:val="0"/>
          <w:u w:val="none"/>
        </w:rPr>
      </w:pPr>
      <w:r>
        <w:rPr>
          <w:i w:val="0"/>
          <w:iCs w:val="0"/>
          <w:u w:val="none"/>
        </w:rPr>
        <w:t>式中：U</w:t>
      </w:r>
      <w:r>
        <w:rPr>
          <w:i w:val="0"/>
          <w:iCs w:val="0"/>
          <w:u w:val="none"/>
          <w:vertAlign w:val="subscript"/>
        </w:rPr>
        <w:t>h</w:t>
      </w:r>
      <w:r>
        <w:rPr>
          <w:i w:val="0"/>
          <w:iCs w:val="0"/>
          <w:u w:val="none"/>
        </w:rPr>
        <w:t>—修正线源排放高度处的风速，m/s；</w:t>
      </w:r>
    </w:p>
    <w:p>
      <w:pPr>
        <w:tabs>
          <w:tab w:val="left" w:pos="720"/>
        </w:tabs>
        <w:adjustRightInd w:val="0"/>
        <w:snapToGrid w:val="0"/>
        <w:ind w:firstLine="1200" w:firstLineChars="500"/>
        <w:rPr>
          <w:i w:val="0"/>
          <w:iCs w:val="0"/>
          <w:u w:val="none"/>
        </w:rPr>
      </w:pPr>
      <w:r>
        <w:rPr>
          <w:i w:val="0"/>
          <w:iCs w:val="0"/>
          <w:u w:val="none"/>
        </w:rPr>
        <w:t>U</w:t>
      </w:r>
      <w:r>
        <w:rPr>
          <w:i w:val="0"/>
          <w:iCs w:val="0"/>
          <w:u w:val="none"/>
          <w:vertAlign w:val="subscript"/>
        </w:rPr>
        <w:t>10</w:t>
      </w:r>
      <w:r>
        <w:rPr>
          <w:i w:val="0"/>
          <w:iCs w:val="0"/>
          <w:u w:val="none"/>
        </w:rPr>
        <w:t>—10m高度处的风速，m/s；</w:t>
      </w:r>
    </w:p>
    <w:p>
      <w:pPr>
        <w:tabs>
          <w:tab w:val="left" w:pos="720"/>
        </w:tabs>
        <w:adjustRightInd w:val="0"/>
        <w:snapToGrid w:val="0"/>
        <w:ind w:firstLine="1200" w:firstLineChars="500"/>
        <w:rPr>
          <w:i w:val="0"/>
          <w:iCs w:val="0"/>
          <w:u w:val="none"/>
        </w:rPr>
      </w:pPr>
      <w:r>
        <w:rPr>
          <w:i w:val="0"/>
          <w:iCs w:val="0"/>
          <w:u w:val="none"/>
        </w:rPr>
        <w:t>U</w:t>
      </w:r>
      <w:r>
        <w:rPr>
          <w:i w:val="0"/>
          <w:iCs w:val="0"/>
          <w:u w:val="none"/>
          <w:vertAlign w:val="subscript"/>
        </w:rPr>
        <w:t>0</w:t>
      </w:r>
      <w:r>
        <w:rPr>
          <w:i w:val="0"/>
          <w:iCs w:val="0"/>
          <w:u w:val="none"/>
        </w:rPr>
        <w:t>—因车辆尾流而引起的风速修正因子；</w:t>
      </w:r>
    </w:p>
    <w:p>
      <w:pPr>
        <w:tabs>
          <w:tab w:val="left" w:pos="720"/>
        </w:tabs>
        <w:adjustRightInd w:val="0"/>
        <w:snapToGrid w:val="0"/>
        <w:ind w:firstLine="1200" w:firstLineChars="500"/>
        <w:rPr>
          <w:i w:val="0"/>
          <w:iCs w:val="0"/>
          <w:u w:val="none"/>
        </w:rPr>
      </w:pPr>
      <w:r>
        <w:rPr>
          <w:i w:val="0"/>
          <w:iCs w:val="0"/>
          <w:u w:val="none"/>
        </w:rPr>
        <w:t>P—风速指数。</w:t>
      </w:r>
    </w:p>
    <w:p>
      <w:pPr>
        <w:tabs>
          <w:tab w:val="left" w:pos="720"/>
        </w:tabs>
        <w:adjustRightInd w:val="0"/>
        <w:snapToGrid w:val="0"/>
        <w:ind w:firstLine="480"/>
        <w:rPr>
          <w:i w:val="0"/>
          <w:iCs w:val="0"/>
          <w:u w:val="none"/>
        </w:rPr>
      </w:pPr>
      <w:r>
        <w:rPr>
          <w:i w:val="0"/>
          <w:iCs w:val="0"/>
          <w:u w:val="none"/>
        </w:rPr>
        <w:t>b.扩散参数及修正</w:t>
      </w:r>
    </w:p>
    <w:p>
      <w:pPr>
        <w:tabs>
          <w:tab w:val="left" w:pos="720"/>
        </w:tabs>
        <w:adjustRightInd w:val="0"/>
        <w:snapToGrid w:val="0"/>
        <w:ind w:firstLine="480"/>
        <w:rPr>
          <w:i w:val="0"/>
          <w:iCs w:val="0"/>
          <w:u w:val="none"/>
        </w:rPr>
      </w:pPr>
      <w:r>
        <w:rPr>
          <w:i w:val="0"/>
          <w:iCs w:val="0"/>
          <w:u w:val="none"/>
        </w:rPr>
        <w:t>垂直扩散参数σ</w:t>
      </w:r>
      <w:r>
        <w:rPr>
          <w:i w:val="0"/>
          <w:iCs w:val="0"/>
          <w:u w:val="none"/>
          <w:vertAlign w:val="subscript"/>
        </w:rPr>
        <w:t>z</w:t>
      </w:r>
      <w:r>
        <w:rPr>
          <w:i w:val="0"/>
          <w:iCs w:val="0"/>
          <w:u w:val="none"/>
        </w:rPr>
        <w:t>按下式计算：</w:t>
      </w:r>
    </w:p>
    <w:p>
      <w:pPr>
        <w:tabs>
          <w:tab w:val="left" w:pos="720"/>
        </w:tabs>
        <w:adjustRightInd w:val="0"/>
        <w:snapToGrid w:val="0"/>
        <w:ind w:firstLine="480"/>
        <w:rPr>
          <w:i w:val="0"/>
          <w:iCs w:val="0"/>
          <w:u w:val="none"/>
        </w:rPr>
      </w:pPr>
      <w:r>
        <w:rPr>
          <w:i w:val="0"/>
          <w:iCs w:val="0"/>
          <w:u w:val="none"/>
        </w:rPr>
        <w:t xml:space="preserve">            </w:t>
      </w:r>
      <w:r>
        <w:rPr>
          <w:i w:val="0"/>
          <w:iCs w:val="0"/>
          <w:position w:val="-12"/>
          <w:u w:val="none"/>
        </w:rPr>
        <w:object>
          <v:shape id="_x0000_i1038" o:spt="75" type="#_x0000_t75" style="height:27pt;width:135pt;" o:ole="t" filled="f" o:preferrelative="t" stroked="f" coordsize="21600,21600">
            <v:path/>
            <v:fill on="f" focussize="0,0"/>
            <v:stroke on="f" joinstyle="miter"/>
            <v:imagedata r:id="rId62" o:title=""/>
            <o:lock v:ext="edit" aspectratio="t"/>
            <w10:wrap type="none"/>
            <w10:anchorlock/>
          </v:shape>
          <o:OLEObject Type="Embed" ProgID="Equation.3" ShapeID="_x0000_i1038" DrawAspect="Content" ObjectID="_1468075738" r:id="rId61">
            <o:LockedField>false</o:LockedField>
          </o:OLEObject>
        </w:object>
      </w:r>
    </w:p>
    <w:p>
      <w:pPr>
        <w:tabs>
          <w:tab w:val="left" w:pos="720"/>
        </w:tabs>
        <w:adjustRightInd w:val="0"/>
        <w:snapToGrid w:val="0"/>
        <w:ind w:firstLine="480"/>
        <w:rPr>
          <w:i w:val="0"/>
          <w:iCs w:val="0"/>
          <w:u w:val="none"/>
        </w:rPr>
      </w:pPr>
      <w:r>
        <w:rPr>
          <w:i w:val="0"/>
          <w:iCs w:val="0"/>
          <w:u w:val="none"/>
        </w:rPr>
        <w:t>水平扩散参数σ</w:t>
      </w:r>
      <w:r>
        <w:rPr>
          <w:i w:val="0"/>
          <w:iCs w:val="0"/>
          <w:u w:val="none"/>
          <w:vertAlign w:val="subscript"/>
        </w:rPr>
        <w:t>y</w:t>
      </w:r>
      <w:r>
        <w:rPr>
          <w:i w:val="0"/>
          <w:iCs w:val="0"/>
          <w:u w:val="none"/>
        </w:rPr>
        <w:t>按下式计算：</w:t>
      </w:r>
    </w:p>
    <w:p>
      <w:pPr>
        <w:tabs>
          <w:tab w:val="left" w:pos="720"/>
        </w:tabs>
        <w:adjustRightInd w:val="0"/>
        <w:snapToGrid w:val="0"/>
        <w:ind w:firstLine="480"/>
        <w:rPr>
          <w:i w:val="0"/>
          <w:iCs w:val="0"/>
          <w:u w:val="none"/>
        </w:rPr>
      </w:pPr>
      <w:r>
        <w:rPr>
          <w:i w:val="0"/>
          <w:iCs w:val="0"/>
          <w:u w:val="none"/>
        </w:rPr>
        <w:t xml:space="preserve">         </w:t>
      </w:r>
      <w:r>
        <w:rPr>
          <w:i w:val="0"/>
          <w:iCs w:val="0"/>
          <w:position w:val="-14"/>
          <w:u w:val="none"/>
        </w:rPr>
        <w:object>
          <v:shape id="_x0000_i1039" o:spt="75" type="#_x0000_t75" style="height:24.75pt;width:246pt;" o:ole="t" filled="f" o:preferrelative="t" stroked="f" coordsize="21600,21600">
            <v:path/>
            <v:fill on="f" focussize="0,0"/>
            <v:stroke on="f" joinstyle="miter"/>
            <v:imagedata r:id="rId64" o:title=""/>
            <o:lock v:ext="edit" aspectratio="t"/>
            <w10:wrap type="none"/>
            <w10:anchorlock/>
          </v:shape>
          <o:OLEObject Type="Embed" ProgID="Equation.3" ShapeID="_x0000_i1039" DrawAspect="Content" ObjectID="_1468075739" r:id="rId63">
            <o:LockedField>false</o:LockedField>
          </o:OLEObject>
        </w:object>
      </w:r>
    </w:p>
    <w:p>
      <w:pPr>
        <w:tabs>
          <w:tab w:val="left" w:pos="720"/>
        </w:tabs>
        <w:adjustRightInd w:val="0"/>
        <w:snapToGrid w:val="0"/>
        <w:ind w:firstLine="480"/>
        <w:rPr>
          <w:i w:val="0"/>
          <w:iCs w:val="0"/>
          <w:u w:val="none"/>
        </w:rPr>
      </w:pPr>
      <w:r>
        <w:rPr>
          <w:i w:val="0"/>
          <w:iCs w:val="0"/>
          <w:u w:val="none"/>
        </w:rPr>
        <w:t>式中：σ</w:t>
      </w:r>
      <w:r>
        <w:rPr>
          <w:i w:val="0"/>
          <w:iCs w:val="0"/>
          <w:u w:val="none"/>
          <w:vertAlign w:val="subscript"/>
        </w:rPr>
        <w:t>za</w:t>
      </w:r>
      <w:r>
        <w:rPr>
          <w:i w:val="0"/>
          <w:iCs w:val="0"/>
          <w:u w:val="none"/>
        </w:rPr>
        <w:t>—常规垂直扩散参数，m；</w:t>
      </w:r>
    </w:p>
    <w:p>
      <w:pPr>
        <w:tabs>
          <w:tab w:val="left" w:pos="720"/>
        </w:tabs>
        <w:adjustRightInd w:val="0"/>
        <w:snapToGrid w:val="0"/>
        <w:ind w:firstLine="1200" w:firstLineChars="500"/>
        <w:rPr>
          <w:i w:val="0"/>
          <w:iCs w:val="0"/>
          <w:u w:val="none"/>
        </w:rPr>
      </w:pPr>
      <w:r>
        <w:rPr>
          <w:i w:val="0"/>
          <w:iCs w:val="0"/>
          <w:u w:val="none"/>
        </w:rPr>
        <w:t>σ</w:t>
      </w:r>
      <w:r>
        <w:rPr>
          <w:i w:val="0"/>
          <w:iCs w:val="0"/>
          <w:u w:val="none"/>
          <w:vertAlign w:val="subscript"/>
        </w:rPr>
        <w:t>ya</w:t>
      </w:r>
      <w:r>
        <w:rPr>
          <w:i w:val="0"/>
          <w:iCs w:val="0"/>
          <w:u w:val="none"/>
        </w:rPr>
        <w:t>—常规水平横风向扩散参数，m；</w:t>
      </w:r>
    </w:p>
    <w:p>
      <w:pPr>
        <w:tabs>
          <w:tab w:val="left" w:pos="720"/>
        </w:tabs>
        <w:adjustRightInd w:val="0"/>
        <w:snapToGrid w:val="0"/>
        <w:ind w:firstLine="1200" w:firstLineChars="500"/>
        <w:rPr>
          <w:i w:val="0"/>
          <w:iCs w:val="0"/>
          <w:u w:val="none"/>
        </w:rPr>
      </w:pPr>
      <w:r>
        <w:rPr>
          <w:i w:val="0"/>
          <w:iCs w:val="0"/>
          <w:u w:val="none"/>
        </w:rPr>
        <w:t>a、b、c、d—扩散参数的系数和指数，其值与大气稳定度有关。</w:t>
      </w:r>
    </w:p>
    <w:p>
      <w:pPr>
        <w:tabs>
          <w:tab w:val="left" w:pos="720"/>
        </w:tabs>
        <w:adjustRightInd w:val="0"/>
        <w:snapToGrid w:val="0"/>
        <w:ind w:firstLine="480"/>
        <w:rPr>
          <w:i w:val="0"/>
          <w:iCs w:val="0"/>
          <w:u w:val="none"/>
        </w:rPr>
      </w:pPr>
      <w:r>
        <w:rPr>
          <w:i w:val="0"/>
          <w:iCs w:val="0"/>
          <w:u w:val="none"/>
        </w:rPr>
        <w:t>B.预测结果及评价</w:t>
      </w:r>
    </w:p>
    <w:p>
      <w:pPr>
        <w:tabs>
          <w:tab w:val="left" w:pos="720"/>
        </w:tabs>
        <w:adjustRightInd w:val="0"/>
        <w:snapToGrid w:val="0"/>
        <w:ind w:firstLine="480"/>
        <w:rPr>
          <w:i w:val="0"/>
          <w:iCs w:val="0"/>
          <w:u w:val="none"/>
        </w:rPr>
      </w:pPr>
      <w:r>
        <w:rPr>
          <w:i w:val="0"/>
          <w:iCs w:val="0"/>
          <w:u w:val="none"/>
        </w:rPr>
        <w:t>考虑大气稳定度以中性D类为主，分别预测出公路沿线不同营运期</w:t>
      </w:r>
      <w:r>
        <w:rPr>
          <w:rFonts w:hint="eastAsia"/>
          <w:i w:val="0"/>
          <w:iCs w:val="0"/>
          <w:u w:val="none"/>
        </w:rPr>
        <w:t>2020</w:t>
      </w:r>
      <w:r>
        <w:rPr>
          <w:i w:val="0"/>
          <w:iCs w:val="0"/>
          <w:u w:val="none"/>
        </w:rPr>
        <w:t>年、2025年、2033年）NO</w:t>
      </w:r>
      <w:r>
        <w:rPr>
          <w:i w:val="0"/>
          <w:iCs w:val="0"/>
          <w:u w:val="none"/>
          <w:vertAlign w:val="subscript"/>
        </w:rPr>
        <w:t>X</w:t>
      </w:r>
      <w:r>
        <w:rPr>
          <w:i w:val="0"/>
          <w:iCs w:val="0"/>
          <w:u w:val="none"/>
        </w:rPr>
        <w:t>（以NO</w:t>
      </w:r>
      <w:r>
        <w:rPr>
          <w:i w:val="0"/>
          <w:iCs w:val="0"/>
          <w:u w:val="none"/>
          <w:vertAlign w:val="subscript"/>
        </w:rPr>
        <w:t>2</w:t>
      </w:r>
      <w:r>
        <w:rPr>
          <w:i w:val="0"/>
          <w:iCs w:val="0"/>
          <w:u w:val="none"/>
        </w:rPr>
        <w:t>计）和CO的日平均浓度。预测结果见表2</w:t>
      </w:r>
      <w:r>
        <w:rPr>
          <w:rFonts w:hint="eastAsia"/>
          <w:i w:val="0"/>
          <w:iCs w:val="0"/>
          <w:u w:val="none"/>
          <w:lang w:val="en-US" w:eastAsia="zh-CN"/>
        </w:rPr>
        <w:t>6</w:t>
      </w:r>
      <w:r>
        <w:rPr>
          <w:i w:val="0"/>
          <w:iCs w:val="0"/>
          <w:u w:val="none"/>
        </w:rPr>
        <w:t>及表2</w:t>
      </w:r>
      <w:r>
        <w:rPr>
          <w:rFonts w:hint="eastAsia"/>
          <w:i w:val="0"/>
          <w:iCs w:val="0"/>
          <w:u w:val="none"/>
          <w:lang w:val="en-US" w:eastAsia="zh-CN"/>
        </w:rPr>
        <w:t>7</w:t>
      </w:r>
      <w:r>
        <w:rPr>
          <w:i w:val="0"/>
          <w:iCs w:val="0"/>
          <w:u w:val="none"/>
        </w:rPr>
        <w:t>。</w:t>
      </w:r>
    </w:p>
    <w:p>
      <w:pPr>
        <w:adjustRightInd w:val="0"/>
        <w:snapToGrid w:val="0"/>
        <w:ind w:firstLine="482"/>
        <w:rPr>
          <w:b/>
          <w:bCs/>
          <w:i w:val="0"/>
          <w:iCs w:val="0"/>
          <w:color w:val="FF0000"/>
          <w:u w:val="none"/>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cols w:space="720" w:num="1"/>
          <w:docGrid w:linePitch="326" w:charSpace="0"/>
        </w:sectPr>
      </w:pPr>
    </w:p>
    <w:p>
      <w:pPr>
        <w:pStyle w:val="57"/>
        <w:rPr>
          <w:i w:val="0"/>
          <w:iCs w:val="0"/>
          <w:u w:val="none"/>
        </w:rPr>
      </w:pPr>
      <w:r>
        <w:rPr>
          <w:i w:val="0"/>
          <w:iCs w:val="0"/>
          <w:u w:val="none"/>
        </w:rPr>
        <mc:AlternateContent>
          <mc:Choice Requires="wps">
            <w:drawing>
              <wp:anchor distT="0" distB="0" distL="114300" distR="114300" simplePos="0" relativeHeight="251774976" behindDoc="1" locked="0" layoutInCell="1" allowOverlap="1">
                <wp:simplePos x="0" y="0"/>
                <wp:positionH relativeFrom="column">
                  <wp:posOffset>-308610</wp:posOffset>
                </wp:positionH>
                <wp:positionV relativeFrom="paragraph">
                  <wp:posOffset>5715</wp:posOffset>
                </wp:positionV>
                <wp:extent cx="9144000" cy="5391150"/>
                <wp:effectExtent l="4445" t="4445" r="10795" b="14605"/>
                <wp:wrapNone/>
                <wp:docPr id="905" name="矩形 905"/>
                <wp:cNvGraphicFramePr/>
                <a:graphic xmlns:a="http://schemas.openxmlformats.org/drawingml/2006/main">
                  <a:graphicData uri="http://schemas.microsoft.com/office/word/2010/wordprocessingShape">
                    <wps:wsp>
                      <wps:cNvSpPr>
                        <a:spLocks noChangeArrowheads="1"/>
                      </wps:cNvSpPr>
                      <wps:spPr bwMode="auto">
                        <a:xfrm>
                          <a:off x="0" y="0"/>
                          <a:ext cx="9144000" cy="539115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0.45pt;height:424.5pt;width:720pt;z-index:-251541504;mso-width-relative:page;mso-height-relative:page;" filled="f" stroked="t" coordsize="21600,21600" o:gfxdata="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i93yNgAAAAJAQAADwAAAAAA&#10;AAABACAAAAAiAAAAZHJzL2Rvd25yZXYueG1sUEsBAhQAFAAAAAgAh07iQJr5QDsTAgAA/QMAAA4A&#10;AAAAAAAAAQAgAAAAJwEAAGRycy9lMm9Eb2MueG1sUEsFBgAAAAAGAAYAWQEAAKwFAAAAAA==&#10;">
                <v:fill on="f" focussize="0,0"/>
                <v:stroke color="#000000" miterlimit="8" joinstyle="miter"/>
                <v:imagedata o:title=""/>
                <o:lock v:ext="edit" aspectratio="f"/>
              </v:rect>
            </w:pict>
          </mc:Fallback>
        </mc:AlternateContent>
      </w:r>
      <w:r>
        <w:rPr>
          <w:rFonts w:hint="eastAsia"/>
          <w:i w:val="0"/>
          <w:iCs w:val="0"/>
          <w:u w:val="none"/>
        </w:rPr>
        <w:t xml:space="preserve">   </w:t>
      </w:r>
      <w:r>
        <w:rPr>
          <w:i w:val="0"/>
          <w:iCs w:val="0"/>
          <w:u w:val="none"/>
        </w:rPr>
        <w:t>表2</w:t>
      </w:r>
      <w:r>
        <w:rPr>
          <w:rFonts w:hint="eastAsia"/>
          <w:i w:val="0"/>
          <w:iCs w:val="0"/>
          <w:u w:val="none"/>
          <w:lang w:val="en-US" w:eastAsia="zh-CN"/>
        </w:rPr>
        <w:t>6</w:t>
      </w:r>
      <w:r>
        <w:rPr>
          <w:rFonts w:hint="eastAsia"/>
          <w:i w:val="0"/>
          <w:iCs w:val="0"/>
          <w:u w:val="none"/>
        </w:rPr>
        <w:t xml:space="preserve">  </w:t>
      </w:r>
      <w:r>
        <w:rPr>
          <w:i w:val="0"/>
          <w:iCs w:val="0"/>
          <w:u w:val="none"/>
        </w:rPr>
        <w:t>本项目公路CO预测结果一览表</w:t>
      </w:r>
      <w:r>
        <w:rPr>
          <w:rFonts w:hint="eastAsia"/>
          <w:i w:val="0"/>
          <w:iCs w:val="0"/>
          <w:u w:val="none"/>
        </w:rPr>
        <w:t xml:space="preserve">  </w:t>
      </w:r>
      <w:r>
        <w:rPr>
          <w:b w:val="0"/>
          <w:i w:val="0"/>
          <w:iCs w:val="0"/>
          <w:sz w:val="21"/>
          <w:szCs w:val="21"/>
          <w:u w:val="none"/>
        </w:rPr>
        <w:t>单位：mg/m</w:t>
      </w:r>
      <w:r>
        <w:rPr>
          <w:b w:val="0"/>
          <w:i w:val="0"/>
          <w:iCs w:val="0"/>
          <w:sz w:val="21"/>
          <w:szCs w:val="21"/>
          <w:u w:val="none"/>
          <w:vertAlign w:val="superscript"/>
        </w:rPr>
        <w:t>3</w:t>
      </w:r>
    </w:p>
    <w:tbl>
      <w:tblPr>
        <w:tblStyle w:val="39"/>
        <w:tblW w:w="14142"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7"/>
        <w:gridCol w:w="627"/>
        <w:gridCol w:w="711"/>
        <w:gridCol w:w="711"/>
        <w:gridCol w:w="711"/>
        <w:gridCol w:w="711"/>
        <w:gridCol w:w="711"/>
        <w:gridCol w:w="711"/>
        <w:gridCol w:w="711"/>
        <w:gridCol w:w="711"/>
        <w:gridCol w:w="711"/>
        <w:gridCol w:w="711"/>
        <w:gridCol w:w="711"/>
        <w:gridCol w:w="711"/>
        <w:gridCol w:w="711"/>
        <w:gridCol w:w="711"/>
        <w:gridCol w:w="711"/>
        <w:gridCol w:w="711"/>
        <w:gridCol w:w="711"/>
        <w:gridCol w:w="71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1344" w:type="dxa"/>
            <w:gridSpan w:val="2"/>
            <w:tcBorders>
              <w:top w:val="single" w:color="auto" w:sz="4" w:space="0"/>
              <w:bottom w:val="single" w:color="auto" w:sz="4" w:space="0"/>
            </w:tcBorders>
            <w:vAlign w:val="center"/>
          </w:tcPr>
          <w:p>
            <w:pPr>
              <w:pStyle w:val="54"/>
              <w:rPr>
                <w:i w:val="0"/>
                <w:iCs w:val="0"/>
                <w:u w:val="none"/>
              </w:rPr>
            </w:pPr>
            <w:r>
              <w:rPr>
                <w:i w:val="0"/>
                <w:iCs w:val="0"/>
                <w:u w:val="none"/>
              </w:rPr>
              <w:t>风向与线源</w:t>
            </w:r>
          </w:p>
        </w:tc>
        <w:tc>
          <w:tcPr>
            <w:tcW w:w="6399" w:type="dxa"/>
            <w:gridSpan w:val="9"/>
            <w:tcBorders>
              <w:top w:val="single" w:color="auto" w:sz="4" w:space="0"/>
            </w:tcBorders>
            <w:vAlign w:val="center"/>
          </w:tcPr>
          <w:p>
            <w:pPr>
              <w:pStyle w:val="54"/>
              <w:rPr>
                <w:i w:val="0"/>
                <w:iCs w:val="0"/>
                <w:u w:val="none"/>
              </w:rPr>
            </w:pPr>
            <w:r>
              <w:rPr>
                <w:i w:val="0"/>
                <w:iCs w:val="0"/>
                <w:u w:val="none"/>
              </w:rPr>
              <w:t>平行</w:t>
            </w:r>
          </w:p>
        </w:tc>
        <w:tc>
          <w:tcPr>
            <w:tcW w:w="6399" w:type="dxa"/>
            <w:gridSpan w:val="9"/>
            <w:tcBorders>
              <w:top w:val="single" w:color="auto" w:sz="4" w:space="0"/>
            </w:tcBorders>
            <w:vAlign w:val="center"/>
          </w:tcPr>
          <w:p>
            <w:pPr>
              <w:pStyle w:val="54"/>
              <w:rPr>
                <w:i w:val="0"/>
                <w:iCs w:val="0"/>
                <w:u w:val="none"/>
              </w:rPr>
            </w:pPr>
            <w:r>
              <w:rPr>
                <w:i w:val="0"/>
                <w:iCs w:val="0"/>
                <w:u w:val="none"/>
              </w:rPr>
              <w:t>垂直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1344" w:type="dxa"/>
            <w:gridSpan w:val="2"/>
            <w:vMerge w:val="restart"/>
            <w:tcBorders>
              <w:top w:val="single" w:color="auto" w:sz="4" w:space="0"/>
            </w:tcBorders>
            <w:vAlign w:val="center"/>
          </w:tcPr>
          <w:p>
            <w:pPr>
              <w:pStyle w:val="54"/>
              <w:rPr>
                <w:i w:val="0"/>
                <w:iCs w:val="0"/>
                <w:u w:val="none"/>
              </w:rPr>
            </w:pPr>
            <w:r>
              <w:rPr>
                <w:i w:val="0"/>
                <w:iCs w:val="0"/>
                <w:u w:val="none"/>
              </w:rPr>
              <w:t>预测时段</w:t>
            </w:r>
          </w:p>
        </w:tc>
        <w:tc>
          <w:tcPr>
            <w:tcW w:w="2133" w:type="dxa"/>
            <w:gridSpan w:val="3"/>
            <w:vAlign w:val="center"/>
          </w:tcPr>
          <w:p>
            <w:pPr>
              <w:pStyle w:val="54"/>
              <w:rPr>
                <w:i w:val="0"/>
                <w:iCs w:val="0"/>
                <w:u w:val="none"/>
              </w:rPr>
            </w:pPr>
            <w:r>
              <w:rPr>
                <w:i w:val="0"/>
                <w:iCs w:val="0"/>
                <w:u w:val="none"/>
              </w:rPr>
              <w:t>20</w:t>
            </w:r>
            <w:r>
              <w:rPr>
                <w:rFonts w:hint="eastAsia"/>
                <w:i w:val="0"/>
                <w:iCs w:val="0"/>
                <w:u w:val="none"/>
              </w:rPr>
              <w:t>20</w:t>
            </w:r>
            <w:r>
              <w:rPr>
                <w:i w:val="0"/>
                <w:iCs w:val="0"/>
                <w:u w:val="none"/>
              </w:rPr>
              <w:t>a</w:t>
            </w:r>
          </w:p>
        </w:tc>
        <w:tc>
          <w:tcPr>
            <w:tcW w:w="2133" w:type="dxa"/>
            <w:gridSpan w:val="3"/>
            <w:vAlign w:val="center"/>
          </w:tcPr>
          <w:p>
            <w:pPr>
              <w:pStyle w:val="54"/>
              <w:rPr>
                <w:i w:val="0"/>
                <w:iCs w:val="0"/>
                <w:u w:val="none"/>
              </w:rPr>
            </w:pPr>
            <w:r>
              <w:rPr>
                <w:i w:val="0"/>
                <w:iCs w:val="0"/>
                <w:u w:val="none"/>
              </w:rPr>
              <w:t>2025a</w:t>
            </w:r>
          </w:p>
        </w:tc>
        <w:tc>
          <w:tcPr>
            <w:tcW w:w="2133" w:type="dxa"/>
            <w:gridSpan w:val="3"/>
            <w:vAlign w:val="center"/>
          </w:tcPr>
          <w:p>
            <w:pPr>
              <w:pStyle w:val="54"/>
              <w:rPr>
                <w:i w:val="0"/>
                <w:iCs w:val="0"/>
                <w:u w:val="none"/>
              </w:rPr>
            </w:pPr>
            <w:r>
              <w:rPr>
                <w:i w:val="0"/>
                <w:iCs w:val="0"/>
                <w:u w:val="none"/>
              </w:rPr>
              <w:t>2033a</w:t>
            </w:r>
          </w:p>
        </w:tc>
        <w:tc>
          <w:tcPr>
            <w:tcW w:w="2133" w:type="dxa"/>
            <w:gridSpan w:val="3"/>
            <w:vAlign w:val="center"/>
          </w:tcPr>
          <w:p>
            <w:pPr>
              <w:pStyle w:val="54"/>
              <w:rPr>
                <w:i w:val="0"/>
                <w:iCs w:val="0"/>
                <w:u w:val="none"/>
              </w:rPr>
            </w:pPr>
            <w:r>
              <w:rPr>
                <w:i w:val="0"/>
                <w:iCs w:val="0"/>
                <w:u w:val="none"/>
              </w:rPr>
              <w:t>20</w:t>
            </w:r>
            <w:r>
              <w:rPr>
                <w:rFonts w:hint="eastAsia"/>
                <w:i w:val="0"/>
                <w:iCs w:val="0"/>
                <w:u w:val="none"/>
              </w:rPr>
              <w:t>20</w:t>
            </w:r>
            <w:r>
              <w:rPr>
                <w:i w:val="0"/>
                <w:iCs w:val="0"/>
                <w:u w:val="none"/>
              </w:rPr>
              <w:t>a</w:t>
            </w:r>
          </w:p>
        </w:tc>
        <w:tc>
          <w:tcPr>
            <w:tcW w:w="2133" w:type="dxa"/>
            <w:gridSpan w:val="3"/>
            <w:vAlign w:val="center"/>
          </w:tcPr>
          <w:p>
            <w:pPr>
              <w:pStyle w:val="54"/>
              <w:rPr>
                <w:i w:val="0"/>
                <w:iCs w:val="0"/>
                <w:u w:val="none"/>
              </w:rPr>
            </w:pPr>
            <w:r>
              <w:rPr>
                <w:i w:val="0"/>
                <w:iCs w:val="0"/>
                <w:u w:val="none"/>
              </w:rPr>
              <w:t>2025a</w:t>
            </w:r>
          </w:p>
        </w:tc>
        <w:tc>
          <w:tcPr>
            <w:tcW w:w="2133" w:type="dxa"/>
            <w:gridSpan w:val="3"/>
            <w:tcBorders>
              <w:top w:val="single" w:color="auto" w:sz="4" w:space="0"/>
              <w:bottom w:val="single" w:color="auto" w:sz="4" w:space="0"/>
            </w:tcBorders>
            <w:vAlign w:val="center"/>
          </w:tcPr>
          <w:p>
            <w:pPr>
              <w:pStyle w:val="54"/>
              <w:rPr>
                <w:i w:val="0"/>
                <w:iCs w:val="0"/>
                <w:u w:val="none"/>
              </w:rPr>
            </w:pPr>
            <w:r>
              <w:rPr>
                <w:i w:val="0"/>
                <w:iCs w:val="0"/>
                <w:u w:val="none"/>
              </w:rPr>
              <w:t>2033a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1344" w:type="dxa"/>
            <w:gridSpan w:val="2"/>
            <w:vMerge w:val="continue"/>
            <w:tcBorders>
              <w:bottom w:val="single" w:color="auto" w:sz="4" w:space="0"/>
            </w:tcBorders>
            <w:vAlign w:val="center"/>
          </w:tcPr>
          <w:p>
            <w:pPr>
              <w:pStyle w:val="54"/>
              <w:rPr>
                <w:i w:val="0"/>
                <w:iCs w:val="0"/>
                <w:u w:val="none"/>
              </w:rPr>
            </w:pPr>
          </w:p>
        </w:tc>
        <w:tc>
          <w:tcPr>
            <w:tcW w:w="711" w:type="dxa"/>
            <w:tcBorders>
              <w:right w:val="single" w:color="auto" w:sz="4" w:space="0"/>
            </w:tcBorders>
            <w:vAlign w:val="center"/>
          </w:tcPr>
          <w:p>
            <w:pPr>
              <w:pStyle w:val="54"/>
              <w:rPr>
                <w:i w:val="0"/>
                <w:iCs w:val="0"/>
                <w:u w:val="none"/>
              </w:rPr>
            </w:pPr>
            <w:r>
              <w:rPr>
                <w:i w:val="0"/>
                <w:iCs w:val="0"/>
                <w:u w:val="none"/>
              </w:rPr>
              <w:t>高峰</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昼间</w:t>
            </w:r>
          </w:p>
        </w:tc>
        <w:tc>
          <w:tcPr>
            <w:tcW w:w="711" w:type="dxa"/>
            <w:tcBorders>
              <w:left w:val="single" w:color="auto" w:sz="4" w:space="0"/>
            </w:tcBorders>
            <w:vAlign w:val="center"/>
          </w:tcPr>
          <w:p>
            <w:pPr>
              <w:pStyle w:val="54"/>
              <w:rPr>
                <w:i w:val="0"/>
                <w:iCs w:val="0"/>
                <w:u w:val="none"/>
              </w:rPr>
            </w:pPr>
            <w:r>
              <w:rPr>
                <w:i w:val="0"/>
                <w:iCs w:val="0"/>
                <w:u w:val="none"/>
              </w:rPr>
              <w:t>夜间</w:t>
            </w:r>
          </w:p>
        </w:tc>
        <w:tc>
          <w:tcPr>
            <w:tcW w:w="711" w:type="dxa"/>
            <w:tcBorders>
              <w:right w:val="single" w:color="auto" w:sz="4" w:space="0"/>
            </w:tcBorders>
            <w:vAlign w:val="center"/>
          </w:tcPr>
          <w:p>
            <w:pPr>
              <w:pStyle w:val="54"/>
              <w:rPr>
                <w:i w:val="0"/>
                <w:iCs w:val="0"/>
                <w:u w:val="none"/>
              </w:rPr>
            </w:pPr>
            <w:r>
              <w:rPr>
                <w:i w:val="0"/>
                <w:iCs w:val="0"/>
                <w:u w:val="none"/>
              </w:rPr>
              <w:t>高峰</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昼间</w:t>
            </w:r>
          </w:p>
        </w:tc>
        <w:tc>
          <w:tcPr>
            <w:tcW w:w="711" w:type="dxa"/>
            <w:tcBorders>
              <w:left w:val="single" w:color="auto" w:sz="4" w:space="0"/>
            </w:tcBorders>
            <w:vAlign w:val="center"/>
          </w:tcPr>
          <w:p>
            <w:pPr>
              <w:pStyle w:val="54"/>
              <w:rPr>
                <w:i w:val="0"/>
                <w:iCs w:val="0"/>
                <w:u w:val="none"/>
              </w:rPr>
            </w:pPr>
            <w:r>
              <w:rPr>
                <w:i w:val="0"/>
                <w:iCs w:val="0"/>
                <w:u w:val="none"/>
              </w:rPr>
              <w:t>夜间</w:t>
            </w:r>
          </w:p>
        </w:tc>
        <w:tc>
          <w:tcPr>
            <w:tcW w:w="711" w:type="dxa"/>
            <w:tcBorders>
              <w:right w:val="single" w:color="auto" w:sz="4" w:space="0"/>
            </w:tcBorders>
            <w:vAlign w:val="center"/>
          </w:tcPr>
          <w:p>
            <w:pPr>
              <w:pStyle w:val="54"/>
              <w:rPr>
                <w:i w:val="0"/>
                <w:iCs w:val="0"/>
                <w:u w:val="none"/>
              </w:rPr>
            </w:pPr>
            <w:r>
              <w:rPr>
                <w:i w:val="0"/>
                <w:iCs w:val="0"/>
                <w:u w:val="none"/>
              </w:rPr>
              <w:t>高峰</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昼间</w:t>
            </w:r>
          </w:p>
        </w:tc>
        <w:tc>
          <w:tcPr>
            <w:tcW w:w="711" w:type="dxa"/>
            <w:tcBorders>
              <w:left w:val="single" w:color="auto" w:sz="4" w:space="0"/>
            </w:tcBorders>
            <w:vAlign w:val="center"/>
          </w:tcPr>
          <w:p>
            <w:pPr>
              <w:pStyle w:val="54"/>
              <w:rPr>
                <w:i w:val="0"/>
                <w:iCs w:val="0"/>
                <w:u w:val="none"/>
              </w:rPr>
            </w:pPr>
            <w:r>
              <w:rPr>
                <w:i w:val="0"/>
                <w:iCs w:val="0"/>
                <w:u w:val="none"/>
              </w:rPr>
              <w:t>夜间</w:t>
            </w:r>
          </w:p>
        </w:tc>
        <w:tc>
          <w:tcPr>
            <w:tcW w:w="711" w:type="dxa"/>
            <w:tcBorders>
              <w:right w:val="single" w:color="auto" w:sz="4" w:space="0"/>
            </w:tcBorders>
            <w:vAlign w:val="center"/>
          </w:tcPr>
          <w:p>
            <w:pPr>
              <w:pStyle w:val="54"/>
              <w:rPr>
                <w:i w:val="0"/>
                <w:iCs w:val="0"/>
                <w:u w:val="none"/>
              </w:rPr>
            </w:pPr>
            <w:r>
              <w:rPr>
                <w:i w:val="0"/>
                <w:iCs w:val="0"/>
                <w:u w:val="none"/>
              </w:rPr>
              <w:t>高峰</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昼间</w:t>
            </w:r>
          </w:p>
        </w:tc>
        <w:tc>
          <w:tcPr>
            <w:tcW w:w="711" w:type="dxa"/>
            <w:tcBorders>
              <w:left w:val="single" w:color="auto" w:sz="4" w:space="0"/>
            </w:tcBorders>
            <w:vAlign w:val="center"/>
          </w:tcPr>
          <w:p>
            <w:pPr>
              <w:pStyle w:val="54"/>
              <w:rPr>
                <w:i w:val="0"/>
                <w:iCs w:val="0"/>
                <w:u w:val="none"/>
              </w:rPr>
            </w:pPr>
            <w:r>
              <w:rPr>
                <w:i w:val="0"/>
                <w:iCs w:val="0"/>
                <w:u w:val="none"/>
              </w:rPr>
              <w:t>夜间</w:t>
            </w:r>
          </w:p>
        </w:tc>
        <w:tc>
          <w:tcPr>
            <w:tcW w:w="711" w:type="dxa"/>
            <w:tcBorders>
              <w:right w:val="single" w:color="auto" w:sz="4" w:space="0"/>
            </w:tcBorders>
            <w:vAlign w:val="center"/>
          </w:tcPr>
          <w:p>
            <w:pPr>
              <w:pStyle w:val="54"/>
              <w:rPr>
                <w:i w:val="0"/>
                <w:iCs w:val="0"/>
                <w:u w:val="none"/>
              </w:rPr>
            </w:pPr>
            <w:r>
              <w:rPr>
                <w:i w:val="0"/>
                <w:iCs w:val="0"/>
                <w:u w:val="none"/>
              </w:rPr>
              <w:t>高峰</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昼间</w:t>
            </w:r>
          </w:p>
        </w:tc>
        <w:tc>
          <w:tcPr>
            <w:tcW w:w="711" w:type="dxa"/>
            <w:tcBorders>
              <w:left w:val="single" w:color="auto" w:sz="4" w:space="0"/>
            </w:tcBorders>
            <w:vAlign w:val="center"/>
          </w:tcPr>
          <w:p>
            <w:pPr>
              <w:pStyle w:val="54"/>
              <w:rPr>
                <w:i w:val="0"/>
                <w:iCs w:val="0"/>
                <w:u w:val="none"/>
              </w:rPr>
            </w:pPr>
            <w:r>
              <w:rPr>
                <w:i w:val="0"/>
                <w:iCs w:val="0"/>
                <w:u w:val="none"/>
              </w:rPr>
              <w:t>夜间</w:t>
            </w:r>
          </w:p>
        </w:tc>
        <w:tc>
          <w:tcPr>
            <w:tcW w:w="711" w:type="dxa"/>
            <w:tcBorders>
              <w:top w:val="single" w:color="auto" w:sz="4" w:space="0"/>
              <w:right w:val="single" w:color="auto" w:sz="4" w:space="0"/>
            </w:tcBorders>
            <w:vAlign w:val="center"/>
          </w:tcPr>
          <w:p>
            <w:pPr>
              <w:pStyle w:val="54"/>
              <w:rPr>
                <w:i w:val="0"/>
                <w:iCs w:val="0"/>
                <w:u w:val="none"/>
              </w:rPr>
            </w:pPr>
            <w:r>
              <w:rPr>
                <w:i w:val="0"/>
                <w:iCs w:val="0"/>
                <w:u w:val="none"/>
              </w:rPr>
              <w:t>高峰</w:t>
            </w:r>
          </w:p>
        </w:tc>
        <w:tc>
          <w:tcPr>
            <w:tcW w:w="711" w:type="dxa"/>
            <w:tcBorders>
              <w:top w:val="single" w:color="auto" w:sz="4" w:space="0"/>
              <w:right w:val="single" w:color="auto" w:sz="4" w:space="0"/>
            </w:tcBorders>
            <w:vAlign w:val="center"/>
          </w:tcPr>
          <w:p>
            <w:pPr>
              <w:pStyle w:val="54"/>
              <w:rPr>
                <w:i w:val="0"/>
                <w:iCs w:val="0"/>
                <w:u w:val="none"/>
              </w:rPr>
            </w:pPr>
            <w:r>
              <w:rPr>
                <w:i w:val="0"/>
                <w:iCs w:val="0"/>
                <w:u w:val="none"/>
              </w:rPr>
              <w:t>昼间</w:t>
            </w:r>
          </w:p>
        </w:tc>
        <w:tc>
          <w:tcPr>
            <w:tcW w:w="711" w:type="dxa"/>
            <w:tcBorders>
              <w:top w:val="single" w:color="auto" w:sz="4" w:space="0"/>
              <w:left w:val="single" w:color="auto" w:sz="4" w:space="0"/>
            </w:tcBorders>
            <w:vAlign w:val="center"/>
          </w:tcPr>
          <w:p>
            <w:pPr>
              <w:pStyle w:val="54"/>
              <w:rPr>
                <w:i w:val="0"/>
                <w:iCs w:val="0"/>
                <w:u w:val="none"/>
              </w:rPr>
            </w:pPr>
            <w:r>
              <w:rPr>
                <w:i w:val="0"/>
                <w:iCs w:val="0"/>
                <w:u w:val="none"/>
              </w:rPr>
              <w:t>夜间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restart"/>
            <w:tcBorders>
              <w:top w:val="single" w:color="auto" w:sz="4" w:space="0"/>
            </w:tcBorders>
            <w:vAlign w:val="center"/>
          </w:tcPr>
          <w:p>
            <w:pPr>
              <w:pStyle w:val="54"/>
              <w:rPr>
                <w:i w:val="0"/>
                <w:iCs w:val="0"/>
                <w:u w:val="none"/>
              </w:rPr>
            </w:pPr>
            <w:r>
              <w:rPr>
                <w:i w:val="0"/>
                <w:iCs w:val="0"/>
                <w:u w:val="none"/>
              </w:rPr>
              <w:t>与路肩距离（m）</w:t>
            </w:r>
          </w:p>
          <w:p>
            <w:pPr>
              <w:pStyle w:val="54"/>
              <w:rPr>
                <w:i w:val="0"/>
                <w:iCs w:val="0"/>
                <w:u w:val="none"/>
              </w:rPr>
            </w:pPr>
          </w:p>
        </w:tc>
        <w:tc>
          <w:tcPr>
            <w:tcW w:w="627" w:type="dxa"/>
            <w:vAlign w:val="center"/>
          </w:tcPr>
          <w:p>
            <w:pPr>
              <w:pStyle w:val="54"/>
              <w:rPr>
                <w:i w:val="0"/>
                <w:iCs w:val="0"/>
                <w:u w:val="none"/>
              </w:rPr>
            </w:pPr>
            <w:r>
              <w:rPr>
                <w:i w:val="0"/>
                <w:iCs w:val="0"/>
                <w:u w:val="none"/>
              </w:rPr>
              <w:t>1m</w:t>
            </w:r>
          </w:p>
        </w:tc>
        <w:tc>
          <w:tcPr>
            <w:tcW w:w="711" w:type="dxa"/>
            <w:tcBorders>
              <w:right w:val="single" w:color="auto" w:sz="4" w:space="0"/>
            </w:tcBorders>
            <w:vAlign w:val="center"/>
          </w:tcPr>
          <w:p>
            <w:pPr>
              <w:pStyle w:val="54"/>
              <w:rPr>
                <w:i w:val="0"/>
                <w:iCs w:val="0"/>
                <w:u w:val="none"/>
              </w:rPr>
            </w:pPr>
            <w:r>
              <w:rPr>
                <w:i w:val="0"/>
                <w:iCs w:val="0"/>
                <w:u w:val="none"/>
              </w:rPr>
              <w:t xml:space="preserve">0.0108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0.0077 </w:t>
            </w:r>
          </w:p>
        </w:tc>
        <w:tc>
          <w:tcPr>
            <w:tcW w:w="711" w:type="dxa"/>
            <w:tcBorders>
              <w:left w:val="single" w:color="auto" w:sz="4" w:space="0"/>
            </w:tcBorders>
            <w:vAlign w:val="center"/>
          </w:tcPr>
          <w:p>
            <w:pPr>
              <w:pStyle w:val="54"/>
              <w:rPr>
                <w:i w:val="0"/>
                <w:iCs w:val="0"/>
                <w:u w:val="none"/>
              </w:rPr>
            </w:pPr>
            <w:r>
              <w:rPr>
                <w:i w:val="0"/>
                <w:iCs w:val="0"/>
                <w:u w:val="none"/>
              </w:rPr>
              <w:t xml:space="preserve">0.0014 </w:t>
            </w:r>
          </w:p>
        </w:tc>
        <w:tc>
          <w:tcPr>
            <w:tcW w:w="711" w:type="dxa"/>
            <w:tcBorders>
              <w:right w:val="single" w:color="auto" w:sz="4" w:space="0"/>
            </w:tcBorders>
            <w:vAlign w:val="center"/>
          </w:tcPr>
          <w:p>
            <w:pPr>
              <w:pStyle w:val="54"/>
              <w:rPr>
                <w:i w:val="0"/>
                <w:iCs w:val="0"/>
                <w:u w:val="none"/>
              </w:rPr>
            </w:pPr>
            <w:r>
              <w:rPr>
                <w:i w:val="0"/>
                <w:iCs w:val="0"/>
                <w:u w:val="none"/>
              </w:rPr>
              <w:t xml:space="preserve">0.0125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0.0078 </w:t>
            </w:r>
          </w:p>
        </w:tc>
        <w:tc>
          <w:tcPr>
            <w:tcW w:w="711" w:type="dxa"/>
            <w:tcBorders>
              <w:left w:val="single" w:color="auto" w:sz="4" w:space="0"/>
            </w:tcBorders>
            <w:vAlign w:val="center"/>
          </w:tcPr>
          <w:p>
            <w:pPr>
              <w:pStyle w:val="54"/>
              <w:rPr>
                <w:i w:val="0"/>
                <w:iCs w:val="0"/>
                <w:u w:val="none"/>
              </w:rPr>
            </w:pPr>
            <w:r>
              <w:rPr>
                <w:i w:val="0"/>
                <w:iCs w:val="0"/>
                <w:u w:val="none"/>
              </w:rPr>
              <w:t xml:space="preserve">0.0014 </w:t>
            </w:r>
          </w:p>
        </w:tc>
        <w:tc>
          <w:tcPr>
            <w:tcW w:w="711" w:type="dxa"/>
            <w:tcBorders>
              <w:right w:val="single" w:color="auto" w:sz="4" w:space="0"/>
            </w:tcBorders>
            <w:vAlign w:val="center"/>
          </w:tcPr>
          <w:p>
            <w:pPr>
              <w:pStyle w:val="54"/>
              <w:rPr>
                <w:i w:val="0"/>
                <w:iCs w:val="0"/>
                <w:u w:val="none"/>
              </w:rPr>
            </w:pPr>
            <w:r>
              <w:rPr>
                <w:i w:val="0"/>
                <w:iCs w:val="0"/>
                <w:u w:val="none"/>
              </w:rPr>
              <w:t xml:space="preserve">0.0139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0.0064 </w:t>
            </w:r>
          </w:p>
        </w:tc>
        <w:tc>
          <w:tcPr>
            <w:tcW w:w="711" w:type="dxa"/>
            <w:tcBorders>
              <w:left w:val="single" w:color="auto" w:sz="4" w:space="0"/>
            </w:tcBorders>
            <w:vAlign w:val="center"/>
          </w:tcPr>
          <w:p>
            <w:pPr>
              <w:pStyle w:val="54"/>
              <w:rPr>
                <w:i w:val="0"/>
                <w:iCs w:val="0"/>
                <w:u w:val="none"/>
              </w:rPr>
            </w:pPr>
            <w:r>
              <w:rPr>
                <w:i w:val="0"/>
                <w:iCs w:val="0"/>
                <w:u w:val="none"/>
              </w:rPr>
              <w:t xml:space="preserve">0.0030 </w:t>
            </w:r>
          </w:p>
        </w:tc>
        <w:tc>
          <w:tcPr>
            <w:tcW w:w="711" w:type="dxa"/>
            <w:tcBorders>
              <w:right w:val="single" w:color="auto" w:sz="4" w:space="0"/>
            </w:tcBorders>
            <w:vAlign w:val="center"/>
          </w:tcPr>
          <w:p>
            <w:pPr>
              <w:pStyle w:val="54"/>
              <w:rPr>
                <w:i w:val="0"/>
                <w:iCs w:val="0"/>
                <w:u w:val="none"/>
              </w:rPr>
            </w:pPr>
            <w:r>
              <w:rPr>
                <w:i w:val="0"/>
                <w:iCs w:val="0"/>
                <w:u w:val="none"/>
              </w:rPr>
              <w:t xml:space="preserve">0.0211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0.0150 </w:t>
            </w:r>
          </w:p>
        </w:tc>
        <w:tc>
          <w:tcPr>
            <w:tcW w:w="711" w:type="dxa"/>
            <w:tcBorders>
              <w:left w:val="single" w:color="auto" w:sz="4" w:space="0"/>
            </w:tcBorders>
            <w:vAlign w:val="center"/>
          </w:tcPr>
          <w:p>
            <w:pPr>
              <w:pStyle w:val="54"/>
              <w:rPr>
                <w:i w:val="0"/>
                <w:iCs w:val="0"/>
                <w:u w:val="none"/>
              </w:rPr>
            </w:pPr>
            <w:r>
              <w:rPr>
                <w:i w:val="0"/>
                <w:iCs w:val="0"/>
                <w:u w:val="none"/>
              </w:rPr>
              <w:t xml:space="preserve">0.0028 </w:t>
            </w:r>
          </w:p>
        </w:tc>
        <w:tc>
          <w:tcPr>
            <w:tcW w:w="711" w:type="dxa"/>
            <w:tcBorders>
              <w:right w:val="single" w:color="auto" w:sz="4" w:space="0"/>
            </w:tcBorders>
            <w:vAlign w:val="center"/>
          </w:tcPr>
          <w:p>
            <w:pPr>
              <w:pStyle w:val="54"/>
              <w:rPr>
                <w:i w:val="0"/>
                <w:iCs w:val="0"/>
                <w:u w:val="none"/>
              </w:rPr>
            </w:pPr>
            <w:r>
              <w:rPr>
                <w:i w:val="0"/>
                <w:iCs w:val="0"/>
                <w:u w:val="none"/>
              </w:rPr>
              <w:t xml:space="preserve">0.0243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0.0153 </w:t>
            </w:r>
          </w:p>
        </w:tc>
        <w:tc>
          <w:tcPr>
            <w:tcW w:w="711" w:type="dxa"/>
            <w:tcBorders>
              <w:left w:val="single" w:color="auto" w:sz="4" w:space="0"/>
            </w:tcBorders>
            <w:vAlign w:val="center"/>
          </w:tcPr>
          <w:p>
            <w:pPr>
              <w:pStyle w:val="54"/>
              <w:rPr>
                <w:i w:val="0"/>
                <w:iCs w:val="0"/>
                <w:u w:val="none"/>
              </w:rPr>
            </w:pPr>
            <w:r>
              <w:rPr>
                <w:i w:val="0"/>
                <w:iCs w:val="0"/>
                <w:u w:val="none"/>
              </w:rPr>
              <w:t xml:space="preserve">0.0028 </w:t>
            </w:r>
          </w:p>
        </w:tc>
        <w:tc>
          <w:tcPr>
            <w:tcW w:w="711" w:type="dxa"/>
            <w:tcBorders>
              <w:top w:val="single" w:color="auto" w:sz="4" w:space="0"/>
              <w:right w:val="single" w:color="auto" w:sz="4" w:space="0"/>
            </w:tcBorders>
            <w:vAlign w:val="center"/>
          </w:tcPr>
          <w:p>
            <w:pPr>
              <w:pStyle w:val="54"/>
              <w:rPr>
                <w:i w:val="0"/>
                <w:iCs w:val="0"/>
                <w:u w:val="none"/>
              </w:rPr>
            </w:pPr>
            <w:r>
              <w:rPr>
                <w:i w:val="0"/>
                <w:iCs w:val="0"/>
                <w:u w:val="none"/>
              </w:rPr>
              <w:t xml:space="preserve">0.0271 </w:t>
            </w:r>
          </w:p>
        </w:tc>
        <w:tc>
          <w:tcPr>
            <w:tcW w:w="711" w:type="dxa"/>
            <w:tcBorders>
              <w:top w:val="single" w:color="auto" w:sz="4" w:space="0"/>
              <w:right w:val="single" w:color="auto" w:sz="4" w:space="0"/>
            </w:tcBorders>
            <w:vAlign w:val="center"/>
          </w:tcPr>
          <w:p>
            <w:pPr>
              <w:pStyle w:val="54"/>
              <w:rPr>
                <w:i w:val="0"/>
                <w:iCs w:val="0"/>
                <w:u w:val="none"/>
              </w:rPr>
            </w:pPr>
            <w:r>
              <w:rPr>
                <w:i w:val="0"/>
                <w:iCs w:val="0"/>
                <w:u w:val="none"/>
              </w:rPr>
              <w:t xml:space="preserve">0.0125 </w:t>
            </w:r>
          </w:p>
        </w:tc>
        <w:tc>
          <w:tcPr>
            <w:tcW w:w="711" w:type="dxa"/>
            <w:tcBorders>
              <w:top w:val="single" w:color="auto" w:sz="4" w:space="0"/>
              <w:left w:val="single" w:color="auto" w:sz="4" w:space="0"/>
            </w:tcBorders>
            <w:vAlign w:val="center"/>
          </w:tcPr>
          <w:p>
            <w:pPr>
              <w:pStyle w:val="54"/>
              <w:rPr>
                <w:i w:val="0"/>
                <w:iCs w:val="0"/>
                <w:u w:val="none"/>
              </w:rPr>
            </w:pPr>
            <w:r>
              <w:rPr>
                <w:i w:val="0"/>
                <w:iCs w:val="0"/>
                <w:u w:val="none"/>
              </w:rPr>
              <w:t xml:space="preserve">0.0058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20m</w:t>
            </w:r>
          </w:p>
        </w:tc>
        <w:tc>
          <w:tcPr>
            <w:tcW w:w="711" w:type="dxa"/>
            <w:tcBorders>
              <w:right w:val="single" w:color="auto" w:sz="4" w:space="0"/>
            </w:tcBorders>
            <w:vAlign w:val="center"/>
          </w:tcPr>
          <w:p>
            <w:pPr>
              <w:pStyle w:val="54"/>
              <w:rPr>
                <w:i w:val="0"/>
                <w:iCs w:val="0"/>
                <w:u w:val="none"/>
              </w:rPr>
            </w:pPr>
            <w:r>
              <w:rPr>
                <w:i w:val="0"/>
                <w:iCs w:val="0"/>
                <w:u w:val="none"/>
              </w:rPr>
              <w:t xml:space="preserve">0.0061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0.0044 </w:t>
            </w:r>
          </w:p>
        </w:tc>
        <w:tc>
          <w:tcPr>
            <w:tcW w:w="711" w:type="dxa"/>
            <w:tcBorders>
              <w:left w:val="single" w:color="auto" w:sz="4" w:space="0"/>
            </w:tcBorders>
            <w:vAlign w:val="center"/>
          </w:tcPr>
          <w:p>
            <w:pPr>
              <w:pStyle w:val="54"/>
              <w:rPr>
                <w:i w:val="0"/>
                <w:iCs w:val="0"/>
                <w:u w:val="none"/>
              </w:rPr>
            </w:pPr>
            <w:r>
              <w:rPr>
                <w:i w:val="0"/>
                <w:iCs w:val="0"/>
                <w:u w:val="none"/>
              </w:rPr>
              <w:t xml:space="preserve">0.0008 </w:t>
            </w:r>
          </w:p>
        </w:tc>
        <w:tc>
          <w:tcPr>
            <w:tcW w:w="711" w:type="dxa"/>
            <w:tcBorders>
              <w:right w:val="single" w:color="auto" w:sz="4" w:space="0"/>
            </w:tcBorders>
            <w:vAlign w:val="center"/>
          </w:tcPr>
          <w:p>
            <w:pPr>
              <w:pStyle w:val="54"/>
              <w:rPr>
                <w:i w:val="0"/>
                <w:iCs w:val="0"/>
                <w:u w:val="none"/>
              </w:rPr>
            </w:pPr>
            <w:r>
              <w:rPr>
                <w:i w:val="0"/>
                <w:iCs w:val="0"/>
                <w:u w:val="none"/>
              </w:rPr>
              <w:t xml:space="preserve">0.0071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0.0045 </w:t>
            </w:r>
          </w:p>
        </w:tc>
        <w:tc>
          <w:tcPr>
            <w:tcW w:w="711" w:type="dxa"/>
            <w:tcBorders>
              <w:left w:val="single" w:color="auto" w:sz="4" w:space="0"/>
            </w:tcBorders>
            <w:vAlign w:val="center"/>
          </w:tcPr>
          <w:p>
            <w:pPr>
              <w:pStyle w:val="54"/>
              <w:rPr>
                <w:i w:val="0"/>
                <w:iCs w:val="0"/>
                <w:u w:val="none"/>
              </w:rPr>
            </w:pPr>
            <w:r>
              <w:rPr>
                <w:i w:val="0"/>
                <w:iCs w:val="0"/>
                <w:u w:val="none"/>
              </w:rPr>
              <w:t xml:space="preserve">0.0008 </w:t>
            </w:r>
          </w:p>
        </w:tc>
        <w:tc>
          <w:tcPr>
            <w:tcW w:w="711" w:type="dxa"/>
            <w:tcBorders>
              <w:right w:val="single" w:color="auto" w:sz="4" w:space="0"/>
            </w:tcBorders>
            <w:vAlign w:val="center"/>
          </w:tcPr>
          <w:p>
            <w:pPr>
              <w:pStyle w:val="54"/>
              <w:rPr>
                <w:i w:val="0"/>
                <w:iCs w:val="0"/>
                <w:u w:val="none"/>
              </w:rPr>
            </w:pPr>
            <w:r>
              <w:rPr>
                <w:i w:val="0"/>
                <w:iCs w:val="0"/>
                <w:u w:val="none"/>
              </w:rPr>
              <w:t xml:space="preserve">0.0079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0.0037 </w:t>
            </w:r>
          </w:p>
        </w:tc>
        <w:tc>
          <w:tcPr>
            <w:tcW w:w="711" w:type="dxa"/>
            <w:tcBorders>
              <w:left w:val="single" w:color="auto" w:sz="4" w:space="0"/>
            </w:tcBorders>
            <w:vAlign w:val="center"/>
          </w:tcPr>
          <w:p>
            <w:pPr>
              <w:pStyle w:val="54"/>
              <w:rPr>
                <w:i w:val="0"/>
                <w:iCs w:val="0"/>
                <w:u w:val="none"/>
              </w:rPr>
            </w:pPr>
            <w:r>
              <w:rPr>
                <w:i w:val="0"/>
                <w:iCs w:val="0"/>
                <w:u w:val="none"/>
              </w:rPr>
              <w:t xml:space="preserve">0.0017 </w:t>
            </w:r>
          </w:p>
        </w:tc>
        <w:tc>
          <w:tcPr>
            <w:tcW w:w="711" w:type="dxa"/>
            <w:tcBorders>
              <w:right w:val="single" w:color="auto" w:sz="4" w:space="0"/>
            </w:tcBorders>
            <w:vAlign w:val="center"/>
          </w:tcPr>
          <w:p>
            <w:pPr>
              <w:pStyle w:val="54"/>
              <w:rPr>
                <w:i w:val="0"/>
                <w:iCs w:val="0"/>
                <w:u w:val="none"/>
              </w:rPr>
            </w:pPr>
            <w:r>
              <w:rPr>
                <w:i w:val="0"/>
                <w:iCs w:val="0"/>
                <w:u w:val="none"/>
              </w:rPr>
              <w:t xml:space="preserve">0.0122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0.0087 </w:t>
            </w:r>
          </w:p>
        </w:tc>
        <w:tc>
          <w:tcPr>
            <w:tcW w:w="711" w:type="dxa"/>
            <w:tcBorders>
              <w:left w:val="single" w:color="auto" w:sz="4" w:space="0"/>
            </w:tcBorders>
            <w:vAlign w:val="center"/>
          </w:tcPr>
          <w:p>
            <w:pPr>
              <w:pStyle w:val="54"/>
              <w:rPr>
                <w:i w:val="0"/>
                <w:iCs w:val="0"/>
                <w:u w:val="none"/>
              </w:rPr>
            </w:pPr>
            <w:r>
              <w:rPr>
                <w:i w:val="0"/>
                <w:iCs w:val="0"/>
                <w:u w:val="none"/>
              </w:rPr>
              <w:t xml:space="preserve">0.0016 </w:t>
            </w:r>
          </w:p>
        </w:tc>
        <w:tc>
          <w:tcPr>
            <w:tcW w:w="711" w:type="dxa"/>
            <w:tcBorders>
              <w:right w:val="single" w:color="auto" w:sz="4" w:space="0"/>
            </w:tcBorders>
            <w:vAlign w:val="center"/>
          </w:tcPr>
          <w:p>
            <w:pPr>
              <w:pStyle w:val="54"/>
              <w:rPr>
                <w:i w:val="0"/>
                <w:iCs w:val="0"/>
                <w:u w:val="none"/>
              </w:rPr>
            </w:pPr>
            <w:r>
              <w:rPr>
                <w:i w:val="0"/>
                <w:iCs w:val="0"/>
                <w:u w:val="none"/>
              </w:rPr>
              <w:t xml:space="preserve">0.0140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0.0088 </w:t>
            </w:r>
          </w:p>
        </w:tc>
        <w:tc>
          <w:tcPr>
            <w:tcW w:w="711" w:type="dxa"/>
            <w:tcBorders>
              <w:left w:val="single" w:color="auto" w:sz="4" w:space="0"/>
            </w:tcBorders>
            <w:vAlign w:val="center"/>
          </w:tcPr>
          <w:p>
            <w:pPr>
              <w:pStyle w:val="54"/>
              <w:rPr>
                <w:i w:val="0"/>
                <w:iCs w:val="0"/>
                <w:u w:val="none"/>
              </w:rPr>
            </w:pPr>
            <w:r>
              <w:rPr>
                <w:i w:val="0"/>
                <w:iCs w:val="0"/>
                <w:u w:val="none"/>
              </w:rPr>
              <w:t xml:space="preserve">0.0016 </w:t>
            </w:r>
          </w:p>
        </w:tc>
        <w:tc>
          <w:tcPr>
            <w:tcW w:w="711" w:type="dxa"/>
            <w:tcBorders>
              <w:right w:val="single" w:color="auto" w:sz="4" w:space="0"/>
            </w:tcBorders>
            <w:vAlign w:val="center"/>
          </w:tcPr>
          <w:p>
            <w:pPr>
              <w:pStyle w:val="54"/>
              <w:rPr>
                <w:i w:val="0"/>
                <w:iCs w:val="0"/>
                <w:u w:val="none"/>
              </w:rPr>
            </w:pPr>
            <w:r>
              <w:rPr>
                <w:i w:val="0"/>
                <w:iCs w:val="0"/>
                <w:u w:val="none"/>
              </w:rPr>
              <w:t xml:space="preserve">0.0156 </w:t>
            </w:r>
          </w:p>
        </w:tc>
        <w:tc>
          <w:tcPr>
            <w:tcW w:w="711" w:type="dxa"/>
            <w:tcBorders>
              <w:right w:val="single" w:color="auto" w:sz="4" w:space="0"/>
            </w:tcBorders>
            <w:vAlign w:val="center"/>
          </w:tcPr>
          <w:p>
            <w:pPr>
              <w:pStyle w:val="54"/>
              <w:rPr>
                <w:i w:val="0"/>
                <w:iCs w:val="0"/>
                <w:u w:val="none"/>
              </w:rPr>
            </w:pPr>
            <w:r>
              <w:rPr>
                <w:i w:val="0"/>
                <w:iCs w:val="0"/>
                <w:u w:val="none"/>
              </w:rPr>
              <w:t xml:space="preserve">0.0072 </w:t>
            </w:r>
          </w:p>
        </w:tc>
        <w:tc>
          <w:tcPr>
            <w:tcW w:w="711" w:type="dxa"/>
            <w:tcBorders>
              <w:left w:val="single" w:color="auto" w:sz="4" w:space="0"/>
            </w:tcBorders>
            <w:vAlign w:val="center"/>
          </w:tcPr>
          <w:p>
            <w:pPr>
              <w:pStyle w:val="54"/>
              <w:rPr>
                <w:i w:val="0"/>
                <w:iCs w:val="0"/>
                <w:u w:val="none"/>
              </w:rPr>
            </w:pPr>
            <w:r>
              <w:rPr>
                <w:i w:val="0"/>
                <w:iCs w:val="0"/>
                <w:u w:val="none"/>
              </w:rPr>
              <w:t xml:space="preserve">0.0033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40m</w:t>
            </w:r>
          </w:p>
        </w:tc>
        <w:tc>
          <w:tcPr>
            <w:tcW w:w="711" w:type="dxa"/>
            <w:tcBorders>
              <w:right w:val="single" w:color="auto" w:sz="4" w:space="0"/>
            </w:tcBorders>
            <w:vAlign w:val="center"/>
          </w:tcPr>
          <w:p>
            <w:pPr>
              <w:pStyle w:val="54"/>
              <w:rPr>
                <w:i w:val="0"/>
                <w:iCs w:val="0"/>
                <w:u w:val="none"/>
              </w:rPr>
            </w:pPr>
            <w:r>
              <w:rPr>
                <w:i w:val="0"/>
                <w:iCs w:val="0"/>
                <w:u w:val="none"/>
              </w:rPr>
              <w:t xml:space="preserve">0.0037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0.0026 </w:t>
            </w:r>
          </w:p>
        </w:tc>
        <w:tc>
          <w:tcPr>
            <w:tcW w:w="711" w:type="dxa"/>
            <w:tcBorders>
              <w:left w:val="single" w:color="auto" w:sz="4" w:space="0"/>
            </w:tcBorders>
            <w:vAlign w:val="center"/>
          </w:tcPr>
          <w:p>
            <w:pPr>
              <w:pStyle w:val="54"/>
              <w:rPr>
                <w:i w:val="0"/>
                <w:iCs w:val="0"/>
                <w:u w:val="none"/>
              </w:rPr>
            </w:pPr>
            <w:r>
              <w:rPr>
                <w:i w:val="0"/>
                <w:iCs w:val="0"/>
                <w:u w:val="none"/>
              </w:rPr>
              <w:t xml:space="preserve">0.0005 </w:t>
            </w:r>
          </w:p>
        </w:tc>
        <w:tc>
          <w:tcPr>
            <w:tcW w:w="711" w:type="dxa"/>
            <w:tcBorders>
              <w:right w:val="single" w:color="auto" w:sz="4" w:space="0"/>
            </w:tcBorders>
            <w:vAlign w:val="center"/>
          </w:tcPr>
          <w:p>
            <w:pPr>
              <w:pStyle w:val="54"/>
              <w:rPr>
                <w:i w:val="0"/>
                <w:iCs w:val="0"/>
                <w:u w:val="none"/>
              </w:rPr>
            </w:pPr>
            <w:r>
              <w:rPr>
                <w:i w:val="0"/>
                <w:iCs w:val="0"/>
                <w:u w:val="none"/>
              </w:rPr>
              <w:t xml:space="preserve">0.0042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0.0027 </w:t>
            </w:r>
          </w:p>
        </w:tc>
        <w:tc>
          <w:tcPr>
            <w:tcW w:w="711" w:type="dxa"/>
            <w:tcBorders>
              <w:left w:val="single" w:color="auto" w:sz="4" w:space="0"/>
            </w:tcBorders>
            <w:vAlign w:val="center"/>
          </w:tcPr>
          <w:p>
            <w:pPr>
              <w:pStyle w:val="54"/>
              <w:rPr>
                <w:i w:val="0"/>
                <w:iCs w:val="0"/>
                <w:u w:val="none"/>
              </w:rPr>
            </w:pPr>
            <w:r>
              <w:rPr>
                <w:i w:val="0"/>
                <w:iCs w:val="0"/>
                <w:u w:val="none"/>
              </w:rPr>
              <w:t xml:space="preserve">0.0005 </w:t>
            </w:r>
          </w:p>
        </w:tc>
        <w:tc>
          <w:tcPr>
            <w:tcW w:w="711" w:type="dxa"/>
            <w:tcBorders>
              <w:right w:val="single" w:color="auto" w:sz="4" w:space="0"/>
            </w:tcBorders>
            <w:vAlign w:val="center"/>
          </w:tcPr>
          <w:p>
            <w:pPr>
              <w:pStyle w:val="54"/>
              <w:rPr>
                <w:i w:val="0"/>
                <w:iCs w:val="0"/>
                <w:u w:val="none"/>
              </w:rPr>
            </w:pPr>
            <w:r>
              <w:rPr>
                <w:i w:val="0"/>
                <w:iCs w:val="0"/>
                <w:u w:val="none"/>
              </w:rPr>
              <w:t xml:space="preserve">0.0047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0.0022 </w:t>
            </w:r>
          </w:p>
        </w:tc>
        <w:tc>
          <w:tcPr>
            <w:tcW w:w="711" w:type="dxa"/>
            <w:tcBorders>
              <w:left w:val="single" w:color="auto" w:sz="4" w:space="0"/>
            </w:tcBorders>
            <w:vAlign w:val="center"/>
          </w:tcPr>
          <w:p>
            <w:pPr>
              <w:pStyle w:val="54"/>
              <w:rPr>
                <w:i w:val="0"/>
                <w:iCs w:val="0"/>
                <w:u w:val="none"/>
              </w:rPr>
            </w:pPr>
            <w:r>
              <w:rPr>
                <w:i w:val="0"/>
                <w:iCs w:val="0"/>
                <w:u w:val="none"/>
              </w:rPr>
              <w:t xml:space="preserve">0.0010 </w:t>
            </w:r>
          </w:p>
        </w:tc>
        <w:tc>
          <w:tcPr>
            <w:tcW w:w="711" w:type="dxa"/>
            <w:tcBorders>
              <w:right w:val="single" w:color="auto" w:sz="4" w:space="0"/>
            </w:tcBorders>
            <w:vAlign w:val="center"/>
          </w:tcPr>
          <w:p>
            <w:pPr>
              <w:pStyle w:val="54"/>
              <w:rPr>
                <w:i w:val="0"/>
                <w:iCs w:val="0"/>
                <w:u w:val="none"/>
              </w:rPr>
            </w:pPr>
            <w:r>
              <w:rPr>
                <w:i w:val="0"/>
                <w:iCs w:val="0"/>
                <w:u w:val="none"/>
              </w:rPr>
              <w:t xml:space="preserve">0.0073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0.0052 </w:t>
            </w:r>
          </w:p>
        </w:tc>
        <w:tc>
          <w:tcPr>
            <w:tcW w:w="711" w:type="dxa"/>
            <w:tcBorders>
              <w:left w:val="single" w:color="auto" w:sz="4" w:space="0"/>
            </w:tcBorders>
            <w:vAlign w:val="center"/>
          </w:tcPr>
          <w:p>
            <w:pPr>
              <w:pStyle w:val="54"/>
              <w:rPr>
                <w:i w:val="0"/>
                <w:iCs w:val="0"/>
                <w:u w:val="none"/>
              </w:rPr>
            </w:pPr>
            <w:r>
              <w:rPr>
                <w:i w:val="0"/>
                <w:iCs w:val="0"/>
                <w:u w:val="none"/>
              </w:rPr>
              <w:t xml:space="preserve">0.0010 </w:t>
            </w:r>
          </w:p>
        </w:tc>
        <w:tc>
          <w:tcPr>
            <w:tcW w:w="711" w:type="dxa"/>
            <w:tcBorders>
              <w:right w:val="single" w:color="auto" w:sz="4" w:space="0"/>
            </w:tcBorders>
            <w:vAlign w:val="center"/>
          </w:tcPr>
          <w:p>
            <w:pPr>
              <w:pStyle w:val="54"/>
              <w:rPr>
                <w:i w:val="0"/>
                <w:iCs w:val="0"/>
                <w:u w:val="none"/>
              </w:rPr>
            </w:pPr>
            <w:r>
              <w:rPr>
                <w:i w:val="0"/>
                <w:iCs w:val="0"/>
                <w:u w:val="none"/>
              </w:rPr>
              <w:t xml:space="preserve">0.0084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0.0053 </w:t>
            </w:r>
          </w:p>
        </w:tc>
        <w:tc>
          <w:tcPr>
            <w:tcW w:w="711" w:type="dxa"/>
            <w:tcBorders>
              <w:left w:val="single" w:color="auto" w:sz="4" w:space="0"/>
            </w:tcBorders>
            <w:vAlign w:val="center"/>
          </w:tcPr>
          <w:p>
            <w:pPr>
              <w:pStyle w:val="54"/>
              <w:rPr>
                <w:i w:val="0"/>
                <w:iCs w:val="0"/>
                <w:u w:val="none"/>
              </w:rPr>
            </w:pPr>
            <w:r>
              <w:rPr>
                <w:i w:val="0"/>
                <w:iCs w:val="0"/>
                <w:u w:val="none"/>
              </w:rPr>
              <w:t xml:space="preserve">0.0010 </w:t>
            </w:r>
          </w:p>
        </w:tc>
        <w:tc>
          <w:tcPr>
            <w:tcW w:w="711" w:type="dxa"/>
            <w:tcBorders>
              <w:right w:val="single" w:color="auto" w:sz="4" w:space="0"/>
            </w:tcBorders>
            <w:vAlign w:val="center"/>
          </w:tcPr>
          <w:p>
            <w:pPr>
              <w:pStyle w:val="54"/>
              <w:rPr>
                <w:i w:val="0"/>
                <w:iCs w:val="0"/>
                <w:u w:val="none"/>
              </w:rPr>
            </w:pPr>
            <w:r>
              <w:rPr>
                <w:i w:val="0"/>
                <w:iCs w:val="0"/>
                <w:u w:val="none"/>
              </w:rPr>
              <w:t xml:space="preserve">0.0094 </w:t>
            </w:r>
          </w:p>
        </w:tc>
        <w:tc>
          <w:tcPr>
            <w:tcW w:w="711" w:type="dxa"/>
            <w:tcBorders>
              <w:right w:val="single" w:color="auto" w:sz="4" w:space="0"/>
            </w:tcBorders>
            <w:vAlign w:val="center"/>
          </w:tcPr>
          <w:p>
            <w:pPr>
              <w:pStyle w:val="54"/>
              <w:rPr>
                <w:i w:val="0"/>
                <w:iCs w:val="0"/>
                <w:u w:val="none"/>
              </w:rPr>
            </w:pPr>
            <w:r>
              <w:rPr>
                <w:i w:val="0"/>
                <w:iCs w:val="0"/>
                <w:u w:val="none"/>
              </w:rPr>
              <w:t xml:space="preserve">0.0043 </w:t>
            </w:r>
          </w:p>
        </w:tc>
        <w:tc>
          <w:tcPr>
            <w:tcW w:w="711" w:type="dxa"/>
            <w:tcBorders>
              <w:left w:val="single" w:color="auto" w:sz="4" w:space="0"/>
            </w:tcBorders>
            <w:vAlign w:val="center"/>
          </w:tcPr>
          <w:p>
            <w:pPr>
              <w:pStyle w:val="54"/>
              <w:rPr>
                <w:i w:val="0"/>
                <w:iCs w:val="0"/>
                <w:u w:val="none"/>
              </w:rPr>
            </w:pPr>
            <w:r>
              <w:rPr>
                <w:i w:val="0"/>
                <w:iCs w:val="0"/>
                <w:u w:val="none"/>
              </w:rPr>
              <w:t xml:space="preserve">0.0020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50m</w:t>
            </w:r>
          </w:p>
        </w:tc>
        <w:tc>
          <w:tcPr>
            <w:tcW w:w="711" w:type="dxa"/>
            <w:tcBorders>
              <w:right w:val="single" w:color="auto" w:sz="4" w:space="0"/>
            </w:tcBorders>
            <w:vAlign w:val="center"/>
          </w:tcPr>
          <w:p>
            <w:pPr>
              <w:pStyle w:val="54"/>
              <w:rPr>
                <w:i w:val="0"/>
                <w:iCs w:val="0"/>
                <w:u w:val="none"/>
              </w:rPr>
            </w:pPr>
            <w:r>
              <w:rPr>
                <w:i w:val="0"/>
                <w:iCs w:val="0"/>
                <w:u w:val="none"/>
              </w:rPr>
              <w:t xml:space="preserve">0.0026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0.0019 </w:t>
            </w:r>
          </w:p>
        </w:tc>
        <w:tc>
          <w:tcPr>
            <w:tcW w:w="711" w:type="dxa"/>
            <w:tcBorders>
              <w:left w:val="single" w:color="auto" w:sz="4" w:space="0"/>
            </w:tcBorders>
            <w:vAlign w:val="center"/>
          </w:tcPr>
          <w:p>
            <w:pPr>
              <w:pStyle w:val="54"/>
              <w:rPr>
                <w:i w:val="0"/>
                <w:iCs w:val="0"/>
                <w:u w:val="none"/>
              </w:rPr>
            </w:pPr>
            <w:r>
              <w:rPr>
                <w:i w:val="0"/>
                <w:iCs w:val="0"/>
                <w:u w:val="none"/>
              </w:rPr>
              <w:t xml:space="preserve">0.0003 </w:t>
            </w:r>
          </w:p>
        </w:tc>
        <w:tc>
          <w:tcPr>
            <w:tcW w:w="711" w:type="dxa"/>
            <w:tcBorders>
              <w:right w:val="single" w:color="auto" w:sz="4" w:space="0"/>
            </w:tcBorders>
            <w:vAlign w:val="center"/>
          </w:tcPr>
          <w:p>
            <w:pPr>
              <w:pStyle w:val="54"/>
              <w:rPr>
                <w:i w:val="0"/>
                <w:iCs w:val="0"/>
                <w:u w:val="none"/>
              </w:rPr>
            </w:pPr>
            <w:r>
              <w:rPr>
                <w:i w:val="0"/>
                <w:iCs w:val="0"/>
                <w:u w:val="none"/>
              </w:rPr>
              <w:t xml:space="preserve">0.0030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0.0019 </w:t>
            </w:r>
          </w:p>
        </w:tc>
        <w:tc>
          <w:tcPr>
            <w:tcW w:w="711" w:type="dxa"/>
            <w:tcBorders>
              <w:left w:val="single" w:color="auto" w:sz="4" w:space="0"/>
            </w:tcBorders>
            <w:vAlign w:val="center"/>
          </w:tcPr>
          <w:p>
            <w:pPr>
              <w:pStyle w:val="54"/>
              <w:rPr>
                <w:i w:val="0"/>
                <w:iCs w:val="0"/>
                <w:u w:val="none"/>
              </w:rPr>
            </w:pPr>
            <w:r>
              <w:rPr>
                <w:i w:val="0"/>
                <w:iCs w:val="0"/>
                <w:u w:val="none"/>
              </w:rPr>
              <w:t xml:space="preserve">0.0003 </w:t>
            </w:r>
          </w:p>
        </w:tc>
        <w:tc>
          <w:tcPr>
            <w:tcW w:w="711" w:type="dxa"/>
            <w:tcBorders>
              <w:right w:val="single" w:color="auto" w:sz="4" w:space="0"/>
            </w:tcBorders>
            <w:vAlign w:val="center"/>
          </w:tcPr>
          <w:p>
            <w:pPr>
              <w:pStyle w:val="54"/>
              <w:rPr>
                <w:i w:val="0"/>
                <w:iCs w:val="0"/>
                <w:u w:val="none"/>
              </w:rPr>
            </w:pPr>
            <w:r>
              <w:rPr>
                <w:i w:val="0"/>
                <w:iCs w:val="0"/>
                <w:u w:val="none"/>
              </w:rPr>
              <w:t xml:space="preserve">0.0033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0.0015 </w:t>
            </w:r>
          </w:p>
        </w:tc>
        <w:tc>
          <w:tcPr>
            <w:tcW w:w="711" w:type="dxa"/>
            <w:tcBorders>
              <w:left w:val="single" w:color="auto" w:sz="4" w:space="0"/>
            </w:tcBorders>
            <w:vAlign w:val="center"/>
          </w:tcPr>
          <w:p>
            <w:pPr>
              <w:pStyle w:val="54"/>
              <w:rPr>
                <w:i w:val="0"/>
                <w:iCs w:val="0"/>
                <w:u w:val="none"/>
              </w:rPr>
            </w:pPr>
            <w:r>
              <w:rPr>
                <w:i w:val="0"/>
                <w:iCs w:val="0"/>
                <w:u w:val="none"/>
              </w:rPr>
              <w:t xml:space="preserve">0.0007 </w:t>
            </w:r>
          </w:p>
        </w:tc>
        <w:tc>
          <w:tcPr>
            <w:tcW w:w="711" w:type="dxa"/>
            <w:tcBorders>
              <w:right w:val="single" w:color="auto" w:sz="4" w:space="0"/>
            </w:tcBorders>
            <w:vAlign w:val="center"/>
          </w:tcPr>
          <w:p>
            <w:pPr>
              <w:pStyle w:val="54"/>
              <w:rPr>
                <w:i w:val="0"/>
                <w:iCs w:val="0"/>
                <w:u w:val="none"/>
              </w:rPr>
            </w:pPr>
            <w:r>
              <w:rPr>
                <w:i w:val="0"/>
                <w:iCs w:val="0"/>
                <w:u w:val="none"/>
              </w:rPr>
              <w:t xml:space="preserve">0.0052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0.0037 </w:t>
            </w:r>
          </w:p>
        </w:tc>
        <w:tc>
          <w:tcPr>
            <w:tcW w:w="711" w:type="dxa"/>
            <w:tcBorders>
              <w:left w:val="single" w:color="auto" w:sz="4" w:space="0"/>
            </w:tcBorders>
            <w:vAlign w:val="center"/>
          </w:tcPr>
          <w:p>
            <w:pPr>
              <w:pStyle w:val="54"/>
              <w:rPr>
                <w:i w:val="0"/>
                <w:iCs w:val="0"/>
                <w:u w:val="none"/>
              </w:rPr>
            </w:pPr>
            <w:r>
              <w:rPr>
                <w:i w:val="0"/>
                <w:iCs w:val="0"/>
                <w:u w:val="none"/>
              </w:rPr>
              <w:t xml:space="preserve">0.0007 </w:t>
            </w:r>
          </w:p>
        </w:tc>
        <w:tc>
          <w:tcPr>
            <w:tcW w:w="711" w:type="dxa"/>
            <w:tcBorders>
              <w:right w:val="single" w:color="auto" w:sz="4" w:space="0"/>
            </w:tcBorders>
            <w:vAlign w:val="center"/>
          </w:tcPr>
          <w:p>
            <w:pPr>
              <w:pStyle w:val="54"/>
              <w:rPr>
                <w:i w:val="0"/>
                <w:iCs w:val="0"/>
                <w:u w:val="none"/>
              </w:rPr>
            </w:pPr>
            <w:r>
              <w:rPr>
                <w:i w:val="0"/>
                <w:iCs w:val="0"/>
                <w:u w:val="none"/>
              </w:rPr>
              <w:t xml:space="preserve">0.0060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0.0038 </w:t>
            </w:r>
          </w:p>
        </w:tc>
        <w:tc>
          <w:tcPr>
            <w:tcW w:w="711" w:type="dxa"/>
            <w:tcBorders>
              <w:left w:val="single" w:color="auto" w:sz="4" w:space="0"/>
            </w:tcBorders>
            <w:vAlign w:val="center"/>
          </w:tcPr>
          <w:p>
            <w:pPr>
              <w:pStyle w:val="54"/>
              <w:rPr>
                <w:i w:val="0"/>
                <w:iCs w:val="0"/>
                <w:u w:val="none"/>
              </w:rPr>
            </w:pPr>
            <w:r>
              <w:rPr>
                <w:i w:val="0"/>
                <w:iCs w:val="0"/>
                <w:u w:val="none"/>
              </w:rPr>
              <w:t xml:space="preserve">0.0007 </w:t>
            </w:r>
          </w:p>
        </w:tc>
        <w:tc>
          <w:tcPr>
            <w:tcW w:w="711" w:type="dxa"/>
            <w:tcBorders>
              <w:right w:val="single" w:color="auto" w:sz="4" w:space="0"/>
            </w:tcBorders>
            <w:vAlign w:val="center"/>
          </w:tcPr>
          <w:p>
            <w:pPr>
              <w:pStyle w:val="54"/>
              <w:rPr>
                <w:i w:val="0"/>
                <w:iCs w:val="0"/>
                <w:u w:val="none"/>
              </w:rPr>
            </w:pPr>
            <w:r>
              <w:rPr>
                <w:i w:val="0"/>
                <w:iCs w:val="0"/>
                <w:u w:val="none"/>
              </w:rPr>
              <w:t xml:space="preserve">0.0067 </w:t>
            </w:r>
          </w:p>
        </w:tc>
        <w:tc>
          <w:tcPr>
            <w:tcW w:w="711" w:type="dxa"/>
            <w:tcBorders>
              <w:right w:val="single" w:color="auto" w:sz="4" w:space="0"/>
            </w:tcBorders>
            <w:vAlign w:val="center"/>
          </w:tcPr>
          <w:p>
            <w:pPr>
              <w:pStyle w:val="54"/>
              <w:rPr>
                <w:i w:val="0"/>
                <w:iCs w:val="0"/>
                <w:u w:val="none"/>
              </w:rPr>
            </w:pPr>
            <w:r>
              <w:rPr>
                <w:i w:val="0"/>
                <w:iCs w:val="0"/>
                <w:u w:val="none"/>
              </w:rPr>
              <w:t xml:space="preserve">0.0031 </w:t>
            </w:r>
          </w:p>
        </w:tc>
        <w:tc>
          <w:tcPr>
            <w:tcW w:w="711" w:type="dxa"/>
            <w:tcBorders>
              <w:left w:val="single" w:color="auto" w:sz="4" w:space="0"/>
            </w:tcBorders>
            <w:vAlign w:val="center"/>
          </w:tcPr>
          <w:p>
            <w:pPr>
              <w:pStyle w:val="54"/>
              <w:rPr>
                <w:i w:val="0"/>
                <w:iCs w:val="0"/>
                <w:u w:val="none"/>
              </w:rPr>
            </w:pPr>
            <w:r>
              <w:rPr>
                <w:i w:val="0"/>
                <w:iCs w:val="0"/>
                <w:u w:val="none"/>
              </w:rPr>
              <w:t xml:space="preserve">0.0014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80m</w:t>
            </w:r>
          </w:p>
        </w:tc>
        <w:tc>
          <w:tcPr>
            <w:tcW w:w="711" w:type="dxa"/>
            <w:tcBorders>
              <w:right w:val="single" w:color="auto" w:sz="4" w:space="0"/>
            </w:tcBorders>
            <w:vAlign w:val="center"/>
          </w:tcPr>
          <w:p>
            <w:pPr>
              <w:pStyle w:val="54"/>
              <w:rPr>
                <w:i w:val="0"/>
                <w:iCs w:val="0"/>
                <w:u w:val="none"/>
              </w:rPr>
            </w:pPr>
            <w:r>
              <w:rPr>
                <w:i w:val="0"/>
                <w:iCs w:val="0"/>
                <w:u w:val="none"/>
              </w:rPr>
              <w:t xml:space="preserve">0.0020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0.0014 </w:t>
            </w:r>
          </w:p>
        </w:tc>
        <w:tc>
          <w:tcPr>
            <w:tcW w:w="711" w:type="dxa"/>
            <w:tcBorders>
              <w:left w:val="single" w:color="auto" w:sz="4" w:space="0"/>
            </w:tcBorders>
            <w:vAlign w:val="center"/>
          </w:tcPr>
          <w:p>
            <w:pPr>
              <w:pStyle w:val="54"/>
              <w:rPr>
                <w:i w:val="0"/>
                <w:iCs w:val="0"/>
                <w:u w:val="none"/>
              </w:rPr>
            </w:pPr>
            <w:r>
              <w:rPr>
                <w:i w:val="0"/>
                <w:iCs w:val="0"/>
                <w:u w:val="none"/>
              </w:rPr>
              <w:t xml:space="preserve">0.0003 </w:t>
            </w:r>
          </w:p>
        </w:tc>
        <w:tc>
          <w:tcPr>
            <w:tcW w:w="711" w:type="dxa"/>
            <w:tcBorders>
              <w:right w:val="single" w:color="auto" w:sz="4" w:space="0"/>
            </w:tcBorders>
            <w:vAlign w:val="center"/>
          </w:tcPr>
          <w:p>
            <w:pPr>
              <w:pStyle w:val="54"/>
              <w:rPr>
                <w:i w:val="0"/>
                <w:iCs w:val="0"/>
                <w:u w:val="none"/>
              </w:rPr>
            </w:pPr>
            <w:r>
              <w:rPr>
                <w:i w:val="0"/>
                <w:iCs w:val="0"/>
                <w:u w:val="none"/>
              </w:rPr>
              <w:t xml:space="preserve">0.0023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0.0015 </w:t>
            </w:r>
          </w:p>
        </w:tc>
        <w:tc>
          <w:tcPr>
            <w:tcW w:w="711" w:type="dxa"/>
            <w:tcBorders>
              <w:left w:val="single" w:color="auto" w:sz="4" w:space="0"/>
            </w:tcBorders>
            <w:vAlign w:val="center"/>
          </w:tcPr>
          <w:p>
            <w:pPr>
              <w:pStyle w:val="54"/>
              <w:rPr>
                <w:i w:val="0"/>
                <w:iCs w:val="0"/>
                <w:u w:val="none"/>
              </w:rPr>
            </w:pPr>
            <w:r>
              <w:rPr>
                <w:i w:val="0"/>
                <w:iCs w:val="0"/>
                <w:u w:val="none"/>
              </w:rPr>
              <w:t xml:space="preserve">0.0003 </w:t>
            </w:r>
          </w:p>
        </w:tc>
        <w:tc>
          <w:tcPr>
            <w:tcW w:w="711" w:type="dxa"/>
            <w:tcBorders>
              <w:right w:val="single" w:color="auto" w:sz="4" w:space="0"/>
            </w:tcBorders>
            <w:vAlign w:val="center"/>
          </w:tcPr>
          <w:p>
            <w:pPr>
              <w:pStyle w:val="54"/>
              <w:rPr>
                <w:i w:val="0"/>
                <w:iCs w:val="0"/>
                <w:u w:val="none"/>
              </w:rPr>
            </w:pPr>
            <w:r>
              <w:rPr>
                <w:i w:val="0"/>
                <w:iCs w:val="0"/>
                <w:u w:val="none"/>
              </w:rPr>
              <w:t xml:space="preserve">0.0026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0.0012 </w:t>
            </w:r>
          </w:p>
        </w:tc>
        <w:tc>
          <w:tcPr>
            <w:tcW w:w="711" w:type="dxa"/>
            <w:tcBorders>
              <w:left w:val="single" w:color="auto" w:sz="4" w:space="0"/>
            </w:tcBorders>
            <w:vAlign w:val="center"/>
          </w:tcPr>
          <w:p>
            <w:pPr>
              <w:pStyle w:val="54"/>
              <w:rPr>
                <w:i w:val="0"/>
                <w:iCs w:val="0"/>
                <w:u w:val="none"/>
              </w:rPr>
            </w:pPr>
            <w:r>
              <w:rPr>
                <w:i w:val="0"/>
                <w:iCs w:val="0"/>
                <w:u w:val="none"/>
              </w:rPr>
              <w:t xml:space="preserve">0.0005 </w:t>
            </w:r>
          </w:p>
        </w:tc>
        <w:tc>
          <w:tcPr>
            <w:tcW w:w="711" w:type="dxa"/>
            <w:tcBorders>
              <w:right w:val="single" w:color="auto" w:sz="4" w:space="0"/>
            </w:tcBorders>
            <w:vAlign w:val="center"/>
          </w:tcPr>
          <w:p>
            <w:pPr>
              <w:pStyle w:val="54"/>
              <w:rPr>
                <w:i w:val="0"/>
                <w:iCs w:val="0"/>
                <w:u w:val="none"/>
              </w:rPr>
            </w:pPr>
            <w:r>
              <w:rPr>
                <w:i w:val="0"/>
                <w:iCs w:val="0"/>
                <w:u w:val="none"/>
              </w:rPr>
              <w:t xml:space="preserve">0.0040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0.0029 </w:t>
            </w:r>
          </w:p>
        </w:tc>
        <w:tc>
          <w:tcPr>
            <w:tcW w:w="711" w:type="dxa"/>
            <w:tcBorders>
              <w:left w:val="single" w:color="auto" w:sz="4" w:space="0"/>
            </w:tcBorders>
            <w:vAlign w:val="center"/>
          </w:tcPr>
          <w:p>
            <w:pPr>
              <w:pStyle w:val="54"/>
              <w:rPr>
                <w:i w:val="0"/>
                <w:iCs w:val="0"/>
                <w:u w:val="none"/>
              </w:rPr>
            </w:pPr>
            <w:r>
              <w:rPr>
                <w:i w:val="0"/>
                <w:iCs w:val="0"/>
                <w:u w:val="none"/>
              </w:rPr>
              <w:t xml:space="preserve">0.0005 </w:t>
            </w:r>
          </w:p>
        </w:tc>
        <w:tc>
          <w:tcPr>
            <w:tcW w:w="711" w:type="dxa"/>
            <w:tcBorders>
              <w:right w:val="single" w:color="auto" w:sz="4" w:space="0"/>
            </w:tcBorders>
            <w:vAlign w:val="center"/>
          </w:tcPr>
          <w:p>
            <w:pPr>
              <w:pStyle w:val="54"/>
              <w:rPr>
                <w:i w:val="0"/>
                <w:iCs w:val="0"/>
                <w:u w:val="none"/>
              </w:rPr>
            </w:pPr>
            <w:r>
              <w:rPr>
                <w:i w:val="0"/>
                <w:iCs w:val="0"/>
                <w:u w:val="none"/>
              </w:rPr>
              <w:t xml:space="preserve">0.0046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0.0029 </w:t>
            </w:r>
          </w:p>
        </w:tc>
        <w:tc>
          <w:tcPr>
            <w:tcW w:w="711" w:type="dxa"/>
            <w:tcBorders>
              <w:left w:val="single" w:color="auto" w:sz="4" w:space="0"/>
            </w:tcBorders>
            <w:vAlign w:val="center"/>
          </w:tcPr>
          <w:p>
            <w:pPr>
              <w:pStyle w:val="54"/>
              <w:rPr>
                <w:i w:val="0"/>
                <w:iCs w:val="0"/>
                <w:u w:val="none"/>
              </w:rPr>
            </w:pPr>
            <w:r>
              <w:rPr>
                <w:i w:val="0"/>
                <w:iCs w:val="0"/>
                <w:u w:val="none"/>
              </w:rPr>
              <w:t xml:space="preserve">0.0005 </w:t>
            </w:r>
          </w:p>
        </w:tc>
        <w:tc>
          <w:tcPr>
            <w:tcW w:w="711" w:type="dxa"/>
            <w:tcBorders>
              <w:right w:val="single" w:color="auto" w:sz="4" w:space="0"/>
            </w:tcBorders>
            <w:vAlign w:val="center"/>
          </w:tcPr>
          <w:p>
            <w:pPr>
              <w:pStyle w:val="54"/>
              <w:rPr>
                <w:i w:val="0"/>
                <w:iCs w:val="0"/>
                <w:u w:val="none"/>
              </w:rPr>
            </w:pPr>
            <w:r>
              <w:rPr>
                <w:i w:val="0"/>
                <w:iCs w:val="0"/>
                <w:u w:val="none"/>
              </w:rPr>
              <w:t xml:space="preserve">0.0052 </w:t>
            </w:r>
          </w:p>
        </w:tc>
        <w:tc>
          <w:tcPr>
            <w:tcW w:w="711" w:type="dxa"/>
            <w:tcBorders>
              <w:right w:val="single" w:color="auto" w:sz="4" w:space="0"/>
            </w:tcBorders>
            <w:vAlign w:val="center"/>
          </w:tcPr>
          <w:p>
            <w:pPr>
              <w:pStyle w:val="54"/>
              <w:rPr>
                <w:i w:val="0"/>
                <w:iCs w:val="0"/>
                <w:u w:val="none"/>
              </w:rPr>
            </w:pPr>
            <w:r>
              <w:rPr>
                <w:i w:val="0"/>
                <w:iCs w:val="0"/>
                <w:u w:val="none"/>
              </w:rPr>
              <w:t xml:space="preserve">0.0024 </w:t>
            </w:r>
          </w:p>
        </w:tc>
        <w:tc>
          <w:tcPr>
            <w:tcW w:w="711" w:type="dxa"/>
            <w:tcBorders>
              <w:left w:val="single" w:color="auto" w:sz="4" w:space="0"/>
            </w:tcBorders>
            <w:vAlign w:val="center"/>
          </w:tcPr>
          <w:p>
            <w:pPr>
              <w:pStyle w:val="54"/>
              <w:rPr>
                <w:i w:val="0"/>
                <w:iCs w:val="0"/>
                <w:u w:val="none"/>
              </w:rPr>
            </w:pPr>
            <w:r>
              <w:rPr>
                <w:i w:val="0"/>
                <w:iCs w:val="0"/>
                <w:u w:val="none"/>
              </w:rPr>
              <w:t xml:space="preserve">0.0011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100m</w:t>
            </w:r>
          </w:p>
        </w:tc>
        <w:tc>
          <w:tcPr>
            <w:tcW w:w="711" w:type="dxa"/>
            <w:tcBorders>
              <w:right w:val="single" w:color="auto" w:sz="4" w:space="0"/>
            </w:tcBorders>
            <w:vAlign w:val="center"/>
          </w:tcPr>
          <w:p>
            <w:pPr>
              <w:pStyle w:val="54"/>
              <w:rPr>
                <w:i w:val="0"/>
                <w:iCs w:val="0"/>
                <w:u w:val="none"/>
              </w:rPr>
            </w:pPr>
            <w:r>
              <w:rPr>
                <w:i w:val="0"/>
                <w:iCs w:val="0"/>
                <w:u w:val="none"/>
              </w:rPr>
              <w:t xml:space="preserve">0.0016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0.0012 </w:t>
            </w:r>
          </w:p>
        </w:tc>
        <w:tc>
          <w:tcPr>
            <w:tcW w:w="711" w:type="dxa"/>
            <w:tcBorders>
              <w:left w:val="single" w:color="auto" w:sz="4" w:space="0"/>
            </w:tcBorders>
            <w:vAlign w:val="center"/>
          </w:tcPr>
          <w:p>
            <w:pPr>
              <w:pStyle w:val="54"/>
              <w:rPr>
                <w:i w:val="0"/>
                <w:iCs w:val="0"/>
                <w:u w:val="none"/>
              </w:rPr>
            </w:pPr>
            <w:r>
              <w:rPr>
                <w:i w:val="0"/>
                <w:iCs w:val="0"/>
                <w:u w:val="none"/>
              </w:rPr>
              <w:t xml:space="preserve">0.0002 </w:t>
            </w:r>
          </w:p>
        </w:tc>
        <w:tc>
          <w:tcPr>
            <w:tcW w:w="711" w:type="dxa"/>
            <w:tcBorders>
              <w:right w:val="single" w:color="auto" w:sz="4" w:space="0"/>
            </w:tcBorders>
            <w:vAlign w:val="center"/>
          </w:tcPr>
          <w:p>
            <w:pPr>
              <w:pStyle w:val="54"/>
              <w:rPr>
                <w:i w:val="0"/>
                <w:iCs w:val="0"/>
                <w:u w:val="none"/>
              </w:rPr>
            </w:pPr>
            <w:r>
              <w:rPr>
                <w:i w:val="0"/>
                <w:iCs w:val="0"/>
                <w:u w:val="none"/>
              </w:rPr>
              <w:t xml:space="preserve">0.0019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0.0012 </w:t>
            </w:r>
          </w:p>
        </w:tc>
        <w:tc>
          <w:tcPr>
            <w:tcW w:w="711" w:type="dxa"/>
            <w:tcBorders>
              <w:left w:val="single" w:color="auto" w:sz="4" w:space="0"/>
            </w:tcBorders>
            <w:vAlign w:val="center"/>
          </w:tcPr>
          <w:p>
            <w:pPr>
              <w:pStyle w:val="54"/>
              <w:rPr>
                <w:i w:val="0"/>
                <w:iCs w:val="0"/>
                <w:u w:val="none"/>
              </w:rPr>
            </w:pPr>
            <w:r>
              <w:rPr>
                <w:i w:val="0"/>
                <w:iCs w:val="0"/>
                <w:u w:val="none"/>
              </w:rPr>
              <w:t xml:space="preserve">0.0002 </w:t>
            </w:r>
          </w:p>
        </w:tc>
        <w:tc>
          <w:tcPr>
            <w:tcW w:w="711" w:type="dxa"/>
            <w:tcBorders>
              <w:right w:val="single" w:color="auto" w:sz="4" w:space="0"/>
            </w:tcBorders>
            <w:vAlign w:val="center"/>
          </w:tcPr>
          <w:p>
            <w:pPr>
              <w:pStyle w:val="54"/>
              <w:rPr>
                <w:i w:val="0"/>
                <w:iCs w:val="0"/>
                <w:u w:val="none"/>
              </w:rPr>
            </w:pPr>
            <w:r>
              <w:rPr>
                <w:i w:val="0"/>
                <w:iCs w:val="0"/>
                <w:u w:val="none"/>
              </w:rPr>
              <w:t xml:space="preserve">0.0021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0.0010 </w:t>
            </w:r>
          </w:p>
        </w:tc>
        <w:tc>
          <w:tcPr>
            <w:tcW w:w="711" w:type="dxa"/>
            <w:tcBorders>
              <w:left w:val="single" w:color="auto" w:sz="4" w:space="0"/>
            </w:tcBorders>
            <w:vAlign w:val="center"/>
          </w:tcPr>
          <w:p>
            <w:pPr>
              <w:pStyle w:val="54"/>
              <w:rPr>
                <w:i w:val="0"/>
                <w:iCs w:val="0"/>
                <w:u w:val="none"/>
              </w:rPr>
            </w:pPr>
            <w:r>
              <w:rPr>
                <w:i w:val="0"/>
                <w:iCs w:val="0"/>
                <w:u w:val="none"/>
              </w:rPr>
              <w:t xml:space="preserve">0.0004 </w:t>
            </w:r>
          </w:p>
        </w:tc>
        <w:tc>
          <w:tcPr>
            <w:tcW w:w="711" w:type="dxa"/>
            <w:tcBorders>
              <w:right w:val="single" w:color="auto" w:sz="4" w:space="0"/>
            </w:tcBorders>
            <w:vAlign w:val="center"/>
          </w:tcPr>
          <w:p>
            <w:pPr>
              <w:pStyle w:val="54"/>
              <w:rPr>
                <w:i w:val="0"/>
                <w:iCs w:val="0"/>
                <w:u w:val="none"/>
              </w:rPr>
            </w:pPr>
            <w:r>
              <w:rPr>
                <w:i w:val="0"/>
                <w:iCs w:val="0"/>
                <w:u w:val="none"/>
              </w:rPr>
              <w:t xml:space="preserve">0.0033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0.0023 </w:t>
            </w:r>
          </w:p>
        </w:tc>
        <w:tc>
          <w:tcPr>
            <w:tcW w:w="711" w:type="dxa"/>
            <w:tcBorders>
              <w:left w:val="single" w:color="auto" w:sz="4" w:space="0"/>
            </w:tcBorders>
            <w:vAlign w:val="center"/>
          </w:tcPr>
          <w:p>
            <w:pPr>
              <w:pStyle w:val="54"/>
              <w:rPr>
                <w:i w:val="0"/>
                <w:iCs w:val="0"/>
                <w:u w:val="none"/>
              </w:rPr>
            </w:pPr>
            <w:r>
              <w:rPr>
                <w:i w:val="0"/>
                <w:iCs w:val="0"/>
                <w:u w:val="none"/>
              </w:rPr>
              <w:t xml:space="preserve">0.0004 </w:t>
            </w:r>
          </w:p>
        </w:tc>
        <w:tc>
          <w:tcPr>
            <w:tcW w:w="711" w:type="dxa"/>
            <w:tcBorders>
              <w:right w:val="single" w:color="auto" w:sz="4" w:space="0"/>
            </w:tcBorders>
            <w:vAlign w:val="center"/>
          </w:tcPr>
          <w:p>
            <w:pPr>
              <w:pStyle w:val="54"/>
              <w:rPr>
                <w:i w:val="0"/>
                <w:iCs w:val="0"/>
                <w:u w:val="none"/>
              </w:rPr>
            </w:pPr>
            <w:r>
              <w:rPr>
                <w:i w:val="0"/>
                <w:iCs w:val="0"/>
                <w:u w:val="none"/>
              </w:rPr>
              <w:t xml:space="preserve">0.0038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0.0024 </w:t>
            </w:r>
          </w:p>
        </w:tc>
        <w:tc>
          <w:tcPr>
            <w:tcW w:w="711" w:type="dxa"/>
            <w:tcBorders>
              <w:left w:val="single" w:color="auto" w:sz="4" w:space="0"/>
            </w:tcBorders>
            <w:vAlign w:val="center"/>
          </w:tcPr>
          <w:p>
            <w:pPr>
              <w:pStyle w:val="54"/>
              <w:rPr>
                <w:i w:val="0"/>
                <w:iCs w:val="0"/>
                <w:u w:val="none"/>
              </w:rPr>
            </w:pPr>
            <w:r>
              <w:rPr>
                <w:i w:val="0"/>
                <w:iCs w:val="0"/>
                <w:u w:val="none"/>
              </w:rPr>
              <w:t xml:space="preserve">0.0004 </w:t>
            </w:r>
          </w:p>
        </w:tc>
        <w:tc>
          <w:tcPr>
            <w:tcW w:w="711" w:type="dxa"/>
            <w:tcBorders>
              <w:right w:val="single" w:color="auto" w:sz="4" w:space="0"/>
            </w:tcBorders>
            <w:vAlign w:val="center"/>
          </w:tcPr>
          <w:p>
            <w:pPr>
              <w:pStyle w:val="54"/>
              <w:rPr>
                <w:i w:val="0"/>
                <w:iCs w:val="0"/>
                <w:u w:val="none"/>
              </w:rPr>
            </w:pPr>
            <w:r>
              <w:rPr>
                <w:i w:val="0"/>
                <w:iCs w:val="0"/>
                <w:u w:val="none"/>
              </w:rPr>
              <w:t xml:space="preserve">0.0042 </w:t>
            </w:r>
          </w:p>
        </w:tc>
        <w:tc>
          <w:tcPr>
            <w:tcW w:w="711" w:type="dxa"/>
            <w:tcBorders>
              <w:right w:val="single" w:color="auto" w:sz="4" w:space="0"/>
            </w:tcBorders>
            <w:vAlign w:val="center"/>
          </w:tcPr>
          <w:p>
            <w:pPr>
              <w:pStyle w:val="54"/>
              <w:rPr>
                <w:i w:val="0"/>
                <w:iCs w:val="0"/>
                <w:u w:val="none"/>
              </w:rPr>
            </w:pPr>
            <w:r>
              <w:rPr>
                <w:i w:val="0"/>
                <w:iCs w:val="0"/>
                <w:u w:val="none"/>
              </w:rPr>
              <w:t xml:space="preserve">0.0019 </w:t>
            </w:r>
          </w:p>
        </w:tc>
        <w:tc>
          <w:tcPr>
            <w:tcW w:w="711" w:type="dxa"/>
            <w:tcBorders>
              <w:left w:val="single" w:color="auto" w:sz="4" w:space="0"/>
            </w:tcBorders>
            <w:vAlign w:val="center"/>
          </w:tcPr>
          <w:p>
            <w:pPr>
              <w:pStyle w:val="54"/>
              <w:rPr>
                <w:i w:val="0"/>
                <w:iCs w:val="0"/>
                <w:u w:val="none"/>
              </w:rPr>
            </w:pPr>
            <w:r>
              <w:rPr>
                <w:i w:val="0"/>
                <w:iCs w:val="0"/>
                <w:u w:val="none"/>
              </w:rPr>
              <w:t xml:space="preserve">0.0009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120m</w:t>
            </w:r>
          </w:p>
        </w:tc>
        <w:tc>
          <w:tcPr>
            <w:tcW w:w="711" w:type="dxa"/>
            <w:tcBorders>
              <w:right w:val="single" w:color="auto" w:sz="4" w:space="0"/>
            </w:tcBorders>
            <w:vAlign w:val="center"/>
          </w:tcPr>
          <w:p>
            <w:pPr>
              <w:pStyle w:val="54"/>
              <w:rPr>
                <w:i w:val="0"/>
                <w:iCs w:val="0"/>
                <w:u w:val="none"/>
              </w:rPr>
            </w:pPr>
            <w:r>
              <w:rPr>
                <w:i w:val="0"/>
                <w:iCs w:val="0"/>
                <w:u w:val="none"/>
              </w:rPr>
              <w:t xml:space="preserve">0.0014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0.0010 </w:t>
            </w:r>
          </w:p>
        </w:tc>
        <w:tc>
          <w:tcPr>
            <w:tcW w:w="711" w:type="dxa"/>
            <w:tcBorders>
              <w:left w:val="single" w:color="auto" w:sz="4" w:space="0"/>
            </w:tcBorders>
            <w:vAlign w:val="center"/>
          </w:tcPr>
          <w:p>
            <w:pPr>
              <w:pStyle w:val="54"/>
              <w:rPr>
                <w:i w:val="0"/>
                <w:iCs w:val="0"/>
                <w:u w:val="none"/>
              </w:rPr>
            </w:pPr>
            <w:r>
              <w:rPr>
                <w:i w:val="0"/>
                <w:iCs w:val="0"/>
                <w:u w:val="none"/>
              </w:rPr>
              <w:t xml:space="preserve">0.0002 </w:t>
            </w:r>
          </w:p>
        </w:tc>
        <w:tc>
          <w:tcPr>
            <w:tcW w:w="711" w:type="dxa"/>
            <w:tcBorders>
              <w:right w:val="single" w:color="auto" w:sz="4" w:space="0"/>
            </w:tcBorders>
            <w:vAlign w:val="center"/>
          </w:tcPr>
          <w:p>
            <w:pPr>
              <w:pStyle w:val="54"/>
              <w:rPr>
                <w:i w:val="0"/>
                <w:iCs w:val="0"/>
                <w:u w:val="none"/>
              </w:rPr>
            </w:pPr>
            <w:r>
              <w:rPr>
                <w:i w:val="0"/>
                <w:iCs w:val="0"/>
                <w:u w:val="none"/>
              </w:rPr>
              <w:t xml:space="preserve">0.0016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0.0010 </w:t>
            </w:r>
          </w:p>
        </w:tc>
        <w:tc>
          <w:tcPr>
            <w:tcW w:w="711" w:type="dxa"/>
            <w:tcBorders>
              <w:left w:val="single" w:color="auto" w:sz="4" w:space="0"/>
            </w:tcBorders>
            <w:vAlign w:val="center"/>
          </w:tcPr>
          <w:p>
            <w:pPr>
              <w:pStyle w:val="54"/>
              <w:rPr>
                <w:i w:val="0"/>
                <w:iCs w:val="0"/>
                <w:u w:val="none"/>
              </w:rPr>
            </w:pPr>
            <w:r>
              <w:rPr>
                <w:i w:val="0"/>
                <w:iCs w:val="0"/>
                <w:u w:val="none"/>
              </w:rPr>
              <w:t xml:space="preserve">0.0002 </w:t>
            </w:r>
          </w:p>
        </w:tc>
        <w:tc>
          <w:tcPr>
            <w:tcW w:w="711" w:type="dxa"/>
            <w:tcBorders>
              <w:right w:val="single" w:color="auto" w:sz="4" w:space="0"/>
            </w:tcBorders>
            <w:vAlign w:val="center"/>
          </w:tcPr>
          <w:p>
            <w:pPr>
              <w:pStyle w:val="54"/>
              <w:rPr>
                <w:i w:val="0"/>
                <w:iCs w:val="0"/>
                <w:u w:val="none"/>
              </w:rPr>
            </w:pPr>
            <w:r>
              <w:rPr>
                <w:i w:val="0"/>
                <w:iCs w:val="0"/>
                <w:u w:val="none"/>
              </w:rPr>
              <w:t xml:space="preserve">0.0018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0.0008 </w:t>
            </w:r>
          </w:p>
        </w:tc>
        <w:tc>
          <w:tcPr>
            <w:tcW w:w="711" w:type="dxa"/>
            <w:tcBorders>
              <w:left w:val="single" w:color="auto" w:sz="4" w:space="0"/>
            </w:tcBorders>
            <w:vAlign w:val="center"/>
          </w:tcPr>
          <w:p>
            <w:pPr>
              <w:pStyle w:val="54"/>
              <w:rPr>
                <w:i w:val="0"/>
                <w:iCs w:val="0"/>
                <w:u w:val="none"/>
              </w:rPr>
            </w:pPr>
            <w:r>
              <w:rPr>
                <w:i w:val="0"/>
                <w:iCs w:val="0"/>
                <w:u w:val="none"/>
              </w:rPr>
              <w:t xml:space="preserve">0.0004 </w:t>
            </w:r>
          </w:p>
        </w:tc>
        <w:tc>
          <w:tcPr>
            <w:tcW w:w="711" w:type="dxa"/>
            <w:tcBorders>
              <w:right w:val="single" w:color="auto" w:sz="4" w:space="0"/>
            </w:tcBorders>
            <w:vAlign w:val="center"/>
          </w:tcPr>
          <w:p>
            <w:pPr>
              <w:pStyle w:val="54"/>
              <w:rPr>
                <w:i w:val="0"/>
                <w:iCs w:val="0"/>
                <w:u w:val="none"/>
              </w:rPr>
            </w:pPr>
            <w:r>
              <w:rPr>
                <w:i w:val="0"/>
                <w:iCs w:val="0"/>
                <w:u w:val="none"/>
              </w:rPr>
              <w:t xml:space="preserve">0.0028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0.0020 </w:t>
            </w:r>
          </w:p>
        </w:tc>
        <w:tc>
          <w:tcPr>
            <w:tcW w:w="711" w:type="dxa"/>
            <w:tcBorders>
              <w:left w:val="single" w:color="auto" w:sz="4" w:space="0"/>
            </w:tcBorders>
            <w:vAlign w:val="center"/>
          </w:tcPr>
          <w:p>
            <w:pPr>
              <w:pStyle w:val="54"/>
              <w:rPr>
                <w:i w:val="0"/>
                <w:iCs w:val="0"/>
                <w:u w:val="none"/>
              </w:rPr>
            </w:pPr>
            <w:r>
              <w:rPr>
                <w:i w:val="0"/>
                <w:iCs w:val="0"/>
                <w:u w:val="none"/>
              </w:rPr>
              <w:t xml:space="preserve">0.0004 </w:t>
            </w:r>
          </w:p>
        </w:tc>
        <w:tc>
          <w:tcPr>
            <w:tcW w:w="711" w:type="dxa"/>
            <w:tcBorders>
              <w:right w:val="single" w:color="auto" w:sz="4" w:space="0"/>
            </w:tcBorders>
            <w:vAlign w:val="center"/>
          </w:tcPr>
          <w:p>
            <w:pPr>
              <w:pStyle w:val="54"/>
              <w:rPr>
                <w:i w:val="0"/>
                <w:iCs w:val="0"/>
                <w:u w:val="none"/>
              </w:rPr>
            </w:pPr>
            <w:r>
              <w:rPr>
                <w:i w:val="0"/>
                <w:iCs w:val="0"/>
                <w:u w:val="none"/>
              </w:rPr>
              <w:t xml:space="preserve">0.0032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0.0020 </w:t>
            </w:r>
          </w:p>
        </w:tc>
        <w:tc>
          <w:tcPr>
            <w:tcW w:w="711" w:type="dxa"/>
            <w:tcBorders>
              <w:left w:val="single" w:color="auto" w:sz="4" w:space="0"/>
            </w:tcBorders>
            <w:vAlign w:val="center"/>
          </w:tcPr>
          <w:p>
            <w:pPr>
              <w:pStyle w:val="54"/>
              <w:rPr>
                <w:i w:val="0"/>
                <w:iCs w:val="0"/>
                <w:u w:val="none"/>
              </w:rPr>
            </w:pPr>
            <w:r>
              <w:rPr>
                <w:i w:val="0"/>
                <w:iCs w:val="0"/>
                <w:u w:val="none"/>
              </w:rPr>
              <w:t xml:space="preserve">0.0004 </w:t>
            </w:r>
          </w:p>
        </w:tc>
        <w:tc>
          <w:tcPr>
            <w:tcW w:w="711" w:type="dxa"/>
            <w:tcBorders>
              <w:right w:val="single" w:color="auto" w:sz="4" w:space="0"/>
            </w:tcBorders>
            <w:vAlign w:val="center"/>
          </w:tcPr>
          <w:p>
            <w:pPr>
              <w:pStyle w:val="54"/>
              <w:rPr>
                <w:i w:val="0"/>
                <w:iCs w:val="0"/>
                <w:u w:val="none"/>
              </w:rPr>
            </w:pPr>
            <w:r>
              <w:rPr>
                <w:i w:val="0"/>
                <w:iCs w:val="0"/>
                <w:u w:val="none"/>
              </w:rPr>
              <w:t xml:space="preserve">0.0036 </w:t>
            </w:r>
          </w:p>
        </w:tc>
        <w:tc>
          <w:tcPr>
            <w:tcW w:w="711" w:type="dxa"/>
            <w:tcBorders>
              <w:right w:val="single" w:color="auto" w:sz="4" w:space="0"/>
            </w:tcBorders>
            <w:vAlign w:val="center"/>
          </w:tcPr>
          <w:p>
            <w:pPr>
              <w:pStyle w:val="54"/>
              <w:rPr>
                <w:i w:val="0"/>
                <w:iCs w:val="0"/>
                <w:u w:val="none"/>
              </w:rPr>
            </w:pPr>
            <w:r>
              <w:rPr>
                <w:i w:val="0"/>
                <w:iCs w:val="0"/>
                <w:u w:val="none"/>
              </w:rPr>
              <w:t xml:space="preserve">0.0016 </w:t>
            </w:r>
          </w:p>
        </w:tc>
        <w:tc>
          <w:tcPr>
            <w:tcW w:w="711" w:type="dxa"/>
            <w:tcBorders>
              <w:left w:val="single" w:color="auto" w:sz="4" w:space="0"/>
            </w:tcBorders>
            <w:vAlign w:val="center"/>
          </w:tcPr>
          <w:p>
            <w:pPr>
              <w:pStyle w:val="54"/>
              <w:rPr>
                <w:i w:val="0"/>
                <w:iCs w:val="0"/>
                <w:u w:val="none"/>
              </w:rPr>
            </w:pPr>
            <w:r>
              <w:rPr>
                <w:i w:val="0"/>
                <w:iCs w:val="0"/>
                <w:u w:val="none"/>
              </w:rPr>
              <w:t xml:space="preserve">0.0008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160m</w:t>
            </w:r>
          </w:p>
        </w:tc>
        <w:tc>
          <w:tcPr>
            <w:tcW w:w="711" w:type="dxa"/>
            <w:tcBorders>
              <w:right w:val="single" w:color="auto" w:sz="4" w:space="0"/>
            </w:tcBorders>
            <w:vAlign w:val="center"/>
          </w:tcPr>
          <w:p>
            <w:pPr>
              <w:pStyle w:val="54"/>
              <w:rPr>
                <w:i w:val="0"/>
                <w:iCs w:val="0"/>
                <w:u w:val="none"/>
              </w:rPr>
            </w:pPr>
            <w:r>
              <w:rPr>
                <w:i w:val="0"/>
                <w:iCs w:val="0"/>
                <w:u w:val="none"/>
              </w:rPr>
              <w:t xml:space="preserve">0.0011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0.0008 </w:t>
            </w:r>
          </w:p>
        </w:tc>
        <w:tc>
          <w:tcPr>
            <w:tcW w:w="711" w:type="dxa"/>
            <w:tcBorders>
              <w:left w:val="single" w:color="auto" w:sz="4" w:space="0"/>
            </w:tcBorders>
            <w:vAlign w:val="center"/>
          </w:tcPr>
          <w:p>
            <w:pPr>
              <w:pStyle w:val="54"/>
              <w:rPr>
                <w:i w:val="0"/>
                <w:iCs w:val="0"/>
                <w:u w:val="none"/>
              </w:rPr>
            </w:pPr>
            <w:r>
              <w:rPr>
                <w:i w:val="0"/>
                <w:iCs w:val="0"/>
                <w:u w:val="none"/>
              </w:rPr>
              <w:t xml:space="preserve">0.0001 </w:t>
            </w:r>
          </w:p>
        </w:tc>
        <w:tc>
          <w:tcPr>
            <w:tcW w:w="711" w:type="dxa"/>
            <w:tcBorders>
              <w:right w:val="single" w:color="auto" w:sz="4" w:space="0"/>
            </w:tcBorders>
            <w:vAlign w:val="center"/>
          </w:tcPr>
          <w:p>
            <w:pPr>
              <w:pStyle w:val="54"/>
              <w:rPr>
                <w:i w:val="0"/>
                <w:iCs w:val="0"/>
                <w:u w:val="none"/>
              </w:rPr>
            </w:pPr>
            <w:r>
              <w:rPr>
                <w:i w:val="0"/>
                <w:iCs w:val="0"/>
                <w:u w:val="none"/>
              </w:rPr>
              <w:t xml:space="preserve">0.0012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0.0008 </w:t>
            </w:r>
          </w:p>
        </w:tc>
        <w:tc>
          <w:tcPr>
            <w:tcW w:w="711" w:type="dxa"/>
            <w:tcBorders>
              <w:left w:val="single" w:color="auto" w:sz="4" w:space="0"/>
            </w:tcBorders>
            <w:vAlign w:val="center"/>
          </w:tcPr>
          <w:p>
            <w:pPr>
              <w:pStyle w:val="54"/>
              <w:rPr>
                <w:i w:val="0"/>
                <w:iCs w:val="0"/>
                <w:u w:val="none"/>
              </w:rPr>
            </w:pPr>
            <w:r>
              <w:rPr>
                <w:i w:val="0"/>
                <w:iCs w:val="0"/>
                <w:u w:val="none"/>
              </w:rPr>
              <w:t xml:space="preserve">0.0001 </w:t>
            </w:r>
          </w:p>
        </w:tc>
        <w:tc>
          <w:tcPr>
            <w:tcW w:w="711" w:type="dxa"/>
            <w:tcBorders>
              <w:right w:val="single" w:color="auto" w:sz="4" w:space="0"/>
            </w:tcBorders>
            <w:vAlign w:val="center"/>
          </w:tcPr>
          <w:p>
            <w:pPr>
              <w:pStyle w:val="54"/>
              <w:rPr>
                <w:i w:val="0"/>
                <w:iCs w:val="0"/>
                <w:u w:val="none"/>
              </w:rPr>
            </w:pPr>
            <w:r>
              <w:rPr>
                <w:i w:val="0"/>
                <w:iCs w:val="0"/>
                <w:u w:val="none"/>
              </w:rPr>
              <w:t xml:space="preserve">0.0014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0.0006 </w:t>
            </w:r>
          </w:p>
        </w:tc>
        <w:tc>
          <w:tcPr>
            <w:tcW w:w="711" w:type="dxa"/>
            <w:tcBorders>
              <w:left w:val="single" w:color="auto" w:sz="4" w:space="0"/>
            </w:tcBorders>
            <w:vAlign w:val="center"/>
          </w:tcPr>
          <w:p>
            <w:pPr>
              <w:pStyle w:val="54"/>
              <w:rPr>
                <w:i w:val="0"/>
                <w:iCs w:val="0"/>
                <w:u w:val="none"/>
              </w:rPr>
            </w:pPr>
            <w:r>
              <w:rPr>
                <w:i w:val="0"/>
                <w:iCs w:val="0"/>
                <w:u w:val="none"/>
              </w:rPr>
              <w:t xml:space="preserve">0.0003 </w:t>
            </w:r>
          </w:p>
        </w:tc>
        <w:tc>
          <w:tcPr>
            <w:tcW w:w="711" w:type="dxa"/>
            <w:tcBorders>
              <w:right w:val="single" w:color="auto" w:sz="4" w:space="0"/>
            </w:tcBorders>
            <w:vAlign w:val="center"/>
          </w:tcPr>
          <w:p>
            <w:pPr>
              <w:pStyle w:val="54"/>
              <w:rPr>
                <w:i w:val="0"/>
                <w:iCs w:val="0"/>
                <w:u w:val="none"/>
              </w:rPr>
            </w:pPr>
            <w:r>
              <w:rPr>
                <w:i w:val="0"/>
                <w:iCs w:val="0"/>
                <w:u w:val="none"/>
              </w:rPr>
              <w:t xml:space="preserve">0.0021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0.0015 </w:t>
            </w:r>
          </w:p>
        </w:tc>
        <w:tc>
          <w:tcPr>
            <w:tcW w:w="711" w:type="dxa"/>
            <w:tcBorders>
              <w:left w:val="single" w:color="auto" w:sz="4" w:space="0"/>
            </w:tcBorders>
            <w:vAlign w:val="center"/>
          </w:tcPr>
          <w:p>
            <w:pPr>
              <w:pStyle w:val="54"/>
              <w:rPr>
                <w:i w:val="0"/>
                <w:iCs w:val="0"/>
                <w:u w:val="none"/>
              </w:rPr>
            </w:pPr>
            <w:r>
              <w:rPr>
                <w:i w:val="0"/>
                <w:iCs w:val="0"/>
                <w:u w:val="none"/>
              </w:rPr>
              <w:t xml:space="preserve">0.0003 </w:t>
            </w:r>
          </w:p>
        </w:tc>
        <w:tc>
          <w:tcPr>
            <w:tcW w:w="711" w:type="dxa"/>
            <w:tcBorders>
              <w:right w:val="single" w:color="auto" w:sz="4" w:space="0"/>
            </w:tcBorders>
            <w:vAlign w:val="center"/>
          </w:tcPr>
          <w:p>
            <w:pPr>
              <w:pStyle w:val="54"/>
              <w:rPr>
                <w:i w:val="0"/>
                <w:iCs w:val="0"/>
                <w:u w:val="none"/>
              </w:rPr>
            </w:pPr>
            <w:r>
              <w:rPr>
                <w:i w:val="0"/>
                <w:iCs w:val="0"/>
                <w:u w:val="none"/>
              </w:rPr>
              <w:t xml:space="preserve">0.0025 </w:t>
            </w:r>
          </w:p>
        </w:tc>
        <w:tc>
          <w:tcPr>
            <w:tcW w:w="711" w:type="dxa"/>
            <w:tcBorders>
              <w:left w:val="single" w:color="auto" w:sz="4" w:space="0"/>
              <w:right w:val="single" w:color="auto" w:sz="4" w:space="0"/>
            </w:tcBorders>
            <w:vAlign w:val="center"/>
          </w:tcPr>
          <w:p>
            <w:pPr>
              <w:pStyle w:val="54"/>
              <w:rPr>
                <w:i w:val="0"/>
                <w:iCs w:val="0"/>
                <w:u w:val="none"/>
              </w:rPr>
            </w:pPr>
            <w:r>
              <w:rPr>
                <w:i w:val="0"/>
                <w:iCs w:val="0"/>
                <w:u w:val="none"/>
              </w:rPr>
              <w:t xml:space="preserve">0.0015 </w:t>
            </w:r>
          </w:p>
        </w:tc>
        <w:tc>
          <w:tcPr>
            <w:tcW w:w="711" w:type="dxa"/>
            <w:tcBorders>
              <w:left w:val="single" w:color="auto" w:sz="4" w:space="0"/>
            </w:tcBorders>
            <w:vAlign w:val="center"/>
          </w:tcPr>
          <w:p>
            <w:pPr>
              <w:pStyle w:val="54"/>
              <w:rPr>
                <w:i w:val="0"/>
                <w:iCs w:val="0"/>
                <w:u w:val="none"/>
              </w:rPr>
            </w:pPr>
            <w:r>
              <w:rPr>
                <w:i w:val="0"/>
                <w:iCs w:val="0"/>
                <w:u w:val="none"/>
              </w:rPr>
              <w:t xml:space="preserve">0.0003 </w:t>
            </w:r>
          </w:p>
        </w:tc>
        <w:tc>
          <w:tcPr>
            <w:tcW w:w="711" w:type="dxa"/>
            <w:tcBorders>
              <w:right w:val="single" w:color="auto" w:sz="4" w:space="0"/>
            </w:tcBorders>
            <w:vAlign w:val="center"/>
          </w:tcPr>
          <w:p>
            <w:pPr>
              <w:pStyle w:val="54"/>
              <w:rPr>
                <w:i w:val="0"/>
                <w:iCs w:val="0"/>
                <w:u w:val="none"/>
              </w:rPr>
            </w:pPr>
            <w:r>
              <w:rPr>
                <w:i w:val="0"/>
                <w:iCs w:val="0"/>
                <w:u w:val="none"/>
              </w:rPr>
              <w:t xml:space="preserve">0.0027 </w:t>
            </w:r>
          </w:p>
        </w:tc>
        <w:tc>
          <w:tcPr>
            <w:tcW w:w="711" w:type="dxa"/>
            <w:tcBorders>
              <w:right w:val="single" w:color="auto" w:sz="4" w:space="0"/>
            </w:tcBorders>
            <w:vAlign w:val="center"/>
          </w:tcPr>
          <w:p>
            <w:pPr>
              <w:pStyle w:val="54"/>
              <w:rPr>
                <w:i w:val="0"/>
                <w:iCs w:val="0"/>
                <w:u w:val="none"/>
              </w:rPr>
            </w:pPr>
            <w:r>
              <w:rPr>
                <w:i w:val="0"/>
                <w:iCs w:val="0"/>
                <w:u w:val="none"/>
              </w:rPr>
              <w:t xml:space="preserve">0.0013 </w:t>
            </w:r>
          </w:p>
        </w:tc>
        <w:tc>
          <w:tcPr>
            <w:tcW w:w="711" w:type="dxa"/>
            <w:tcBorders>
              <w:left w:val="single" w:color="auto" w:sz="4" w:space="0"/>
            </w:tcBorders>
            <w:vAlign w:val="center"/>
          </w:tcPr>
          <w:p>
            <w:pPr>
              <w:pStyle w:val="54"/>
              <w:rPr>
                <w:i w:val="0"/>
                <w:iCs w:val="0"/>
                <w:u w:val="none"/>
              </w:rPr>
            </w:pPr>
            <w:r>
              <w:rPr>
                <w:i w:val="0"/>
                <w:iCs w:val="0"/>
                <w:u w:val="none"/>
              </w:rPr>
              <w:t xml:space="preserve">0.0006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exact"/>
          <w:jc w:val="center"/>
        </w:trPr>
        <w:tc>
          <w:tcPr>
            <w:tcW w:w="717" w:type="dxa"/>
            <w:vMerge w:val="continue"/>
            <w:tcBorders>
              <w:bottom w:val="single" w:color="auto" w:sz="4" w:space="0"/>
            </w:tcBorders>
            <w:vAlign w:val="center"/>
          </w:tcPr>
          <w:p>
            <w:pPr>
              <w:pStyle w:val="54"/>
              <w:rPr>
                <w:i w:val="0"/>
                <w:iCs w:val="0"/>
                <w:u w:val="none"/>
              </w:rPr>
            </w:pPr>
          </w:p>
        </w:tc>
        <w:tc>
          <w:tcPr>
            <w:tcW w:w="627" w:type="dxa"/>
            <w:tcBorders>
              <w:bottom w:val="single" w:color="auto" w:sz="4" w:space="0"/>
            </w:tcBorders>
            <w:vAlign w:val="center"/>
          </w:tcPr>
          <w:p>
            <w:pPr>
              <w:pStyle w:val="54"/>
              <w:rPr>
                <w:i w:val="0"/>
                <w:iCs w:val="0"/>
                <w:u w:val="none"/>
              </w:rPr>
            </w:pPr>
            <w:r>
              <w:rPr>
                <w:i w:val="0"/>
                <w:iCs w:val="0"/>
                <w:u w:val="none"/>
              </w:rPr>
              <w:t>200m</w:t>
            </w:r>
          </w:p>
        </w:tc>
        <w:tc>
          <w:tcPr>
            <w:tcW w:w="711" w:type="dxa"/>
            <w:tcBorders>
              <w:bottom w:val="single" w:color="auto" w:sz="4" w:space="0"/>
              <w:right w:val="single" w:color="auto" w:sz="4" w:space="0"/>
            </w:tcBorders>
            <w:vAlign w:val="center"/>
          </w:tcPr>
          <w:p>
            <w:pPr>
              <w:pStyle w:val="54"/>
              <w:rPr>
                <w:i w:val="0"/>
                <w:iCs w:val="0"/>
                <w:u w:val="none"/>
              </w:rPr>
            </w:pPr>
            <w:r>
              <w:rPr>
                <w:i w:val="0"/>
                <w:iCs w:val="0"/>
                <w:u w:val="none"/>
              </w:rPr>
              <w:t xml:space="preserve">0.0009 </w:t>
            </w:r>
          </w:p>
        </w:tc>
        <w:tc>
          <w:tcPr>
            <w:tcW w:w="711" w:type="dxa"/>
            <w:tcBorders>
              <w:left w:val="single" w:color="auto" w:sz="4" w:space="0"/>
              <w:bottom w:val="single" w:color="auto" w:sz="4" w:space="0"/>
              <w:right w:val="single" w:color="auto" w:sz="4" w:space="0"/>
            </w:tcBorders>
            <w:vAlign w:val="center"/>
          </w:tcPr>
          <w:p>
            <w:pPr>
              <w:pStyle w:val="54"/>
              <w:rPr>
                <w:i w:val="0"/>
                <w:iCs w:val="0"/>
                <w:u w:val="none"/>
              </w:rPr>
            </w:pPr>
            <w:r>
              <w:rPr>
                <w:i w:val="0"/>
                <w:iCs w:val="0"/>
                <w:u w:val="none"/>
              </w:rPr>
              <w:t xml:space="preserve">0.0006 </w:t>
            </w:r>
          </w:p>
        </w:tc>
        <w:tc>
          <w:tcPr>
            <w:tcW w:w="711" w:type="dxa"/>
            <w:tcBorders>
              <w:left w:val="single" w:color="auto" w:sz="4" w:space="0"/>
              <w:bottom w:val="single" w:color="auto" w:sz="4" w:space="0"/>
            </w:tcBorders>
            <w:vAlign w:val="center"/>
          </w:tcPr>
          <w:p>
            <w:pPr>
              <w:pStyle w:val="54"/>
              <w:rPr>
                <w:i w:val="0"/>
                <w:iCs w:val="0"/>
                <w:u w:val="none"/>
              </w:rPr>
            </w:pPr>
            <w:r>
              <w:rPr>
                <w:i w:val="0"/>
                <w:iCs w:val="0"/>
                <w:u w:val="none"/>
              </w:rPr>
              <w:t xml:space="preserve">0.0001 </w:t>
            </w:r>
          </w:p>
        </w:tc>
        <w:tc>
          <w:tcPr>
            <w:tcW w:w="711" w:type="dxa"/>
            <w:tcBorders>
              <w:bottom w:val="single" w:color="auto" w:sz="4" w:space="0"/>
              <w:right w:val="single" w:color="auto" w:sz="4" w:space="0"/>
            </w:tcBorders>
            <w:vAlign w:val="center"/>
          </w:tcPr>
          <w:p>
            <w:pPr>
              <w:pStyle w:val="54"/>
              <w:rPr>
                <w:i w:val="0"/>
                <w:iCs w:val="0"/>
                <w:u w:val="none"/>
              </w:rPr>
            </w:pPr>
            <w:r>
              <w:rPr>
                <w:i w:val="0"/>
                <w:iCs w:val="0"/>
                <w:u w:val="none"/>
              </w:rPr>
              <w:t xml:space="preserve">0.0010 </w:t>
            </w:r>
          </w:p>
        </w:tc>
        <w:tc>
          <w:tcPr>
            <w:tcW w:w="711" w:type="dxa"/>
            <w:tcBorders>
              <w:left w:val="single" w:color="auto" w:sz="4" w:space="0"/>
              <w:bottom w:val="single" w:color="auto" w:sz="4" w:space="0"/>
              <w:right w:val="single" w:color="auto" w:sz="4" w:space="0"/>
            </w:tcBorders>
            <w:vAlign w:val="center"/>
          </w:tcPr>
          <w:p>
            <w:pPr>
              <w:pStyle w:val="54"/>
              <w:rPr>
                <w:i w:val="0"/>
                <w:iCs w:val="0"/>
                <w:u w:val="none"/>
              </w:rPr>
            </w:pPr>
            <w:r>
              <w:rPr>
                <w:i w:val="0"/>
                <w:iCs w:val="0"/>
                <w:u w:val="none"/>
              </w:rPr>
              <w:t xml:space="preserve">0.0006 </w:t>
            </w:r>
          </w:p>
        </w:tc>
        <w:tc>
          <w:tcPr>
            <w:tcW w:w="711" w:type="dxa"/>
            <w:tcBorders>
              <w:left w:val="single" w:color="auto" w:sz="4" w:space="0"/>
              <w:bottom w:val="single" w:color="auto" w:sz="4" w:space="0"/>
            </w:tcBorders>
            <w:vAlign w:val="center"/>
          </w:tcPr>
          <w:p>
            <w:pPr>
              <w:pStyle w:val="54"/>
              <w:rPr>
                <w:i w:val="0"/>
                <w:iCs w:val="0"/>
                <w:u w:val="none"/>
              </w:rPr>
            </w:pPr>
            <w:r>
              <w:rPr>
                <w:i w:val="0"/>
                <w:iCs w:val="0"/>
                <w:u w:val="none"/>
              </w:rPr>
              <w:t xml:space="preserve">0.0001 </w:t>
            </w:r>
          </w:p>
        </w:tc>
        <w:tc>
          <w:tcPr>
            <w:tcW w:w="711" w:type="dxa"/>
            <w:tcBorders>
              <w:bottom w:val="single" w:color="auto" w:sz="4" w:space="0"/>
              <w:right w:val="single" w:color="auto" w:sz="4" w:space="0"/>
            </w:tcBorders>
            <w:vAlign w:val="center"/>
          </w:tcPr>
          <w:p>
            <w:pPr>
              <w:pStyle w:val="54"/>
              <w:rPr>
                <w:i w:val="0"/>
                <w:iCs w:val="0"/>
                <w:u w:val="none"/>
              </w:rPr>
            </w:pPr>
            <w:r>
              <w:rPr>
                <w:i w:val="0"/>
                <w:iCs w:val="0"/>
                <w:u w:val="none"/>
              </w:rPr>
              <w:t xml:space="preserve">0.0011 </w:t>
            </w:r>
          </w:p>
        </w:tc>
        <w:tc>
          <w:tcPr>
            <w:tcW w:w="711" w:type="dxa"/>
            <w:tcBorders>
              <w:left w:val="single" w:color="auto" w:sz="4" w:space="0"/>
              <w:bottom w:val="single" w:color="auto" w:sz="4" w:space="0"/>
              <w:right w:val="single" w:color="auto" w:sz="4" w:space="0"/>
            </w:tcBorders>
            <w:vAlign w:val="center"/>
          </w:tcPr>
          <w:p>
            <w:pPr>
              <w:pStyle w:val="54"/>
              <w:rPr>
                <w:i w:val="0"/>
                <w:iCs w:val="0"/>
                <w:u w:val="none"/>
              </w:rPr>
            </w:pPr>
            <w:r>
              <w:rPr>
                <w:i w:val="0"/>
                <w:iCs w:val="0"/>
                <w:u w:val="none"/>
              </w:rPr>
              <w:t xml:space="preserve">0.0005 </w:t>
            </w:r>
          </w:p>
        </w:tc>
        <w:tc>
          <w:tcPr>
            <w:tcW w:w="711" w:type="dxa"/>
            <w:tcBorders>
              <w:left w:val="single" w:color="auto" w:sz="4" w:space="0"/>
              <w:bottom w:val="single" w:color="auto" w:sz="4" w:space="0"/>
            </w:tcBorders>
            <w:vAlign w:val="center"/>
          </w:tcPr>
          <w:p>
            <w:pPr>
              <w:pStyle w:val="54"/>
              <w:rPr>
                <w:i w:val="0"/>
                <w:iCs w:val="0"/>
                <w:u w:val="none"/>
              </w:rPr>
            </w:pPr>
            <w:r>
              <w:rPr>
                <w:i w:val="0"/>
                <w:iCs w:val="0"/>
                <w:u w:val="none"/>
              </w:rPr>
              <w:t xml:space="preserve">0.0002 </w:t>
            </w:r>
          </w:p>
        </w:tc>
        <w:tc>
          <w:tcPr>
            <w:tcW w:w="711" w:type="dxa"/>
            <w:tcBorders>
              <w:bottom w:val="single" w:color="auto" w:sz="4" w:space="0"/>
              <w:right w:val="single" w:color="auto" w:sz="4" w:space="0"/>
            </w:tcBorders>
            <w:vAlign w:val="center"/>
          </w:tcPr>
          <w:p>
            <w:pPr>
              <w:pStyle w:val="54"/>
              <w:rPr>
                <w:i w:val="0"/>
                <w:iCs w:val="0"/>
                <w:u w:val="none"/>
              </w:rPr>
            </w:pPr>
            <w:r>
              <w:rPr>
                <w:i w:val="0"/>
                <w:iCs w:val="0"/>
                <w:u w:val="none"/>
              </w:rPr>
              <w:t xml:space="preserve">0.0017 </w:t>
            </w:r>
          </w:p>
        </w:tc>
        <w:tc>
          <w:tcPr>
            <w:tcW w:w="711" w:type="dxa"/>
            <w:tcBorders>
              <w:left w:val="single" w:color="auto" w:sz="4" w:space="0"/>
              <w:bottom w:val="single" w:color="auto" w:sz="4" w:space="0"/>
              <w:right w:val="single" w:color="auto" w:sz="4" w:space="0"/>
            </w:tcBorders>
            <w:vAlign w:val="center"/>
          </w:tcPr>
          <w:p>
            <w:pPr>
              <w:pStyle w:val="54"/>
              <w:rPr>
                <w:i w:val="0"/>
                <w:iCs w:val="0"/>
                <w:u w:val="none"/>
              </w:rPr>
            </w:pPr>
            <w:r>
              <w:rPr>
                <w:i w:val="0"/>
                <w:iCs w:val="0"/>
                <w:u w:val="none"/>
              </w:rPr>
              <w:t xml:space="preserve">0.0012 </w:t>
            </w:r>
          </w:p>
        </w:tc>
        <w:tc>
          <w:tcPr>
            <w:tcW w:w="711" w:type="dxa"/>
            <w:tcBorders>
              <w:left w:val="single" w:color="auto" w:sz="4" w:space="0"/>
              <w:bottom w:val="single" w:color="auto" w:sz="4" w:space="0"/>
            </w:tcBorders>
            <w:vAlign w:val="center"/>
          </w:tcPr>
          <w:p>
            <w:pPr>
              <w:pStyle w:val="54"/>
              <w:rPr>
                <w:i w:val="0"/>
                <w:iCs w:val="0"/>
                <w:u w:val="none"/>
              </w:rPr>
            </w:pPr>
            <w:r>
              <w:rPr>
                <w:i w:val="0"/>
                <w:iCs w:val="0"/>
                <w:u w:val="none"/>
              </w:rPr>
              <w:t xml:space="preserve">0.0002 </w:t>
            </w:r>
          </w:p>
        </w:tc>
        <w:tc>
          <w:tcPr>
            <w:tcW w:w="711" w:type="dxa"/>
            <w:tcBorders>
              <w:bottom w:val="single" w:color="auto" w:sz="4" w:space="0"/>
              <w:right w:val="single" w:color="auto" w:sz="4" w:space="0"/>
            </w:tcBorders>
            <w:vAlign w:val="center"/>
          </w:tcPr>
          <w:p>
            <w:pPr>
              <w:pStyle w:val="54"/>
              <w:rPr>
                <w:i w:val="0"/>
                <w:iCs w:val="0"/>
                <w:u w:val="none"/>
              </w:rPr>
            </w:pPr>
            <w:r>
              <w:rPr>
                <w:i w:val="0"/>
                <w:iCs w:val="0"/>
                <w:u w:val="none"/>
              </w:rPr>
              <w:t xml:space="preserve">0.0020 </w:t>
            </w:r>
          </w:p>
        </w:tc>
        <w:tc>
          <w:tcPr>
            <w:tcW w:w="711" w:type="dxa"/>
            <w:tcBorders>
              <w:left w:val="single" w:color="auto" w:sz="4" w:space="0"/>
              <w:bottom w:val="single" w:color="auto" w:sz="4" w:space="0"/>
              <w:right w:val="single" w:color="auto" w:sz="4" w:space="0"/>
            </w:tcBorders>
            <w:vAlign w:val="center"/>
          </w:tcPr>
          <w:p>
            <w:pPr>
              <w:pStyle w:val="54"/>
              <w:rPr>
                <w:i w:val="0"/>
                <w:iCs w:val="0"/>
                <w:u w:val="none"/>
              </w:rPr>
            </w:pPr>
            <w:r>
              <w:rPr>
                <w:i w:val="0"/>
                <w:iCs w:val="0"/>
                <w:u w:val="none"/>
              </w:rPr>
              <w:t xml:space="preserve">0.0013 </w:t>
            </w:r>
          </w:p>
        </w:tc>
        <w:tc>
          <w:tcPr>
            <w:tcW w:w="711" w:type="dxa"/>
            <w:tcBorders>
              <w:left w:val="single" w:color="auto" w:sz="4" w:space="0"/>
              <w:bottom w:val="single" w:color="auto" w:sz="4" w:space="0"/>
            </w:tcBorders>
            <w:vAlign w:val="center"/>
          </w:tcPr>
          <w:p>
            <w:pPr>
              <w:pStyle w:val="54"/>
              <w:rPr>
                <w:i w:val="0"/>
                <w:iCs w:val="0"/>
                <w:u w:val="none"/>
              </w:rPr>
            </w:pPr>
            <w:r>
              <w:rPr>
                <w:i w:val="0"/>
                <w:iCs w:val="0"/>
                <w:u w:val="none"/>
              </w:rPr>
              <w:t xml:space="preserve">0.0002 </w:t>
            </w:r>
          </w:p>
        </w:tc>
        <w:tc>
          <w:tcPr>
            <w:tcW w:w="711" w:type="dxa"/>
            <w:tcBorders>
              <w:bottom w:val="single" w:color="auto" w:sz="4" w:space="0"/>
              <w:right w:val="single" w:color="auto" w:sz="4" w:space="0"/>
            </w:tcBorders>
            <w:vAlign w:val="center"/>
          </w:tcPr>
          <w:p>
            <w:pPr>
              <w:pStyle w:val="54"/>
              <w:rPr>
                <w:i w:val="0"/>
                <w:iCs w:val="0"/>
                <w:u w:val="none"/>
              </w:rPr>
            </w:pPr>
            <w:r>
              <w:rPr>
                <w:i w:val="0"/>
                <w:iCs w:val="0"/>
                <w:u w:val="none"/>
              </w:rPr>
              <w:t xml:space="preserve">0.0022 </w:t>
            </w:r>
          </w:p>
        </w:tc>
        <w:tc>
          <w:tcPr>
            <w:tcW w:w="711" w:type="dxa"/>
            <w:tcBorders>
              <w:bottom w:val="single" w:color="auto" w:sz="4" w:space="0"/>
              <w:right w:val="single" w:color="auto" w:sz="4" w:space="0"/>
            </w:tcBorders>
            <w:vAlign w:val="center"/>
          </w:tcPr>
          <w:p>
            <w:pPr>
              <w:pStyle w:val="54"/>
              <w:rPr>
                <w:i w:val="0"/>
                <w:iCs w:val="0"/>
                <w:u w:val="none"/>
              </w:rPr>
            </w:pPr>
            <w:r>
              <w:rPr>
                <w:i w:val="0"/>
                <w:iCs w:val="0"/>
                <w:u w:val="none"/>
              </w:rPr>
              <w:t xml:space="preserve">0.0010 </w:t>
            </w:r>
          </w:p>
        </w:tc>
        <w:tc>
          <w:tcPr>
            <w:tcW w:w="711" w:type="dxa"/>
            <w:tcBorders>
              <w:left w:val="single" w:color="auto" w:sz="4" w:space="0"/>
              <w:bottom w:val="single" w:color="auto" w:sz="4" w:space="0"/>
            </w:tcBorders>
            <w:vAlign w:val="center"/>
          </w:tcPr>
          <w:p>
            <w:pPr>
              <w:pStyle w:val="54"/>
              <w:rPr>
                <w:i w:val="0"/>
                <w:iCs w:val="0"/>
                <w:u w:val="none"/>
              </w:rPr>
            </w:pPr>
            <w:r>
              <w:rPr>
                <w:i w:val="0"/>
                <w:iCs w:val="0"/>
                <w:u w:val="none"/>
              </w:rPr>
              <w:t xml:space="preserve">0.0005 </w:t>
            </w:r>
          </w:p>
        </w:tc>
      </w:tr>
    </w:tbl>
    <w:p>
      <w:pPr>
        <w:spacing w:line="240" w:lineRule="auto"/>
        <w:ind w:firstLine="482"/>
        <w:jc w:val="center"/>
        <w:rPr>
          <w:b/>
          <w:i w:val="0"/>
          <w:iCs w:val="0"/>
          <w:u w:val="none"/>
        </w:rPr>
      </w:pPr>
    </w:p>
    <w:p>
      <w:pPr>
        <w:pStyle w:val="57"/>
        <w:rPr>
          <w:i w:val="0"/>
          <w:iCs w:val="0"/>
          <w:u w:val="none"/>
          <w:vertAlign w:val="superscript"/>
        </w:rPr>
      </w:pPr>
      <w:r>
        <w:rPr>
          <w:rFonts w:hint="eastAsia"/>
          <w:i w:val="0"/>
          <w:iCs w:val="0"/>
          <w:u w:val="none"/>
        </w:rPr>
        <w:t xml:space="preserve">  </w:t>
      </w:r>
      <w:r>
        <w:rPr>
          <w:i w:val="0"/>
          <w:iCs w:val="0"/>
          <w:u w:val="none"/>
        </w:rPr>
        <w:t>表2</w:t>
      </w:r>
      <w:r>
        <w:rPr>
          <w:rFonts w:hint="eastAsia"/>
          <w:i w:val="0"/>
          <w:iCs w:val="0"/>
          <w:u w:val="none"/>
          <w:lang w:val="en-US" w:eastAsia="zh-CN"/>
        </w:rPr>
        <w:t>7</w:t>
      </w:r>
      <w:r>
        <w:rPr>
          <w:rFonts w:hint="eastAsia"/>
          <w:i w:val="0"/>
          <w:iCs w:val="0"/>
          <w:u w:val="none"/>
        </w:rPr>
        <w:t xml:space="preserve">  </w:t>
      </w:r>
      <w:r>
        <w:rPr>
          <w:i w:val="0"/>
          <w:iCs w:val="0"/>
          <w:u w:val="none"/>
        </w:rPr>
        <w:t>本项目公路NO</w:t>
      </w:r>
      <w:r>
        <w:rPr>
          <w:i w:val="0"/>
          <w:iCs w:val="0"/>
          <w:u w:val="none"/>
          <w:vertAlign w:val="subscript"/>
        </w:rPr>
        <w:t>x</w:t>
      </w:r>
      <w:r>
        <w:rPr>
          <w:i w:val="0"/>
          <w:iCs w:val="0"/>
          <w:u w:val="none"/>
        </w:rPr>
        <w:t>预测结果一览表</w:t>
      </w:r>
      <w:r>
        <w:rPr>
          <w:rFonts w:hint="eastAsia"/>
          <w:i w:val="0"/>
          <w:iCs w:val="0"/>
          <w:u w:val="none"/>
        </w:rPr>
        <w:t xml:space="preserve">  </w:t>
      </w:r>
      <w:r>
        <w:rPr>
          <w:b w:val="0"/>
          <w:i w:val="0"/>
          <w:iCs w:val="0"/>
          <w:sz w:val="21"/>
          <w:szCs w:val="21"/>
          <w:u w:val="none"/>
        </w:rPr>
        <w:t>单位：mg/m</w:t>
      </w:r>
      <w:r>
        <w:rPr>
          <w:b w:val="0"/>
          <w:i w:val="0"/>
          <w:iCs w:val="0"/>
          <w:sz w:val="21"/>
          <w:szCs w:val="21"/>
          <w:u w:val="none"/>
          <w:vertAlign w:val="superscript"/>
        </w:rPr>
        <w:t>3</w:t>
      </w:r>
    </w:p>
    <w:tbl>
      <w:tblPr>
        <w:tblStyle w:val="39"/>
        <w:tblW w:w="1414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7"/>
        <w:gridCol w:w="627"/>
        <w:gridCol w:w="711"/>
        <w:gridCol w:w="711"/>
        <w:gridCol w:w="711"/>
        <w:gridCol w:w="711"/>
        <w:gridCol w:w="711"/>
        <w:gridCol w:w="711"/>
        <w:gridCol w:w="711"/>
        <w:gridCol w:w="711"/>
        <w:gridCol w:w="711"/>
        <w:gridCol w:w="711"/>
        <w:gridCol w:w="711"/>
        <w:gridCol w:w="711"/>
        <w:gridCol w:w="711"/>
        <w:gridCol w:w="711"/>
        <w:gridCol w:w="711"/>
        <w:gridCol w:w="711"/>
        <w:gridCol w:w="711"/>
        <w:gridCol w:w="71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1344" w:type="dxa"/>
            <w:gridSpan w:val="2"/>
          </w:tcPr>
          <w:p>
            <w:pPr>
              <w:pStyle w:val="54"/>
              <w:rPr>
                <w:i w:val="0"/>
                <w:iCs w:val="0"/>
                <w:u w:val="none"/>
              </w:rPr>
            </w:pPr>
            <w:r>
              <w:rPr>
                <w:i w:val="0"/>
                <w:iCs w:val="0"/>
                <w:u w:val="none"/>
              </w:rPr>
              <w:t>风向与线源</w:t>
            </w:r>
          </w:p>
        </w:tc>
        <w:tc>
          <w:tcPr>
            <w:tcW w:w="6399" w:type="dxa"/>
            <w:gridSpan w:val="9"/>
          </w:tcPr>
          <w:p>
            <w:pPr>
              <w:pStyle w:val="54"/>
              <w:rPr>
                <w:i w:val="0"/>
                <w:iCs w:val="0"/>
                <w:u w:val="none"/>
              </w:rPr>
            </w:pPr>
            <w:r>
              <w:rPr>
                <w:i w:val="0"/>
                <w:iCs w:val="0"/>
                <w:u w:val="none"/>
              </w:rPr>
              <w:t>平行</w:t>
            </w:r>
          </w:p>
        </w:tc>
        <w:tc>
          <w:tcPr>
            <w:tcW w:w="6399" w:type="dxa"/>
            <w:gridSpan w:val="9"/>
          </w:tcPr>
          <w:p>
            <w:pPr>
              <w:pStyle w:val="54"/>
              <w:rPr>
                <w:i w:val="0"/>
                <w:iCs w:val="0"/>
                <w:u w:val="none"/>
              </w:rPr>
            </w:pPr>
            <w:r>
              <w:rPr>
                <w:i w:val="0"/>
                <w:iCs w:val="0"/>
                <w:u w:val="none"/>
              </w:rPr>
              <w:t>垂直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1344" w:type="dxa"/>
            <w:gridSpan w:val="2"/>
            <w:vMerge w:val="restart"/>
            <w:vAlign w:val="center"/>
          </w:tcPr>
          <w:p>
            <w:pPr>
              <w:pStyle w:val="54"/>
              <w:rPr>
                <w:i w:val="0"/>
                <w:iCs w:val="0"/>
                <w:u w:val="none"/>
              </w:rPr>
            </w:pPr>
            <w:r>
              <w:rPr>
                <w:i w:val="0"/>
                <w:iCs w:val="0"/>
                <w:u w:val="none"/>
              </w:rPr>
              <w:t>预测时段</w:t>
            </w:r>
          </w:p>
        </w:tc>
        <w:tc>
          <w:tcPr>
            <w:tcW w:w="2133" w:type="dxa"/>
            <w:gridSpan w:val="3"/>
            <w:vAlign w:val="center"/>
          </w:tcPr>
          <w:p>
            <w:pPr>
              <w:pStyle w:val="54"/>
              <w:rPr>
                <w:i w:val="0"/>
                <w:iCs w:val="0"/>
                <w:u w:val="none"/>
              </w:rPr>
            </w:pPr>
            <w:r>
              <w:rPr>
                <w:i w:val="0"/>
                <w:iCs w:val="0"/>
                <w:u w:val="none"/>
              </w:rPr>
              <w:t>20</w:t>
            </w:r>
            <w:r>
              <w:rPr>
                <w:rFonts w:hint="eastAsia"/>
                <w:i w:val="0"/>
                <w:iCs w:val="0"/>
                <w:u w:val="none"/>
              </w:rPr>
              <w:t>20</w:t>
            </w:r>
            <w:r>
              <w:rPr>
                <w:i w:val="0"/>
                <w:iCs w:val="0"/>
                <w:u w:val="none"/>
              </w:rPr>
              <w:t>a</w:t>
            </w:r>
          </w:p>
        </w:tc>
        <w:tc>
          <w:tcPr>
            <w:tcW w:w="2133" w:type="dxa"/>
            <w:gridSpan w:val="3"/>
            <w:vAlign w:val="center"/>
          </w:tcPr>
          <w:p>
            <w:pPr>
              <w:pStyle w:val="54"/>
              <w:rPr>
                <w:i w:val="0"/>
                <w:iCs w:val="0"/>
                <w:u w:val="none"/>
              </w:rPr>
            </w:pPr>
            <w:r>
              <w:rPr>
                <w:i w:val="0"/>
                <w:iCs w:val="0"/>
                <w:u w:val="none"/>
              </w:rPr>
              <w:t>2025a</w:t>
            </w:r>
          </w:p>
        </w:tc>
        <w:tc>
          <w:tcPr>
            <w:tcW w:w="2133" w:type="dxa"/>
            <w:gridSpan w:val="3"/>
            <w:vAlign w:val="center"/>
          </w:tcPr>
          <w:p>
            <w:pPr>
              <w:pStyle w:val="54"/>
              <w:rPr>
                <w:i w:val="0"/>
                <w:iCs w:val="0"/>
                <w:u w:val="none"/>
              </w:rPr>
            </w:pPr>
            <w:r>
              <w:rPr>
                <w:i w:val="0"/>
                <w:iCs w:val="0"/>
                <w:u w:val="none"/>
              </w:rPr>
              <w:t>2033a</w:t>
            </w:r>
          </w:p>
        </w:tc>
        <w:tc>
          <w:tcPr>
            <w:tcW w:w="2133" w:type="dxa"/>
            <w:gridSpan w:val="3"/>
            <w:vAlign w:val="center"/>
          </w:tcPr>
          <w:p>
            <w:pPr>
              <w:pStyle w:val="54"/>
              <w:rPr>
                <w:i w:val="0"/>
                <w:iCs w:val="0"/>
                <w:u w:val="none"/>
              </w:rPr>
            </w:pPr>
            <w:r>
              <w:rPr>
                <w:i w:val="0"/>
                <w:iCs w:val="0"/>
                <w:u w:val="none"/>
              </w:rPr>
              <w:t>20</w:t>
            </w:r>
            <w:r>
              <w:rPr>
                <w:rFonts w:hint="eastAsia"/>
                <w:i w:val="0"/>
                <w:iCs w:val="0"/>
                <w:u w:val="none"/>
              </w:rPr>
              <w:t>20</w:t>
            </w:r>
            <w:r>
              <w:rPr>
                <w:i w:val="0"/>
                <w:iCs w:val="0"/>
                <w:u w:val="none"/>
              </w:rPr>
              <w:t>a</w:t>
            </w:r>
          </w:p>
        </w:tc>
        <w:tc>
          <w:tcPr>
            <w:tcW w:w="2133" w:type="dxa"/>
            <w:gridSpan w:val="3"/>
            <w:vAlign w:val="center"/>
          </w:tcPr>
          <w:p>
            <w:pPr>
              <w:pStyle w:val="54"/>
              <w:rPr>
                <w:i w:val="0"/>
                <w:iCs w:val="0"/>
                <w:u w:val="none"/>
              </w:rPr>
            </w:pPr>
            <w:r>
              <w:rPr>
                <w:i w:val="0"/>
                <w:iCs w:val="0"/>
                <w:u w:val="none"/>
              </w:rPr>
              <w:t>2025a</w:t>
            </w:r>
          </w:p>
        </w:tc>
        <w:tc>
          <w:tcPr>
            <w:tcW w:w="2133" w:type="dxa"/>
            <w:gridSpan w:val="3"/>
            <w:vAlign w:val="center"/>
          </w:tcPr>
          <w:p>
            <w:pPr>
              <w:pStyle w:val="54"/>
              <w:rPr>
                <w:i w:val="0"/>
                <w:iCs w:val="0"/>
                <w:u w:val="none"/>
              </w:rPr>
            </w:pPr>
            <w:r>
              <w:rPr>
                <w:i w:val="0"/>
                <w:iCs w:val="0"/>
                <w:u w:val="none"/>
              </w:rPr>
              <w:t>2033a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1344" w:type="dxa"/>
            <w:gridSpan w:val="2"/>
            <w:vMerge w:val="continue"/>
            <w:vAlign w:val="center"/>
          </w:tcPr>
          <w:p>
            <w:pPr>
              <w:pStyle w:val="54"/>
              <w:rPr>
                <w:i w:val="0"/>
                <w:iCs w:val="0"/>
                <w:u w:val="none"/>
              </w:rPr>
            </w:pPr>
          </w:p>
        </w:tc>
        <w:tc>
          <w:tcPr>
            <w:tcW w:w="711" w:type="dxa"/>
            <w:vAlign w:val="center"/>
          </w:tcPr>
          <w:p>
            <w:pPr>
              <w:pStyle w:val="54"/>
              <w:rPr>
                <w:i w:val="0"/>
                <w:iCs w:val="0"/>
                <w:u w:val="none"/>
              </w:rPr>
            </w:pPr>
            <w:r>
              <w:rPr>
                <w:i w:val="0"/>
                <w:iCs w:val="0"/>
                <w:u w:val="none"/>
              </w:rPr>
              <w:t>高峰</w:t>
            </w:r>
          </w:p>
        </w:tc>
        <w:tc>
          <w:tcPr>
            <w:tcW w:w="711" w:type="dxa"/>
            <w:vAlign w:val="center"/>
          </w:tcPr>
          <w:p>
            <w:pPr>
              <w:pStyle w:val="54"/>
              <w:rPr>
                <w:i w:val="0"/>
                <w:iCs w:val="0"/>
                <w:u w:val="none"/>
              </w:rPr>
            </w:pPr>
            <w:r>
              <w:rPr>
                <w:i w:val="0"/>
                <w:iCs w:val="0"/>
                <w:u w:val="none"/>
              </w:rPr>
              <w:t>昼间</w:t>
            </w:r>
          </w:p>
        </w:tc>
        <w:tc>
          <w:tcPr>
            <w:tcW w:w="711" w:type="dxa"/>
            <w:vAlign w:val="center"/>
          </w:tcPr>
          <w:p>
            <w:pPr>
              <w:pStyle w:val="54"/>
              <w:rPr>
                <w:i w:val="0"/>
                <w:iCs w:val="0"/>
                <w:u w:val="none"/>
              </w:rPr>
            </w:pPr>
            <w:r>
              <w:rPr>
                <w:i w:val="0"/>
                <w:iCs w:val="0"/>
                <w:u w:val="none"/>
              </w:rPr>
              <w:t>夜间</w:t>
            </w:r>
          </w:p>
        </w:tc>
        <w:tc>
          <w:tcPr>
            <w:tcW w:w="711" w:type="dxa"/>
            <w:vAlign w:val="center"/>
          </w:tcPr>
          <w:p>
            <w:pPr>
              <w:pStyle w:val="54"/>
              <w:rPr>
                <w:i w:val="0"/>
                <w:iCs w:val="0"/>
                <w:u w:val="none"/>
              </w:rPr>
            </w:pPr>
            <w:r>
              <w:rPr>
                <w:i w:val="0"/>
                <w:iCs w:val="0"/>
                <w:u w:val="none"/>
              </w:rPr>
              <w:t>高峰</w:t>
            </w:r>
          </w:p>
        </w:tc>
        <w:tc>
          <w:tcPr>
            <w:tcW w:w="711" w:type="dxa"/>
            <w:vAlign w:val="center"/>
          </w:tcPr>
          <w:p>
            <w:pPr>
              <w:pStyle w:val="54"/>
              <w:rPr>
                <w:i w:val="0"/>
                <w:iCs w:val="0"/>
                <w:u w:val="none"/>
              </w:rPr>
            </w:pPr>
            <w:r>
              <w:rPr>
                <w:i w:val="0"/>
                <w:iCs w:val="0"/>
                <w:u w:val="none"/>
              </w:rPr>
              <w:t>昼间</w:t>
            </w:r>
          </w:p>
        </w:tc>
        <w:tc>
          <w:tcPr>
            <w:tcW w:w="711" w:type="dxa"/>
            <w:vAlign w:val="center"/>
          </w:tcPr>
          <w:p>
            <w:pPr>
              <w:pStyle w:val="54"/>
              <w:rPr>
                <w:i w:val="0"/>
                <w:iCs w:val="0"/>
                <w:u w:val="none"/>
              </w:rPr>
            </w:pPr>
            <w:r>
              <w:rPr>
                <w:i w:val="0"/>
                <w:iCs w:val="0"/>
                <w:u w:val="none"/>
              </w:rPr>
              <w:t>夜间</w:t>
            </w:r>
          </w:p>
        </w:tc>
        <w:tc>
          <w:tcPr>
            <w:tcW w:w="711" w:type="dxa"/>
            <w:vAlign w:val="center"/>
          </w:tcPr>
          <w:p>
            <w:pPr>
              <w:pStyle w:val="54"/>
              <w:rPr>
                <w:i w:val="0"/>
                <w:iCs w:val="0"/>
                <w:u w:val="none"/>
              </w:rPr>
            </w:pPr>
            <w:r>
              <w:rPr>
                <w:i w:val="0"/>
                <w:iCs w:val="0"/>
                <w:u w:val="none"/>
              </w:rPr>
              <w:t>高峰</w:t>
            </w:r>
          </w:p>
        </w:tc>
        <w:tc>
          <w:tcPr>
            <w:tcW w:w="711" w:type="dxa"/>
            <w:vAlign w:val="center"/>
          </w:tcPr>
          <w:p>
            <w:pPr>
              <w:pStyle w:val="54"/>
              <w:rPr>
                <w:i w:val="0"/>
                <w:iCs w:val="0"/>
                <w:u w:val="none"/>
              </w:rPr>
            </w:pPr>
            <w:r>
              <w:rPr>
                <w:i w:val="0"/>
                <w:iCs w:val="0"/>
                <w:u w:val="none"/>
              </w:rPr>
              <w:t>昼间</w:t>
            </w:r>
          </w:p>
        </w:tc>
        <w:tc>
          <w:tcPr>
            <w:tcW w:w="711" w:type="dxa"/>
            <w:vAlign w:val="center"/>
          </w:tcPr>
          <w:p>
            <w:pPr>
              <w:pStyle w:val="54"/>
              <w:rPr>
                <w:i w:val="0"/>
                <w:iCs w:val="0"/>
                <w:u w:val="none"/>
              </w:rPr>
            </w:pPr>
            <w:r>
              <w:rPr>
                <w:i w:val="0"/>
                <w:iCs w:val="0"/>
                <w:u w:val="none"/>
              </w:rPr>
              <w:t>夜间</w:t>
            </w:r>
          </w:p>
        </w:tc>
        <w:tc>
          <w:tcPr>
            <w:tcW w:w="711" w:type="dxa"/>
            <w:vAlign w:val="center"/>
          </w:tcPr>
          <w:p>
            <w:pPr>
              <w:pStyle w:val="54"/>
              <w:rPr>
                <w:i w:val="0"/>
                <w:iCs w:val="0"/>
                <w:u w:val="none"/>
              </w:rPr>
            </w:pPr>
            <w:r>
              <w:rPr>
                <w:i w:val="0"/>
                <w:iCs w:val="0"/>
                <w:u w:val="none"/>
              </w:rPr>
              <w:t>高峰</w:t>
            </w:r>
          </w:p>
        </w:tc>
        <w:tc>
          <w:tcPr>
            <w:tcW w:w="711" w:type="dxa"/>
            <w:vAlign w:val="center"/>
          </w:tcPr>
          <w:p>
            <w:pPr>
              <w:pStyle w:val="54"/>
              <w:rPr>
                <w:i w:val="0"/>
                <w:iCs w:val="0"/>
                <w:u w:val="none"/>
              </w:rPr>
            </w:pPr>
            <w:r>
              <w:rPr>
                <w:i w:val="0"/>
                <w:iCs w:val="0"/>
                <w:u w:val="none"/>
              </w:rPr>
              <w:t>昼间</w:t>
            </w:r>
          </w:p>
        </w:tc>
        <w:tc>
          <w:tcPr>
            <w:tcW w:w="711" w:type="dxa"/>
            <w:vAlign w:val="center"/>
          </w:tcPr>
          <w:p>
            <w:pPr>
              <w:pStyle w:val="54"/>
              <w:rPr>
                <w:i w:val="0"/>
                <w:iCs w:val="0"/>
                <w:u w:val="none"/>
              </w:rPr>
            </w:pPr>
            <w:r>
              <w:rPr>
                <w:i w:val="0"/>
                <w:iCs w:val="0"/>
                <w:u w:val="none"/>
              </w:rPr>
              <w:t>夜间</w:t>
            </w:r>
          </w:p>
        </w:tc>
        <w:tc>
          <w:tcPr>
            <w:tcW w:w="711" w:type="dxa"/>
            <w:vAlign w:val="center"/>
          </w:tcPr>
          <w:p>
            <w:pPr>
              <w:pStyle w:val="54"/>
              <w:rPr>
                <w:i w:val="0"/>
                <w:iCs w:val="0"/>
                <w:u w:val="none"/>
              </w:rPr>
            </w:pPr>
            <w:r>
              <w:rPr>
                <w:i w:val="0"/>
                <w:iCs w:val="0"/>
                <w:u w:val="none"/>
              </w:rPr>
              <w:t>高峰</w:t>
            </w:r>
          </w:p>
        </w:tc>
        <w:tc>
          <w:tcPr>
            <w:tcW w:w="711" w:type="dxa"/>
            <w:vAlign w:val="center"/>
          </w:tcPr>
          <w:p>
            <w:pPr>
              <w:pStyle w:val="54"/>
              <w:rPr>
                <w:i w:val="0"/>
                <w:iCs w:val="0"/>
                <w:u w:val="none"/>
              </w:rPr>
            </w:pPr>
            <w:r>
              <w:rPr>
                <w:i w:val="0"/>
                <w:iCs w:val="0"/>
                <w:u w:val="none"/>
              </w:rPr>
              <w:t>昼间</w:t>
            </w:r>
          </w:p>
        </w:tc>
        <w:tc>
          <w:tcPr>
            <w:tcW w:w="711" w:type="dxa"/>
            <w:vAlign w:val="center"/>
          </w:tcPr>
          <w:p>
            <w:pPr>
              <w:pStyle w:val="54"/>
              <w:rPr>
                <w:i w:val="0"/>
                <w:iCs w:val="0"/>
                <w:u w:val="none"/>
              </w:rPr>
            </w:pPr>
            <w:r>
              <w:rPr>
                <w:i w:val="0"/>
                <w:iCs w:val="0"/>
                <w:u w:val="none"/>
              </w:rPr>
              <w:t>夜间</w:t>
            </w:r>
          </w:p>
        </w:tc>
        <w:tc>
          <w:tcPr>
            <w:tcW w:w="711" w:type="dxa"/>
            <w:vAlign w:val="center"/>
          </w:tcPr>
          <w:p>
            <w:pPr>
              <w:pStyle w:val="54"/>
              <w:rPr>
                <w:i w:val="0"/>
                <w:iCs w:val="0"/>
                <w:u w:val="none"/>
              </w:rPr>
            </w:pPr>
            <w:r>
              <w:rPr>
                <w:i w:val="0"/>
                <w:iCs w:val="0"/>
                <w:u w:val="none"/>
              </w:rPr>
              <w:t>高峰</w:t>
            </w:r>
          </w:p>
        </w:tc>
        <w:tc>
          <w:tcPr>
            <w:tcW w:w="711" w:type="dxa"/>
            <w:vAlign w:val="center"/>
          </w:tcPr>
          <w:p>
            <w:pPr>
              <w:pStyle w:val="54"/>
              <w:rPr>
                <w:i w:val="0"/>
                <w:iCs w:val="0"/>
                <w:u w:val="none"/>
              </w:rPr>
            </w:pPr>
            <w:r>
              <w:rPr>
                <w:i w:val="0"/>
                <w:iCs w:val="0"/>
                <w:u w:val="none"/>
              </w:rPr>
              <w:t>昼间</w:t>
            </w:r>
          </w:p>
        </w:tc>
        <w:tc>
          <w:tcPr>
            <w:tcW w:w="711" w:type="dxa"/>
            <w:vAlign w:val="center"/>
          </w:tcPr>
          <w:p>
            <w:pPr>
              <w:pStyle w:val="54"/>
              <w:rPr>
                <w:i w:val="0"/>
                <w:iCs w:val="0"/>
                <w:u w:val="none"/>
              </w:rPr>
            </w:pPr>
            <w:r>
              <w:rPr>
                <w:i w:val="0"/>
                <w:iCs w:val="0"/>
                <w:u w:val="none"/>
              </w:rPr>
              <w:t>夜间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restart"/>
            <w:vAlign w:val="center"/>
          </w:tcPr>
          <w:p>
            <w:pPr>
              <w:pStyle w:val="54"/>
              <w:rPr>
                <w:i w:val="0"/>
                <w:iCs w:val="0"/>
                <w:u w:val="none"/>
              </w:rPr>
            </w:pPr>
            <w:r>
              <w:rPr>
                <w:i w:val="0"/>
                <w:iCs w:val="0"/>
                <w:u w:val="none"/>
              </w:rPr>
              <w:t>与路肩距离（m）</w:t>
            </w:r>
          </w:p>
          <w:p>
            <w:pPr>
              <w:pStyle w:val="54"/>
              <w:rPr>
                <w:i w:val="0"/>
                <w:iCs w:val="0"/>
                <w:u w:val="none"/>
              </w:rPr>
            </w:pPr>
          </w:p>
        </w:tc>
        <w:tc>
          <w:tcPr>
            <w:tcW w:w="627" w:type="dxa"/>
            <w:vAlign w:val="center"/>
          </w:tcPr>
          <w:p>
            <w:pPr>
              <w:pStyle w:val="54"/>
              <w:rPr>
                <w:i w:val="0"/>
                <w:iCs w:val="0"/>
                <w:u w:val="none"/>
              </w:rPr>
            </w:pPr>
            <w:r>
              <w:rPr>
                <w:i w:val="0"/>
                <w:iCs w:val="0"/>
                <w:u w:val="none"/>
              </w:rPr>
              <w:t>1m</w:t>
            </w:r>
          </w:p>
        </w:tc>
        <w:tc>
          <w:tcPr>
            <w:tcW w:w="711" w:type="dxa"/>
            <w:vAlign w:val="center"/>
          </w:tcPr>
          <w:p>
            <w:pPr>
              <w:pStyle w:val="54"/>
              <w:rPr>
                <w:i w:val="0"/>
                <w:iCs w:val="0"/>
                <w:u w:val="none"/>
              </w:rPr>
            </w:pPr>
            <w:r>
              <w:rPr>
                <w:i w:val="0"/>
                <w:iCs w:val="0"/>
                <w:u w:val="none"/>
              </w:rPr>
              <w:t>0.0057</w:t>
            </w:r>
          </w:p>
        </w:tc>
        <w:tc>
          <w:tcPr>
            <w:tcW w:w="711" w:type="dxa"/>
            <w:vAlign w:val="center"/>
          </w:tcPr>
          <w:p>
            <w:pPr>
              <w:pStyle w:val="54"/>
              <w:rPr>
                <w:i w:val="0"/>
                <w:iCs w:val="0"/>
                <w:u w:val="none"/>
              </w:rPr>
            </w:pPr>
            <w:r>
              <w:rPr>
                <w:i w:val="0"/>
                <w:iCs w:val="0"/>
                <w:u w:val="none"/>
              </w:rPr>
              <w:t>0.0042</w:t>
            </w:r>
          </w:p>
        </w:tc>
        <w:tc>
          <w:tcPr>
            <w:tcW w:w="711" w:type="dxa"/>
            <w:vAlign w:val="center"/>
          </w:tcPr>
          <w:p>
            <w:pPr>
              <w:pStyle w:val="54"/>
              <w:rPr>
                <w:i w:val="0"/>
                <w:iCs w:val="0"/>
                <w:u w:val="none"/>
              </w:rPr>
            </w:pPr>
            <w:r>
              <w:rPr>
                <w:i w:val="0"/>
                <w:iCs w:val="0"/>
                <w:u w:val="none"/>
              </w:rPr>
              <w:t>0.0004</w:t>
            </w:r>
          </w:p>
        </w:tc>
        <w:tc>
          <w:tcPr>
            <w:tcW w:w="711" w:type="dxa"/>
            <w:vAlign w:val="center"/>
          </w:tcPr>
          <w:p>
            <w:pPr>
              <w:pStyle w:val="54"/>
              <w:rPr>
                <w:i w:val="0"/>
                <w:iCs w:val="0"/>
                <w:u w:val="none"/>
              </w:rPr>
            </w:pPr>
            <w:r>
              <w:rPr>
                <w:i w:val="0"/>
                <w:iCs w:val="0"/>
                <w:u w:val="none"/>
              </w:rPr>
              <w:t>0.0071</w:t>
            </w:r>
          </w:p>
        </w:tc>
        <w:tc>
          <w:tcPr>
            <w:tcW w:w="711" w:type="dxa"/>
            <w:vAlign w:val="center"/>
          </w:tcPr>
          <w:p>
            <w:pPr>
              <w:pStyle w:val="54"/>
              <w:rPr>
                <w:i w:val="0"/>
                <w:iCs w:val="0"/>
                <w:u w:val="none"/>
              </w:rPr>
            </w:pPr>
            <w:r>
              <w:rPr>
                <w:i w:val="0"/>
                <w:iCs w:val="0"/>
                <w:u w:val="none"/>
              </w:rPr>
              <w:t>0.0048</w:t>
            </w:r>
          </w:p>
        </w:tc>
        <w:tc>
          <w:tcPr>
            <w:tcW w:w="711" w:type="dxa"/>
            <w:vAlign w:val="center"/>
          </w:tcPr>
          <w:p>
            <w:pPr>
              <w:pStyle w:val="54"/>
              <w:rPr>
                <w:i w:val="0"/>
                <w:iCs w:val="0"/>
                <w:u w:val="none"/>
              </w:rPr>
            </w:pPr>
            <w:r>
              <w:rPr>
                <w:i w:val="0"/>
                <w:iCs w:val="0"/>
                <w:u w:val="none"/>
              </w:rPr>
              <w:t>0.0004</w:t>
            </w:r>
          </w:p>
        </w:tc>
        <w:tc>
          <w:tcPr>
            <w:tcW w:w="711" w:type="dxa"/>
            <w:vAlign w:val="center"/>
          </w:tcPr>
          <w:p>
            <w:pPr>
              <w:pStyle w:val="54"/>
              <w:rPr>
                <w:i w:val="0"/>
                <w:iCs w:val="0"/>
                <w:u w:val="none"/>
              </w:rPr>
            </w:pPr>
            <w:r>
              <w:rPr>
                <w:i w:val="0"/>
                <w:iCs w:val="0"/>
                <w:u w:val="none"/>
              </w:rPr>
              <w:t>0.0076</w:t>
            </w:r>
          </w:p>
        </w:tc>
        <w:tc>
          <w:tcPr>
            <w:tcW w:w="711" w:type="dxa"/>
            <w:vAlign w:val="center"/>
          </w:tcPr>
          <w:p>
            <w:pPr>
              <w:pStyle w:val="54"/>
              <w:rPr>
                <w:i w:val="0"/>
                <w:iCs w:val="0"/>
                <w:u w:val="none"/>
              </w:rPr>
            </w:pPr>
            <w:r>
              <w:rPr>
                <w:i w:val="0"/>
                <w:iCs w:val="0"/>
                <w:u w:val="none"/>
              </w:rPr>
              <w:t>0.0044</w:t>
            </w:r>
          </w:p>
        </w:tc>
        <w:tc>
          <w:tcPr>
            <w:tcW w:w="711" w:type="dxa"/>
            <w:vAlign w:val="center"/>
          </w:tcPr>
          <w:p>
            <w:pPr>
              <w:pStyle w:val="54"/>
              <w:rPr>
                <w:i w:val="0"/>
                <w:iCs w:val="0"/>
                <w:u w:val="none"/>
              </w:rPr>
            </w:pPr>
            <w:r>
              <w:rPr>
                <w:i w:val="0"/>
                <w:iCs w:val="0"/>
                <w:u w:val="none"/>
              </w:rPr>
              <w:t>0.0014</w:t>
            </w:r>
          </w:p>
        </w:tc>
        <w:tc>
          <w:tcPr>
            <w:tcW w:w="711" w:type="dxa"/>
            <w:vAlign w:val="center"/>
          </w:tcPr>
          <w:p>
            <w:pPr>
              <w:pStyle w:val="54"/>
              <w:rPr>
                <w:i w:val="0"/>
                <w:iCs w:val="0"/>
                <w:u w:val="none"/>
              </w:rPr>
            </w:pPr>
            <w:r>
              <w:rPr>
                <w:i w:val="0"/>
                <w:iCs w:val="0"/>
                <w:u w:val="none"/>
              </w:rPr>
              <w:t>0.0110</w:t>
            </w:r>
          </w:p>
        </w:tc>
        <w:tc>
          <w:tcPr>
            <w:tcW w:w="711" w:type="dxa"/>
            <w:vAlign w:val="center"/>
          </w:tcPr>
          <w:p>
            <w:pPr>
              <w:pStyle w:val="54"/>
              <w:rPr>
                <w:i w:val="0"/>
                <w:iCs w:val="0"/>
                <w:u w:val="none"/>
              </w:rPr>
            </w:pPr>
            <w:r>
              <w:rPr>
                <w:i w:val="0"/>
                <w:iCs w:val="0"/>
                <w:u w:val="none"/>
              </w:rPr>
              <w:t>0.0083</w:t>
            </w:r>
          </w:p>
        </w:tc>
        <w:tc>
          <w:tcPr>
            <w:tcW w:w="711" w:type="dxa"/>
            <w:vAlign w:val="center"/>
          </w:tcPr>
          <w:p>
            <w:pPr>
              <w:pStyle w:val="54"/>
              <w:rPr>
                <w:i w:val="0"/>
                <w:iCs w:val="0"/>
                <w:u w:val="none"/>
              </w:rPr>
            </w:pPr>
            <w:r>
              <w:rPr>
                <w:i w:val="0"/>
                <w:iCs w:val="0"/>
                <w:u w:val="none"/>
              </w:rPr>
              <w:t>0.0008</w:t>
            </w:r>
          </w:p>
        </w:tc>
        <w:tc>
          <w:tcPr>
            <w:tcW w:w="711" w:type="dxa"/>
            <w:vAlign w:val="center"/>
          </w:tcPr>
          <w:p>
            <w:pPr>
              <w:pStyle w:val="54"/>
              <w:rPr>
                <w:i w:val="0"/>
                <w:iCs w:val="0"/>
                <w:u w:val="none"/>
              </w:rPr>
            </w:pPr>
            <w:r>
              <w:rPr>
                <w:i w:val="0"/>
                <w:iCs w:val="0"/>
                <w:u w:val="none"/>
              </w:rPr>
              <w:t>0.0138</w:t>
            </w:r>
          </w:p>
        </w:tc>
        <w:tc>
          <w:tcPr>
            <w:tcW w:w="711" w:type="dxa"/>
            <w:vAlign w:val="center"/>
          </w:tcPr>
          <w:p>
            <w:pPr>
              <w:pStyle w:val="54"/>
              <w:rPr>
                <w:i w:val="0"/>
                <w:iCs w:val="0"/>
                <w:u w:val="none"/>
              </w:rPr>
            </w:pPr>
            <w:r>
              <w:rPr>
                <w:i w:val="0"/>
                <w:iCs w:val="0"/>
                <w:u w:val="none"/>
              </w:rPr>
              <w:t>0.0093</w:t>
            </w:r>
          </w:p>
        </w:tc>
        <w:tc>
          <w:tcPr>
            <w:tcW w:w="711" w:type="dxa"/>
            <w:vAlign w:val="center"/>
          </w:tcPr>
          <w:p>
            <w:pPr>
              <w:pStyle w:val="54"/>
              <w:rPr>
                <w:i w:val="0"/>
                <w:iCs w:val="0"/>
                <w:u w:val="none"/>
              </w:rPr>
            </w:pPr>
            <w:r>
              <w:rPr>
                <w:i w:val="0"/>
                <w:iCs w:val="0"/>
                <w:u w:val="none"/>
              </w:rPr>
              <w:t>0.0008</w:t>
            </w:r>
          </w:p>
        </w:tc>
        <w:tc>
          <w:tcPr>
            <w:tcW w:w="711" w:type="dxa"/>
            <w:vAlign w:val="center"/>
          </w:tcPr>
          <w:p>
            <w:pPr>
              <w:pStyle w:val="54"/>
              <w:rPr>
                <w:i w:val="0"/>
                <w:iCs w:val="0"/>
                <w:u w:val="none"/>
              </w:rPr>
            </w:pPr>
            <w:r>
              <w:rPr>
                <w:i w:val="0"/>
                <w:iCs w:val="0"/>
                <w:u w:val="none"/>
              </w:rPr>
              <w:t>0.0148</w:t>
            </w:r>
          </w:p>
        </w:tc>
        <w:tc>
          <w:tcPr>
            <w:tcW w:w="711" w:type="dxa"/>
            <w:vAlign w:val="center"/>
          </w:tcPr>
          <w:p>
            <w:pPr>
              <w:pStyle w:val="54"/>
              <w:rPr>
                <w:i w:val="0"/>
                <w:iCs w:val="0"/>
                <w:u w:val="none"/>
              </w:rPr>
            </w:pPr>
            <w:r>
              <w:rPr>
                <w:i w:val="0"/>
                <w:iCs w:val="0"/>
                <w:u w:val="none"/>
              </w:rPr>
              <w:t>0.0085</w:t>
            </w:r>
          </w:p>
        </w:tc>
        <w:tc>
          <w:tcPr>
            <w:tcW w:w="711" w:type="dxa"/>
            <w:vAlign w:val="center"/>
          </w:tcPr>
          <w:p>
            <w:pPr>
              <w:pStyle w:val="54"/>
              <w:rPr>
                <w:i w:val="0"/>
                <w:iCs w:val="0"/>
                <w:u w:val="none"/>
              </w:rPr>
            </w:pPr>
            <w:r>
              <w:rPr>
                <w:i w:val="0"/>
                <w:iCs w:val="0"/>
                <w:u w:val="none"/>
              </w:rPr>
              <w:t>0.0028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20m</w:t>
            </w:r>
          </w:p>
        </w:tc>
        <w:tc>
          <w:tcPr>
            <w:tcW w:w="711" w:type="dxa"/>
            <w:vAlign w:val="center"/>
          </w:tcPr>
          <w:p>
            <w:pPr>
              <w:pStyle w:val="54"/>
              <w:rPr>
                <w:i w:val="0"/>
                <w:iCs w:val="0"/>
                <w:u w:val="none"/>
              </w:rPr>
            </w:pPr>
            <w:r>
              <w:rPr>
                <w:i w:val="0"/>
                <w:iCs w:val="0"/>
                <w:u w:val="none"/>
              </w:rPr>
              <w:t>0.0032</w:t>
            </w:r>
          </w:p>
        </w:tc>
        <w:tc>
          <w:tcPr>
            <w:tcW w:w="711" w:type="dxa"/>
            <w:vAlign w:val="center"/>
          </w:tcPr>
          <w:p>
            <w:pPr>
              <w:pStyle w:val="54"/>
              <w:rPr>
                <w:i w:val="0"/>
                <w:iCs w:val="0"/>
                <w:u w:val="none"/>
              </w:rPr>
            </w:pPr>
            <w:r>
              <w:rPr>
                <w:i w:val="0"/>
                <w:iCs w:val="0"/>
                <w:u w:val="none"/>
              </w:rPr>
              <w:t>0.0024</w:t>
            </w:r>
          </w:p>
        </w:tc>
        <w:tc>
          <w:tcPr>
            <w:tcW w:w="711" w:type="dxa"/>
            <w:vAlign w:val="center"/>
          </w:tcPr>
          <w:p>
            <w:pPr>
              <w:pStyle w:val="54"/>
              <w:rPr>
                <w:i w:val="0"/>
                <w:iCs w:val="0"/>
                <w:u w:val="none"/>
              </w:rPr>
            </w:pPr>
            <w:r>
              <w:rPr>
                <w:i w:val="0"/>
                <w:iCs w:val="0"/>
                <w:u w:val="none"/>
              </w:rPr>
              <w:t>0.0002</w:t>
            </w:r>
          </w:p>
        </w:tc>
        <w:tc>
          <w:tcPr>
            <w:tcW w:w="711" w:type="dxa"/>
            <w:vAlign w:val="center"/>
          </w:tcPr>
          <w:p>
            <w:pPr>
              <w:pStyle w:val="54"/>
              <w:rPr>
                <w:i w:val="0"/>
                <w:iCs w:val="0"/>
                <w:u w:val="none"/>
              </w:rPr>
            </w:pPr>
            <w:r>
              <w:rPr>
                <w:i w:val="0"/>
                <w:iCs w:val="0"/>
                <w:u w:val="none"/>
              </w:rPr>
              <w:t>0.0040</w:t>
            </w:r>
          </w:p>
        </w:tc>
        <w:tc>
          <w:tcPr>
            <w:tcW w:w="711" w:type="dxa"/>
            <w:vAlign w:val="center"/>
          </w:tcPr>
          <w:p>
            <w:pPr>
              <w:pStyle w:val="54"/>
              <w:rPr>
                <w:i w:val="0"/>
                <w:iCs w:val="0"/>
                <w:u w:val="none"/>
              </w:rPr>
            </w:pPr>
            <w:r>
              <w:rPr>
                <w:i w:val="0"/>
                <w:iCs w:val="0"/>
                <w:u w:val="none"/>
              </w:rPr>
              <w:t>0.0027</w:t>
            </w:r>
          </w:p>
        </w:tc>
        <w:tc>
          <w:tcPr>
            <w:tcW w:w="711" w:type="dxa"/>
            <w:vAlign w:val="center"/>
          </w:tcPr>
          <w:p>
            <w:pPr>
              <w:pStyle w:val="54"/>
              <w:rPr>
                <w:i w:val="0"/>
                <w:iCs w:val="0"/>
                <w:u w:val="none"/>
              </w:rPr>
            </w:pPr>
            <w:r>
              <w:rPr>
                <w:i w:val="0"/>
                <w:iCs w:val="0"/>
                <w:u w:val="none"/>
              </w:rPr>
              <w:t>0.0002</w:t>
            </w:r>
          </w:p>
        </w:tc>
        <w:tc>
          <w:tcPr>
            <w:tcW w:w="711" w:type="dxa"/>
            <w:vAlign w:val="center"/>
          </w:tcPr>
          <w:p>
            <w:pPr>
              <w:pStyle w:val="54"/>
              <w:rPr>
                <w:i w:val="0"/>
                <w:iCs w:val="0"/>
                <w:u w:val="none"/>
              </w:rPr>
            </w:pPr>
            <w:r>
              <w:rPr>
                <w:i w:val="0"/>
                <w:iCs w:val="0"/>
                <w:u w:val="none"/>
              </w:rPr>
              <w:t>0.0043</w:t>
            </w:r>
          </w:p>
        </w:tc>
        <w:tc>
          <w:tcPr>
            <w:tcW w:w="711" w:type="dxa"/>
            <w:vAlign w:val="center"/>
          </w:tcPr>
          <w:p>
            <w:pPr>
              <w:pStyle w:val="54"/>
              <w:rPr>
                <w:i w:val="0"/>
                <w:iCs w:val="0"/>
                <w:u w:val="none"/>
              </w:rPr>
            </w:pPr>
            <w:r>
              <w:rPr>
                <w:i w:val="0"/>
                <w:iCs w:val="0"/>
                <w:u w:val="none"/>
              </w:rPr>
              <w:t>0.0025</w:t>
            </w:r>
          </w:p>
        </w:tc>
        <w:tc>
          <w:tcPr>
            <w:tcW w:w="711" w:type="dxa"/>
            <w:vAlign w:val="center"/>
          </w:tcPr>
          <w:p>
            <w:pPr>
              <w:pStyle w:val="54"/>
              <w:rPr>
                <w:i w:val="0"/>
                <w:iCs w:val="0"/>
                <w:u w:val="none"/>
              </w:rPr>
            </w:pPr>
            <w:r>
              <w:rPr>
                <w:i w:val="0"/>
                <w:iCs w:val="0"/>
                <w:u w:val="none"/>
              </w:rPr>
              <w:t>0.0008</w:t>
            </w:r>
          </w:p>
        </w:tc>
        <w:tc>
          <w:tcPr>
            <w:tcW w:w="711" w:type="dxa"/>
            <w:vAlign w:val="center"/>
          </w:tcPr>
          <w:p>
            <w:pPr>
              <w:pStyle w:val="54"/>
              <w:rPr>
                <w:i w:val="0"/>
                <w:iCs w:val="0"/>
                <w:u w:val="none"/>
              </w:rPr>
            </w:pPr>
            <w:r>
              <w:rPr>
                <w:i w:val="0"/>
                <w:iCs w:val="0"/>
                <w:u w:val="none"/>
              </w:rPr>
              <w:t>0.0064</w:t>
            </w:r>
          </w:p>
        </w:tc>
        <w:tc>
          <w:tcPr>
            <w:tcW w:w="711" w:type="dxa"/>
            <w:vAlign w:val="center"/>
          </w:tcPr>
          <w:p>
            <w:pPr>
              <w:pStyle w:val="54"/>
              <w:rPr>
                <w:i w:val="0"/>
                <w:iCs w:val="0"/>
                <w:u w:val="none"/>
              </w:rPr>
            </w:pPr>
            <w:r>
              <w:rPr>
                <w:i w:val="0"/>
                <w:iCs w:val="0"/>
                <w:u w:val="none"/>
              </w:rPr>
              <w:t>0.0048</w:t>
            </w:r>
          </w:p>
        </w:tc>
        <w:tc>
          <w:tcPr>
            <w:tcW w:w="711" w:type="dxa"/>
            <w:vAlign w:val="center"/>
          </w:tcPr>
          <w:p>
            <w:pPr>
              <w:pStyle w:val="54"/>
              <w:rPr>
                <w:i w:val="0"/>
                <w:iCs w:val="0"/>
                <w:u w:val="none"/>
              </w:rPr>
            </w:pPr>
            <w:r>
              <w:rPr>
                <w:i w:val="0"/>
                <w:iCs w:val="0"/>
                <w:u w:val="none"/>
              </w:rPr>
              <w:t>0.0004</w:t>
            </w:r>
          </w:p>
        </w:tc>
        <w:tc>
          <w:tcPr>
            <w:tcW w:w="711" w:type="dxa"/>
            <w:vAlign w:val="center"/>
          </w:tcPr>
          <w:p>
            <w:pPr>
              <w:pStyle w:val="54"/>
              <w:rPr>
                <w:i w:val="0"/>
                <w:iCs w:val="0"/>
                <w:u w:val="none"/>
              </w:rPr>
            </w:pPr>
            <w:r>
              <w:rPr>
                <w:i w:val="0"/>
                <w:iCs w:val="0"/>
                <w:u w:val="none"/>
              </w:rPr>
              <w:t>0.0080</w:t>
            </w:r>
          </w:p>
        </w:tc>
        <w:tc>
          <w:tcPr>
            <w:tcW w:w="711" w:type="dxa"/>
            <w:vAlign w:val="center"/>
          </w:tcPr>
          <w:p>
            <w:pPr>
              <w:pStyle w:val="54"/>
              <w:rPr>
                <w:i w:val="0"/>
                <w:iCs w:val="0"/>
                <w:u w:val="none"/>
              </w:rPr>
            </w:pPr>
            <w:r>
              <w:rPr>
                <w:i w:val="0"/>
                <w:iCs w:val="0"/>
                <w:u w:val="none"/>
              </w:rPr>
              <w:t>0.0054</w:t>
            </w:r>
          </w:p>
        </w:tc>
        <w:tc>
          <w:tcPr>
            <w:tcW w:w="711" w:type="dxa"/>
            <w:vAlign w:val="center"/>
          </w:tcPr>
          <w:p>
            <w:pPr>
              <w:pStyle w:val="54"/>
              <w:rPr>
                <w:i w:val="0"/>
                <w:iCs w:val="0"/>
                <w:u w:val="none"/>
              </w:rPr>
            </w:pPr>
            <w:r>
              <w:rPr>
                <w:i w:val="0"/>
                <w:iCs w:val="0"/>
                <w:u w:val="none"/>
              </w:rPr>
              <w:t>0.0004</w:t>
            </w:r>
          </w:p>
        </w:tc>
        <w:tc>
          <w:tcPr>
            <w:tcW w:w="711" w:type="dxa"/>
            <w:vAlign w:val="center"/>
          </w:tcPr>
          <w:p>
            <w:pPr>
              <w:pStyle w:val="54"/>
              <w:rPr>
                <w:i w:val="0"/>
                <w:iCs w:val="0"/>
                <w:u w:val="none"/>
              </w:rPr>
            </w:pPr>
            <w:r>
              <w:rPr>
                <w:i w:val="0"/>
                <w:iCs w:val="0"/>
                <w:u w:val="none"/>
              </w:rPr>
              <w:t>0.0085</w:t>
            </w:r>
          </w:p>
        </w:tc>
        <w:tc>
          <w:tcPr>
            <w:tcW w:w="711" w:type="dxa"/>
            <w:vAlign w:val="center"/>
          </w:tcPr>
          <w:p>
            <w:pPr>
              <w:pStyle w:val="54"/>
              <w:rPr>
                <w:i w:val="0"/>
                <w:iCs w:val="0"/>
                <w:u w:val="none"/>
              </w:rPr>
            </w:pPr>
            <w:r>
              <w:rPr>
                <w:i w:val="0"/>
                <w:iCs w:val="0"/>
                <w:u w:val="none"/>
              </w:rPr>
              <w:t>0.0049</w:t>
            </w:r>
          </w:p>
        </w:tc>
        <w:tc>
          <w:tcPr>
            <w:tcW w:w="711" w:type="dxa"/>
            <w:vAlign w:val="center"/>
          </w:tcPr>
          <w:p>
            <w:pPr>
              <w:pStyle w:val="54"/>
              <w:rPr>
                <w:i w:val="0"/>
                <w:iCs w:val="0"/>
                <w:u w:val="none"/>
              </w:rPr>
            </w:pPr>
            <w:r>
              <w:rPr>
                <w:i w:val="0"/>
                <w:iCs w:val="0"/>
                <w:u w:val="none"/>
              </w:rPr>
              <w:t>0.0016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40m</w:t>
            </w:r>
          </w:p>
        </w:tc>
        <w:tc>
          <w:tcPr>
            <w:tcW w:w="711" w:type="dxa"/>
            <w:vAlign w:val="center"/>
          </w:tcPr>
          <w:p>
            <w:pPr>
              <w:pStyle w:val="54"/>
              <w:rPr>
                <w:i w:val="0"/>
                <w:iCs w:val="0"/>
                <w:u w:val="none"/>
              </w:rPr>
            </w:pPr>
            <w:r>
              <w:rPr>
                <w:i w:val="0"/>
                <w:iCs w:val="0"/>
                <w:u w:val="none"/>
              </w:rPr>
              <w:t>0.0019</w:t>
            </w:r>
          </w:p>
        </w:tc>
        <w:tc>
          <w:tcPr>
            <w:tcW w:w="711" w:type="dxa"/>
            <w:vAlign w:val="center"/>
          </w:tcPr>
          <w:p>
            <w:pPr>
              <w:pStyle w:val="54"/>
              <w:rPr>
                <w:i w:val="0"/>
                <w:iCs w:val="0"/>
                <w:u w:val="none"/>
              </w:rPr>
            </w:pPr>
            <w:r>
              <w:rPr>
                <w:i w:val="0"/>
                <w:iCs w:val="0"/>
                <w:u w:val="none"/>
              </w:rPr>
              <w:t>0.0014</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0.0024</w:t>
            </w:r>
          </w:p>
        </w:tc>
        <w:tc>
          <w:tcPr>
            <w:tcW w:w="711" w:type="dxa"/>
            <w:vAlign w:val="center"/>
          </w:tcPr>
          <w:p>
            <w:pPr>
              <w:pStyle w:val="54"/>
              <w:rPr>
                <w:i w:val="0"/>
                <w:iCs w:val="0"/>
                <w:u w:val="none"/>
              </w:rPr>
            </w:pPr>
            <w:r>
              <w:rPr>
                <w:i w:val="0"/>
                <w:iCs w:val="0"/>
                <w:u w:val="none"/>
              </w:rPr>
              <w:t>0.0016</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0.0026</w:t>
            </w:r>
          </w:p>
        </w:tc>
        <w:tc>
          <w:tcPr>
            <w:tcW w:w="711" w:type="dxa"/>
            <w:vAlign w:val="center"/>
          </w:tcPr>
          <w:p>
            <w:pPr>
              <w:pStyle w:val="54"/>
              <w:rPr>
                <w:i w:val="0"/>
                <w:iCs w:val="0"/>
                <w:u w:val="none"/>
              </w:rPr>
            </w:pPr>
            <w:r>
              <w:rPr>
                <w:i w:val="0"/>
                <w:iCs w:val="0"/>
                <w:u w:val="none"/>
              </w:rPr>
              <w:t>0.0015</w:t>
            </w:r>
          </w:p>
        </w:tc>
        <w:tc>
          <w:tcPr>
            <w:tcW w:w="711" w:type="dxa"/>
            <w:vAlign w:val="center"/>
          </w:tcPr>
          <w:p>
            <w:pPr>
              <w:pStyle w:val="54"/>
              <w:rPr>
                <w:i w:val="0"/>
                <w:iCs w:val="0"/>
                <w:u w:val="none"/>
              </w:rPr>
            </w:pPr>
            <w:r>
              <w:rPr>
                <w:i w:val="0"/>
                <w:iCs w:val="0"/>
                <w:u w:val="none"/>
              </w:rPr>
              <w:t>0.0005</w:t>
            </w:r>
          </w:p>
        </w:tc>
        <w:tc>
          <w:tcPr>
            <w:tcW w:w="711" w:type="dxa"/>
            <w:vAlign w:val="center"/>
          </w:tcPr>
          <w:p>
            <w:pPr>
              <w:pStyle w:val="54"/>
              <w:rPr>
                <w:i w:val="0"/>
                <w:iCs w:val="0"/>
                <w:u w:val="none"/>
              </w:rPr>
            </w:pPr>
            <w:r>
              <w:rPr>
                <w:i w:val="0"/>
                <w:iCs w:val="0"/>
                <w:u w:val="none"/>
              </w:rPr>
              <w:t>0.0038</w:t>
            </w:r>
          </w:p>
        </w:tc>
        <w:tc>
          <w:tcPr>
            <w:tcW w:w="711" w:type="dxa"/>
            <w:vAlign w:val="center"/>
          </w:tcPr>
          <w:p>
            <w:pPr>
              <w:pStyle w:val="54"/>
              <w:rPr>
                <w:i w:val="0"/>
                <w:iCs w:val="0"/>
                <w:u w:val="none"/>
              </w:rPr>
            </w:pPr>
            <w:r>
              <w:rPr>
                <w:i w:val="0"/>
                <w:iCs w:val="0"/>
                <w:u w:val="none"/>
              </w:rPr>
              <w:t>0.0029</w:t>
            </w:r>
          </w:p>
        </w:tc>
        <w:tc>
          <w:tcPr>
            <w:tcW w:w="711" w:type="dxa"/>
            <w:vAlign w:val="center"/>
          </w:tcPr>
          <w:p>
            <w:pPr>
              <w:pStyle w:val="54"/>
              <w:rPr>
                <w:i w:val="0"/>
                <w:iCs w:val="0"/>
                <w:u w:val="none"/>
              </w:rPr>
            </w:pPr>
            <w:r>
              <w:rPr>
                <w:i w:val="0"/>
                <w:iCs w:val="0"/>
                <w:u w:val="none"/>
              </w:rPr>
              <w:t>0.0003</w:t>
            </w:r>
          </w:p>
        </w:tc>
        <w:tc>
          <w:tcPr>
            <w:tcW w:w="711" w:type="dxa"/>
            <w:vAlign w:val="center"/>
          </w:tcPr>
          <w:p>
            <w:pPr>
              <w:pStyle w:val="54"/>
              <w:rPr>
                <w:i w:val="0"/>
                <w:iCs w:val="0"/>
                <w:u w:val="none"/>
              </w:rPr>
            </w:pPr>
            <w:r>
              <w:rPr>
                <w:i w:val="0"/>
                <w:iCs w:val="0"/>
                <w:u w:val="none"/>
              </w:rPr>
              <w:t>0.0048</w:t>
            </w:r>
          </w:p>
        </w:tc>
        <w:tc>
          <w:tcPr>
            <w:tcW w:w="711" w:type="dxa"/>
            <w:vAlign w:val="center"/>
          </w:tcPr>
          <w:p>
            <w:pPr>
              <w:pStyle w:val="54"/>
              <w:rPr>
                <w:i w:val="0"/>
                <w:iCs w:val="0"/>
                <w:u w:val="none"/>
              </w:rPr>
            </w:pPr>
            <w:r>
              <w:rPr>
                <w:i w:val="0"/>
                <w:iCs w:val="0"/>
                <w:u w:val="none"/>
              </w:rPr>
              <w:t>0.0032</w:t>
            </w:r>
          </w:p>
        </w:tc>
        <w:tc>
          <w:tcPr>
            <w:tcW w:w="711" w:type="dxa"/>
            <w:vAlign w:val="center"/>
          </w:tcPr>
          <w:p>
            <w:pPr>
              <w:pStyle w:val="54"/>
              <w:rPr>
                <w:i w:val="0"/>
                <w:iCs w:val="0"/>
                <w:u w:val="none"/>
              </w:rPr>
            </w:pPr>
            <w:r>
              <w:rPr>
                <w:i w:val="0"/>
                <w:iCs w:val="0"/>
                <w:u w:val="none"/>
              </w:rPr>
              <w:t>0.0003</w:t>
            </w:r>
          </w:p>
        </w:tc>
        <w:tc>
          <w:tcPr>
            <w:tcW w:w="711" w:type="dxa"/>
            <w:vAlign w:val="center"/>
          </w:tcPr>
          <w:p>
            <w:pPr>
              <w:pStyle w:val="54"/>
              <w:rPr>
                <w:i w:val="0"/>
                <w:iCs w:val="0"/>
                <w:u w:val="none"/>
              </w:rPr>
            </w:pPr>
            <w:r>
              <w:rPr>
                <w:i w:val="0"/>
                <w:iCs w:val="0"/>
                <w:u w:val="none"/>
              </w:rPr>
              <w:t>0.0051</w:t>
            </w:r>
          </w:p>
        </w:tc>
        <w:tc>
          <w:tcPr>
            <w:tcW w:w="711" w:type="dxa"/>
            <w:vAlign w:val="center"/>
          </w:tcPr>
          <w:p>
            <w:pPr>
              <w:pStyle w:val="54"/>
              <w:rPr>
                <w:i w:val="0"/>
                <w:iCs w:val="0"/>
                <w:u w:val="none"/>
              </w:rPr>
            </w:pPr>
            <w:r>
              <w:rPr>
                <w:i w:val="0"/>
                <w:iCs w:val="0"/>
                <w:u w:val="none"/>
              </w:rPr>
              <w:t>0.0030</w:t>
            </w:r>
          </w:p>
        </w:tc>
        <w:tc>
          <w:tcPr>
            <w:tcW w:w="711" w:type="dxa"/>
            <w:vAlign w:val="center"/>
          </w:tcPr>
          <w:p>
            <w:pPr>
              <w:pStyle w:val="54"/>
              <w:rPr>
                <w:i w:val="0"/>
                <w:iCs w:val="0"/>
                <w:u w:val="none"/>
              </w:rPr>
            </w:pPr>
            <w:r>
              <w:rPr>
                <w:i w:val="0"/>
                <w:iCs w:val="0"/>
                <w:u w:val="none"/>
              </w:rPr>
              <w:t>0.0010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50m</w:t>
            </w:r>
          </w:p>
        </w:tc>
        <w:tc>
          <w:tcPr>
            <w:tcW w:w="711" w:type="dxa"/>
            <w:vAlign w:val="center"/>
          </w:tcPr>
          <w:p>
            <w:pPr>
              <w:pStyle w:val="54"/>
              <w:rPr>
                <w:i w:val="0"/>
                <w:iCs w:val="0"/>
                <w:u w:val="none"/>
              </w:rPr>
            </w:pPr>
            <w:r>
              <w:rPr>
                <w:i w:val="0"/>
                <w:iCs w:val="0"/>
                <w:u w:val="none"/>
              </w:rPr>
              <w:t>0.0014</w:t>
            </w:r>
          </w:p>
        </w:tc>
        <w:tc>
          <w:tcPr>
            <w:tcW w:w="711" w:type="dxa"/>
            <w:vAlign w:val="center"/>
          </w:tcPr>
          <w:p>
            <w:pPr>
              <w:pStyle w:val="54"/>
              <w:rPr>
                <w:i w:val="0"/>
                <w:iCs w:val="0"/>
                <w:u w:val="none"/>
              </w:rPr>
            </w:pPr>
            <w:r>
              <w:rPr>
                <w:i w:val="0"/>
                <w:iCs w:val="0"/>
                <w:u w:val="none"/>
              </w:rPr>
              <w:t>0.0010</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0.0017</w:t>
            </w:r>
          </w:p>
        </w:tc>
        <w:tc>
          <w:tcPr>
            <w:tcW w:w="711" w:type="dxa"/>
            <w:vAlign w:val="center"/>
          </w:tcPr>
          <w:p>
            <w:pPr>
              <w:pStyle w:val="54"/>
              <w:rPr>
                <w:i w:val="0"/>
                <w:iCs w:val="0"/>
                <w:u w:val="none"/>
              </w:rPr>
            </w:pPr>
            <w:r>
              <w:rPr>
                <w:i w:val="0"/>
                <w:iCs w:val="0"/>
                <w:u w:val="none"/>
              </w:rPr>
              <w:t>0.0011</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0.0018</w:t>
            </w:r>
          </w:p>
        </w:tc>
        <w:tc>
          <w:tcPr>
            <w:tcW w:w="711" w:type="dxa"/>
            <w:vAlign w:val="center"/>
          </w:tcPr>
          <w:p>
            <w:pPr>
              <w:pStyle w:val="54"/>
              <w:rPr>
                <w:i w:val="0"/>
                <w:iCs w:val="0"/>
                <w:u w:val="none"/>
              </w:rPr>
            </w:pPr>
            <w:r>
              <w:rPr>
                <w:i w:val="0"/>
                <w:iCs w:val="0"/>
                <w:u w:val="none"/>
              </w:rPr>
              <w:t>0.0010</w:t>
            </w:r>
          </w:p>
        </w:tc>
        <w:tc>
          <w:tcPr>
            <w:tcW w:w="711" w:type="dxa"/>
            <w:vAlign w:val="center"/>
          </w:tcPr>
          <w:p>
            <w:pPr>
              <w:pStyle w:val="54"/>
              <w:rPr>
                <w:i w:val="0"/>
                <w:iCs w:val="0"/>
                <w:u w:val="none"/>
              </w:rPr>
            </w:pPr>
            <w:r>
              <w:rPr>
                <w:i w:val="0"/>
                <w:iCs w:val="0"/>
                <w:u w:val="none"/>
              </w:rPr>
              <w:t>0.0003</w:t>
            </w:r>
          </w:p>
        </w:tc>
        <w:tc>
          <w:tcPr>
            <w:tcW w:w="711" w:type="dxa"/>
            <w:vAlign w:val="center"/>
          </w:tcPr>
          <w:p>
            <w:pPr>
              <w:pStyle w:val="54"/>
              <w:rPr>
                <w:i w:val="0"/>
                <w:iCs w:val="0"/>
                <w:u w:val="none"/>
              </w:rPr>
            </w:pPr>
            <w:r>
              <w:rPr>
                <w:i w:val="0"/>
                <w:iCs w:val="0"/>
                <w:u w:val="none"/>
              </w:rPr>
              <w:t>0.0027</w:t>
            </w:r>
          </w:p>
        </w:tc>
        <w:tc>
          <w:tcPr>
            <w:tcW w:w="711" w:type="dxa"/>
            <w:vAlign w:val="center"/>
          </w:tcPr>
          <w:p>
            <w:pPr>
              <w:pStyle w:val="54"/>
              <w:rPr>
                <w:i w:val="0"/>
                <w:iCs w:val="0"/>
                <w:u w:val="none"/>
              </w:rPr>
            </w:pPr>
            <w:r>
              <w:rPr>
                <w:i w:val="0"/>
                <w:iCs w:val="0"/>
                <w:u w:val="none"/>
              </w:rPr>
              <w:t>0.0020</w:t>
            </w:r>
          </w:p>
        </w:tc>
        <w:tc>
          <w:tcPr>
            <w:tcW w:w="711" w:type="dxa"/>
            <w:vAlign w:val="center"/>
          </w:tcPr>
          <w:p>
            <w:pPr>
              <w:pStyle w:val="54"/>
              <w:rPr>
                <w:i w:val="0"/>
                <w:iCs w:val="0"/>
                <w:u w:val="none"/>
              </w:rPr>
            </w:pPr>
            <w:r>
              <w:rPr>
                <w:i w:val="0"/>
                <w:iCs w:val="0"/>
                <w:u w:val="none"/>
              </w:rPr>
              <w:t>0.0002</w:t>
            </w:r>
          </w:p>
        </w:tc>
        <w:tc>
          <w:tcPr>
            <w:tcW w:w="711" w:type="dxa"/>
            <w:vAlign w:val="center"/>
          </w:tcPr>
          <w:p>
            <w:pPr>
              <w:pStyle w:val="54"/>
              <w:rPr>
                <w:i w:val="0"/>
                <w:iCs w:val="0"/>
                <w:u w:val="none"/>
              </w:rPr>
            </w:pPr>
            <w:r>
              <w:rPr>
                <w:i w:val="0"/>
                <w:iCs w:val="0"/>
                <w:u w:val="none"/>
              </w:rPr>
              <w:t>0.0034</w:t>
            </w:r>
          </w:p>
        </w:tc>
        <w:tc>
          <w:tcPr>
            <w:tcW w:w="711" w:type="dxa"/>
            <w:vAlign w:val="center"/>
          </w:tcPr>
          <w:p>
            <w:pPr>
              <w:pStyle w:val="54"/>
              <w:rPr>
                <w:i w:val="0"/>
                <w:iCs w:val="0"/>
                <w:u w:val="none"/>
              </w:rPr>
            </w:pPr>
            <w:r>
              <w:rPr>
                <w:i w:val="0"/>
                <w:iCs w:val="0"/>
                <w:u w:val="none"/>
              </w:rPr>
              <w:t>0.0023</w:t>
            </w:r>
          </w:p>
        </w:tc>
        <w:tc>
          <w:tcPr>
            <w:tcW w:w="711" w:type="dxa"/>
            <w:vAlign w:val="center"/>
          </w:tcPr>
          <w:p>
            <w:pPr>
              <w:pStyle w:val="54"/>
              <w:rPr>
                <w:i w:val="0"/>
                <w:iCs w:val="0"/>
                <w:u w:val="none"/>
              </w:rPr>
            </w:pPr>
            <w:r>
              <w:rPr>
                <w:i w:val="0"/>
                <w:iCs w:val="0"/>
                <w:u w:val="none"/>
              </w:rPr>
              <w:t>0.0002</w:t>
            </w:r>
          </w:p>
        </w:tc>
        <w:tc>
          <w:tcPr>
            <w:tcW w:w="711" w:type="dxa"/>
            <w:vAlign w:val="center"/>
          </w:tcPr>
          <w:p>
            <w:pPr>
              <w:pStyle w:val="54"/>
              <w:rPr>
                <w:i w:val="0"/>
                <w:iCs w:val="0"/>
                <w:u w:val="none"/>
              </w:rPr>
            </w:pPr>
            <w:r>
              <w:rPr>
                <w:i w:val="0"/>
                <w:iCs w:val="0"/>
                <w:u w:val="none"/>
              </w:rPr>
              <w:t>0.0036</w:t>
            </w:r>
          </w:p>
        </w:tc>
        <w:tc>
          <w:tcPr>
            <w:tcW w:w="711" w:type="dxa"/>
            <w:vAlign w:val="center"/>
          </w:tcPr>
          <w:p>
            <w:pPr>
              <w:pStyle w:val="54"/>
              <w:rPr>
                <w:i w:val="0"/>
                <w:iCs w:val="0"/>
                <w:u w:val="none"/>
              </w:rPr>
            </w:pPr>
            <w:r>
              <w:rPr>
                <w:i w:val="0"/>
                <w:iCs w:val="0"/>
                <w:u w:val="none"/>
              </w:rPr>
              <w:t>0.0021</w:t>
            </w:r>
          </w:p>
        </w:tc>
        <w:tc>
          <w:tcPr>
            <w:tcW w:w="711" w:type="dxa"/>
            <w:vAlign w:val="center"/>
          </w:tcPr>
          <w:p>
            <w:pPr>
              <w:pStyle w:val="54"/>
              <w:rPr>
                <w:i w:val="0"/>
                <w:iCs w:val="0"/>
                <w:u w:val="none"/>
              </w:rPr>
            </w:pPr>
            <w:r>
              <w:rPr>
                <w:i w:val="0"/>
                <w:iCs w:val="0"/>
                <w:u w:val="none"/>
              </w:rPr>
              <w:t>0.0007</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80m</w:t>
            </w:r>
          </w:p>
        </w:tc>
        <w:tc>
          <w:tcPr>
            <w:tcW w:w="711" w:type="dxa"/>
            <w:vAlign w:val="center"/>
          </w:tcPr>
          <w:p>
            <w:pPr>
              <w:pStyle w:val="54"/>
              <w:rPr>
                <w:i w:val="0"/>
                <w:iCs w:val="0"/>
                <w:u w:val="none"/>
              </w:rPr>
            </w:pPr>
            <w:r>
              <w:rPr>
                <w:i w:val="0"/>
                <w:iCs w:val="0"/>
                <w:u w:val="none"/>
              </w:rPr>
              <w:t>0.0011</w:t>
            </w:r>
          </w:p>
        </w:tc>
        <w:tc>
          <w:tcPr>
            <w:tcW w:w="711" w:type="dxa"/>
            <w:vAlign w:val="center"/>
          </w:tcPr>
          <w:p>
            <w:pPr>
              <w:pStyle w:val="54"/>
              <w:rPr>
                <w:i w:val="0"/>
                <w:iCs w:val="0"/>
                <w:u w:val="none"/>
              </w:rPr>
            </w:pPr>
            <w:r>
              <w:rPr>
                <w:i w:val="0"/>
                <w:iCs w:val="0"/>
                <w:u w:val="none"/>
              </w:rPr>
              <w:t>0.0008</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0.0013</w:t>
            </w:r>
          </w:p>
        </w:tc>
        <w:tc>
          <w:tcPr>
            <w:tcW w:w="711" w:type="dxa"/>
            <w:vAlign w:val="center"/>
          </w:tcPr>
          <w:p>
            <w:pPr>
              <w:pStyle w:val="54"/>
              <w:rPr>
                <w:i w:val="0"/>
                <w:iCs w:val="0"/>
                <w:u w:val="none"/>
              </w:rPr>
            </w:pPr>
            <w:r>
              <w:rPr>
                <w:i w:val="0"/>
                <w:iCs w:val="0"/>
                <w:u w:val="none"/>
              </w:rPr>
              <w:t>0.0009</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0.0014</w:t>
            </w:r>
          </w:p>
        </w:tc>
        <w:tc>
          <w:tcPr>
            <w:tcW w:w="711" w:type="dxa"/>
            <w:vAlign w:val="center"/>
          </w:tcPr>
          <w:p>
            <w:pPr>
              <w:pStyle w:val="54"/>
              <w:rPr>
                <w:i w:val="0"/>
                <w:iCs w:val="0"/>
                <w:u w:val="none"/>
              </w:rPr>
            </w:pPr>
            <w:r>
              <w:rPr>
                <w:i w:val="0"/>
                <w:iCs w:val="0"/>
                <w:u w:val="none"/>
              </w:rPr>
              <w:t>0.0008</w:t>
            </w:r>
          </w:p>
        </w:tc>
        <w:tc>
          <w:tcPr>
            <w:tcW w:w="711" w:type="dxa"/>
            <w:vAlign w:val="center"/>
          </w:tcPr>
          <w:p>
            <w:pPr>
              <w:pStyle w:val="54"/>
              <w:rPr>
                <w:i w:val="0"/>
                <w:iCs w:val="0"/>
                <w:u w:val="none"/>
              </w:rPr>
            </w:pPr>
            <w:r>
              <w:rPr>
                <w:i w:val="0"/>
                <w:iCs w:val="0"/>
                <w:u w:val="none"/>
              </w:rPr>
              <w:t>0.0003</w:t>
            </w:r>
          </w:p>
        </w:tc>
        <w:tc>
          <w:tcPr>
            <w:tcW w:w="711" w:type="dxa"/>
            <w:vAlign w:val="center"/>
          </w:tcPr>
          <w:p>
            <w:pPr>
              <w:pStyle w:val="54"/>
              <w:rPr>
                <w:i w:val="0"/>
                <w:iCs w:val="0"/>
                <w:u w:val="none"/>
              </w:rPr>
            </w:pPr>
            <w:r>
              <w:rPr>
                <w:i w:val="0"/>
                <w:iCs w:val="0"/>
                <w:u w:val="none"/>
              </w:rPr>
              <w:t>0.0021</w:t>
            </w:r>
          </w:p>
        </w:tc>
        <w:tc>
          <w:tcPr>
            <w:tcW w:w="711" w:type="dxa"/>
            <w:vAlign w:val="center"/>
          </w:tcPr>
          <w:p>
            <w:pPr>
              <w:pStyle w:val="54"/>
              <w:rPr>
                <w:i w:val="0"/>
                <w:iCs w:val="0"/>
                <w:u w:val="none"/>
              </w:rPr>
            </w:pPr>
            <w:r>
              <w:rPr>
                <w:i w:val="0"/>
                <w:iCs w:val="0"/>
                <w:u w:val="none"/>
              </w:rPr>
              <w:t>0.0016</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0.0026</w:t>
            </w:r>
          </w:p>
        </w:tc>
        <w:tc>
          <w:tcPr>
            <w:tcW w:w="711" w:type="dxa"/>
            <w:vAlign w:val="center"/>
          </w:tcPr>
          <w:p>
            <w:pPr>
              <w:pStyle w:val="54"/>
              <w:rPr>
                <w:i w:val="0"/>
                <w:iCs w:val="0"/>
                <w:u w:val="none"/>
              </w:rPr>
            </w:pPr>
            <w:r>
              <w:rPr>
                <w:i w:val="0"/>
                <w:iCs w:val="0"/>
                <w:u w:val="none"/>
              </w:rPr>
              <w:t>0.0018</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0.0028</w:t>
            </w:r>
          </w:p>
        </w:tc>
        <w:tc>
          <w:tcPr>
            <w:tcW w:w="711" w:type="dxa"/>
            <w:vAlign w:val="center"/>
          </w:tcPr>
          <w:p>
            <w:pPr>
              <w:pStyle w:val="54"/>
              <w:rPr>
                <w:i w:val="0"/>
                <w:iCs w:val="0"/>
                <w:u w:val="none"/>
              </w:rPr>
            </w:pPr>
            <w:r>
              <w:rPr>
                <w:i w:val="0"/>
                <w:iCs w:val="0"/>
                <w:u w:val="none"/>
              </w:rPr>
              <w:t>0.0016</w:t>
            </w:r>
          </w:p>
        </w:tc>
        <w:tc>
          <w:tcPr>
            <w:tcW w:w="711" w:type="dxa"/>
            <w:vAlign w:val="center"/>
          </w:tcPr>
          <w:p>
            <w:pPr>
              <w:pStyle w:val="54"/>
              <w:rPr>
                <w:i w:val="0"/>
                <w:iCs w:val="0"/>
                <w:u w:val="none"/>
              </w:rPr>
            </w:pPr>
            <w:r>
              <w:rPr>
                <w:i w:val="0"/>
                <w:iCs w:val="0"/>
                <w:u w:val="none"/>
              </w:rPr>
              <w:t>0.0005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100m</w:t>
            </w:r>
          </w:p>
        </w:tc>
        <w:tc>
          <w:tcPr>
            <w:tcW w:w="711" w:type="dxa"/>
            <w:vAlign w:val="center"/>
          </w:tcPr>
          <w:p>
            <w:pPr>
              <w:pStyle w:val="54"/>
              <w:rPr>
                <w:i w:val="0"/>
                <w:iCs w:val="0"/>
                <w:u w:val="none"/>
              </w:rPr>
            </w:pPr>
            <w:r>
              <w:rPr>
                <w:i w:val="0"/>
                <w:iCs w:val="0"/>
                <w:u w:val="none"/>
              </w:rPr>
              <w:t>0.0009</w:t>
            </w:r>
          </w:p>
        </w:tc>
        <w:tc>
          <w:tcPr>
            <w:tcW w:w="711" w:type="dxa"/>
            <w:vAlign w:val="center"/>
          </w:tcPr>
          <w:p>
            <w:pPr>
              <w:pStyle w:val="54"/>
              <w:rPr>
                <w:i w:val="0"/>
                <w:iCs w:val="0"/>
                <w:u w:val="none"/>
              </w:rPr>
            </w:pPr>
            <w:r>
              <w:rPr>
                <w:i w:val="0"/>
                <w:iCs w:val="0"/>
                <w:u w:val="none"/>
              </w:rPr>
              <w:t>0.0006</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0.0011</w:t>
            </w:r>
          </w:p>
        </w:tc>
        <w:tc>
          <w:tcPr>
            <w:tcW w:w="711" w:type="dxa"/>
            <w:vAlign w:val="center"/>
          </w:tcPr>
          <w:p>
            <w:pPr>
              <w:pStyle w:val="54"/>
              <w:rPr>
                <w:i w:val="0"/>
                <w:iCs w:val="0"/>
                <w:u w:val="none"/>
              </w:rPr>
            </w:pPr>
            <w:r>
              <w:rPr>
                <w:i w:val="0"/>
                <w:iCs w:val="0"/>
                <w:u w:val="none"/>
              </w:rPr>
              <w:t>0.0007</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0.0012</w:t>
            </w:r>
          </w:p>
        </w:tc>
        <w:tc>
          <w:tcPr>
            <w:tcW w:w="711" w:type="dxa"/>
            <w:vAlign w:val="center"/>
          </w:tcPr>
          <w:p>
            <w:pPr>
              <w:pStyle w:val="54"/>
              <w:rPr>
                <w:i w:val="0"/>
                <w:iCs w:val="0"/>
                <w:u w:val="none"/>
              </w:rPr>
            </w:pPr>
            <w:r>
              <w:rPr>
                <w:i w:val="0"/>
                <w:iCs w:val="0"/>
                <w:u w:val="none"/>
              </w:rPr>
              <w:t>0.0007</w:t>
            </w:r>
          </w:p>
        </w:tc>
        <w:tc>
          <w:tcPr>
            <w:tcW w:w="711" w:type="dxa"/>
            <w:vAlign w:val="center"/>
          </w:tcPr>
          <w:p>
            <w:pPr>
              <w:pStyle w:val="54"/>
              <w:rPr>
                <w:i w:val="0"/>
                <w:iCs w:val="0"/>
                <w:u w:val="none"/>
              </w:rPr>
            </w:pPr>
            <w:r>
              <w:rPr>
                <w:i w:val="0"/>
                <w:iCs w:val="0"/>
                <w:u w:val="none"/>
              </w:rPr>
              <w:t>0.0002</w:t>
            </w:r>
          </w:p>
        </w:tc>
        <w:tc>
          <w:tcPr>
            <w:tcW w:w="711" w:type="dxa"/>
            <w:vAlign w:val="center"/>
          </w:tcPr>
          <w:p>
            <w:pPr>
              <w:pStyle w:val="54"/>
              <w:rPr>
                <w:i w:val="0"/>
                <w:iCs w:val="0"/>
                <w:u w:val="none"/>
              </w:rPr>
            </w:pPr>
            <w:r>
              <w:rPr>
                <w:i w:val="0"/>
                <w:iCs w:val="0"/>
                <w:u w:val="none"/>
              </w:rPr>
              <w:t>0.0017</w:t>
            </w:r>
          </w:p>
        </w:tc>
        <w:tc>
          <w:tcPr>
            <w:tcW w:w="711" w:type="dxa"/>
            <w:vAlign w:val="center"/>
          </w:tcPr>
          <w:p>
            <w:pPr>
              <w:pStyle w:val="54"/>
              <w:rPr>
                <w:i w:val="0"/>
                <w:iCs w:val="0"/>
                <w:u w:val="none"/>
              </w:rPr>
            </w:pPr>
            <w:r>
              <w:rPr>
                <w:i w:val="0"/>
                <w:iCs w:val="0"/>
                <w:u w:val="none"/>
              </w:rPr>
              <w:t>0.0013</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0.0021</w:t>
            </w:r>
          </w:p>
        </w:tc>
        <w:tc>
          <w:tcPr>
            <w:tcW w:w="711" w:type="dxa"/>
            <w:vAlign w:val="center"/>
          </w:tcPr>
          <w:p>
            <w:pPr>
              <w:pStyle w:val="54"/>
              <w:rPr>
                <w:i w:val="0"/>
                <w:iCs w:val="0"/>
                <w:u w:val="none"/>
              </w:rPr>
            </w:pPr>
            <w:r>
              <w:rPr>
                <w:i w:val="0"/>
                <w:iCs w:val="0"/>
                <w:u w:val="none"/>
              </w:rPr>
              <w:t>0.0014</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0.0023</w:t>
            </w:r>
          </w:p>
        </w:tc>
        <w:tc>
          <w:tcPr>
            <w:tcW w:w="711" w:type="dxa"/>
            <w:vAlign w:val="center"/>
          </w:tcPr>
          <w:p>
            <w:pPr>
              <w:pStyle w:val="54"/>
              <w:rPr>
                <w:i w:val="0"/>
                <w:iCs w:val="0"/>
                <w:u w:val="none"/>
              </w:rPr>
            </w:pPr>
            <w:r>
              <w:rPr>
                <w:i w:val="0"/>
                <w:iCs w:val="0"/>
                <w:u w:val="none"/>
              </w:rPr>
              <w:t>0.0013</w:t>
            </w:r>
          </w:p>
        </w:tc>
        <w:tc>
          <w:tcPr>
            <w:tcW w:w="711" w:type="dxa"/>
            <w:vAlign w:val="center"/>
          </w:tcPr>
          <w:p>
            <w:pPr>
              <w:pStyle w:val="54"/>
              <w:rPr>
                <w:i w:val="0"/>
                <w:iCs w:val="0"/>
                <w:u w:val="none"/>
              </w:rPr>
            </w:pPr>
            <w:r>
              <w:rPr>
                <w:i w:val="0"/>
                <w:iCs w:val="0"/>
                <w:u w:val="none"/>
              </w:rPr>
              <w:t>0.0004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120m</w:t>
            </w:r>
          </w:p>
        </w:tc>
        <w:tc>
          <w:tcPr>
            <w:tcW w:w="711" w:type="dxa"/>
            <w:vAlign w:val="center"/>
          </w:tcPr>
          <w:p>
            <w:pPr>
              <w:pStyle w:val="54"/>
              <w:rPr>
                <w:i w:val="0"/>
                <w:iCs w:val="0"/>
                <w:u w:val="none"/>
              </w:rPr>
            </w:pPr>
            <w:r>
              <w:rPr>
                <w:i w:val="0"/>
                <w:iCs w:val="0"/>
                <w:u w:val="none"/>
              </w:rPr>
              <w:t>0.0007</w:t>
            </w:r>
          </w:p>
        </w:tc>
        <w:tc>
          <w:tcPr>
            <w:tcW w:w="711" w:type="dxa"/>
            <w:vAlign w:val="center"/>
          </w:tcPr>
          <w:p>
            <w:pPr>
              <w:pStyle w:val="54"/>
              <w:rPr>
                <w:i w:val="0"/>
                <w:iCs w:val="0"/>
                <w:u w:val="none"/>
              </w:rPr>
            </w:pPr>
            <w:r>
              <w:rPr>
                <w:i w:val="0"/>
                <w:iCs w:val="0"/>
                <w:u w:val="none"/>
              </w:rPr>
              <w:t>0.0005</w:t>
            </w:r>
          </w:p>
        </w:tc>
        <w:tc>
          <w:tcPr>
            <w:tcW w:w="711" w:type="dxa"/>
            <w:vAlign w:val="center"/>
          </w:tcPr>
          <w:p>
            <w:pPr>
              <w:pStyle w:val="54"/>
              <w:rPr>
                <w:i w:val="0"/>
                <w:iCs w:val="0"/>
                <w:u w:val="none"/>
              </w:rPr>
            </w:pPr>
            <w:r>
              <w:rPr>
                <w:i w:val="0"/>
                <w:iCs w:val="0"/>
                <w:u w:val="none"/>
              </w:rPr>
              <w:t>0.0000</w:t>
            </w:r>
          </w:p>
        </w:tc>
        <w:tc>
          <w:tcPr>
            <w:tcW w:w="711" w:type="dxa"/>
            <w:vAlign w:val="center"/>
          </w:tcPr>
          <w:p>
            <w:pPr>
              <w:pStyle w:val="54"/>
              <w:rPr>
                <w:i w:val="0"/>
                <w:iCs w:val="0"/>
                <w:u w:val="none"/>
              </w:rPr>
            </w:pPr>
            <w:r>
              <w:rPr>
                <w:i w:val="0"/>
                <w:iCs w:val="0"/>
                <w:u w:val="none"/>
              </w:rPr>
              <w:t>0.0009</w:t>
            </w:r>
          </w:p>
        </w:tc>
        <w:tc>
          <w:tcPr>
            <w:tcW w:w="711" w:type="dxa"/>
            <w:vAlign w:val="center"/>
          </w:tcPr>
          <w:p>
            <w:pPr>
              <w:pStyle w:val="54"/>
              <w:rPr>
                <w:i w:val="0"/>
                <w:iCs w:val="0"/>
                <w:u w:val="none"/>
              </w:rPr>
            </w:pPr>
            <w:r>
              <w:rPr>
                <w:i w:val="0"/>
                <w:iCs w:val="0"/>
                <w:u w:val="none"/>
              </w:rPr>
              <w:t>0.0006</w:t>
            </w:r>
          </w:p>
        </w:tc>
        <w:tc>
          <w:tcPr>
            <w:tcW w:w="711" w:type="dxa"/>
            <w:vAlign w:val="center"/>
          </w:tcPr>
          <w:p>
            <w:pPr>
              <w:pStyle w:val="54"/>
              <w:rPr>
                <w:i w:val="0"/>
                <w:iCs w:val="0"/>
                <w:u w:val="none"/>
              </w:rPr>
            </w:pPr>
            <w:r>
              <w:rPr>
                <w:i w:val="0"/>
                <w:iCs w:val="0"/>
                <w:u w:val="none"/>
              </w:rPr>
              <w:t>0.0000</w:t>
            </w:r>
          </w:p>
        </w:tc>
        <w:tc>
          <w:tcPr>
            <w:tcW w:w="711" w:type="dxa"/>
            <w:vAlign w:val="center"/>
          </w:tcPr>
          <w:p>
            <w:pPr>
              <w:pStyle w:val="54"/>
              <w:rPr>
                <w:i w:val="0"/>
                <w:iCs w:val="0"/>
                <w:u w:val="none"/>
              </w:rPr>
            </w:pPr>
            <w:r>
              <w:rPr>
                <w:i w:val="0"/>
                <w:iCs w:val="0"/>
                <w:u w:val="none"/>
              </w:rPr>
              <w:t>0.0010</w:t>
            </w:r>
          </w:p>
        </w:tc>
        <w:tc>
          <w:tcPr>
            <w:tcW w:w="711" w:type="dxa"/>
            <w:vAlign w:val="center"/>
          </w:tcPr>
          <w:p>
            <w:pPr>
              <w:pStyle w:val="54"/>
              <w:rPr>
                <w:i w:val="0"/>
                <w:iCs w:val="0"/>
                <w:u w:val="none"/>
              </w:rPr>
            </w:pPr>
            <w:r>
              <w:rPr>
                <w:i w:val="0"/>
                <w:iCs w:val="0"/>
                <w:u w:val="none"/>
              </w:rPr>
              <w:t>0.0006</w:t>
            </w:r>
          </w:p>
        </w:tc>
        <w:tc>
          <w:tcPr>
            <w:tcW w:w="711" w:type="dxa"/>
            <w:vAlign w:val="center"/>
          </w:tcPr>
          <w:p>
            <w:pPr>
              <w:pStyle w:val="54"/>
              <w:rPr>
                <w:i w:val="0"/>
                <w:iCs w:val="0"/>
                <w:u w:val="none"/>
              </w:rPr>
            </w:pPr>
            <w:r>
              <w:rPr>
                <w:i w:val="0"/>
                <w:iCs w:val="0"/>
                <w:u w:val="none"/>
              </w:rPr>
              <w:t>0.0002</w:t>
            </w:r>
          </w:p>
        </w:tc>
        <w:tc>
          <w:tcPr>
            <w:tcW w:w="711" w:type="dxa"/>
            <w:vAlign w:val="center"/>
          </w:tcPr>
          <w:p>
            <w:pPr>
              <w:pStyle w:val="54"/>
              <w:rPr>
                <w:i w:val="0"/>
                <w:iCs w:val="0"/>
                <w:u w:val="none"/>
              </w:rPr>
            </w:pPr>
            <w:r>
              <w:rPr>
                <w:i w:val="0"/>
                <w:iCs w:val="0"/>
                <w:u w:val="none"/>
              </w:rPr>
              <w:t>0.0015</w:t>
            </w:r>
          </w:p>
        </w:tc>
        <w:tc>
          <w:tcPr>
            <w:tcW w:w="711" w:type="dxa"/>
            <w:vAlign w:val="center"/>
          </w:tcPr>
          <w:p>
            <w:pPr>
              <w:pStyle w:val="54"/>
              <w:rPr>
                <w:i w:val="0"/>
                <w:iCs w:val="0"/>
                <w:u w:val="none"/>
              </w:rPr>
            </w:pPr>
            <w:r>
              <w:rPr>
                <w:i w:val="0"/>
                <w:iCs w:val="0"/>
                <w:u w:val="none"/>
              </w:rPr>
              <w:t>0.0011</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0.0018</w:t>
            </w:r>
          </w:p>
        </w:tc>
        <w:tc>
          <w:tcPr>
            <w:tcW w:w="711" w:type="dxa"/>
            <w:vAlign w:val="center"/>
          </w:tcPr>
          <w:p>
            <w:pPr>
              <w:pStyle w:val="54"/>
              <w:rPr>
                <w:i w:val="0"/>
                <w:iCs w:val="0"/>
                <w:u w:val="none"/>
              </w:rPr>
            </w:pPr>
            <w:r>
              <w:rPr>
                <w:i w:val="0"/>
                <w:iCs w:val="0"/>
                <w:u w:val="none"/>
              </w:rPr>
              <w:t>0.0012</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0.0019</w:t>
            </w:r>
          </w:p>
        </w:tc>
        <w:tc>
          <w:tcPr>
            <w:tcW w:w="711" w:type="dxa"/>
            <w:vAlign w:val="center"/>
          </w:tcPr>
          <w:p>
            <w:pPr>
              <w:pStyle w:val="54"/>
              <w:rPr>
                <w:i w:val="0"/>
                <w:iCs w:val="0"/>
                <w:u w:val="none"/>
              </w:rPr>
            </w:pPr>
            <w:r>
              <w:rPr>
                <w:i w:val="0"/>
                <w:iCs w:val="0"/>
                <w:u w:val="none"/>
              </w:rPr>
              <w:t>0.0011</w:t>
            </w:r>
          </w:p>
        </w:tc>
        <w:tc>
          <w:tcPr>
            <w:tcW w:w="711" w:type="dxa"/>
            <w:vAlign w:val="center"/>
          </w:tcPr>
          <w:p>
            <w:pPr>
              <w:pStyle w:val="54"/>
              <w:rPr>
                <w:i w:val="0"/>
                <w:iCs w:val="0"/>
                <w:u w:val="none"/>
              </w:rPr>
            </w:pPr>
            <w:r>
              <w:rPr>
                <w:i w:val="0"/>
                <w:iCs w:val="0"/>
                <w:u w:val="none"/>
              </w:rPr>
              <w:t>0.0004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160m</w:t>
            </w:r>
          </w:p>
        </w:tc>
        <w:tc>
          <w:tcPr>
            <w:tcW w:w="711" w:type="dxa"/>
            <w:vAlign w:val="center"/>
          </w:tcPr>
          <w:p>
            <w:pPr>
              <w:pStyle w:val="54"/>
              <w:rPr>
                <w:i w:val="0"/>
                <w:iCs w:val="0"/>
                <w:u w:val="none"/>
              </w:rPr>
            </w:pPr>
            <w:r>
              <w:rPr>
                <w:i w:val="0"/>
                <w:iCs w:val="0"/>
                <w:u w:val="none"/>
              </w:rPr>
              <w:t>0.0006</w:t>
            </w:r>
          </w:p>
        </w:tc>
        <w:tc>
          <w:tcPr>
            <w:tcW w:w="711" w:type="dxa"/>
            <w:vAlign w:val="center"/>
          </w:tcPr>
          <w:p>
            <w:pPr>
              <w:pStyle w:val="54"/>
              <w:rPr>
                <w:i w:val="0"/>
                <w:iCs w:val="0"/>
                <w:u w:val="none"/>
              </w:rPr>
            </w:pPr>
            <w:r>
              <w:rPr>
                <w:i w:val="0"/>
                <w:iCs w:val="0"/>
                <w:u w:val="none"/>
              </w:rPr>
              <w:t>0.0004</w:t>
            </w:r>
          </w:p>
        </w:tc>
        <w:tc>
          <w:tcPr>
            <w:tcW w:w="711" w:type="dxa"/>
            <w:vAlign w:val="center"/>
          </w:tcPr>
          <w:p>
            <w:pPr>
              <w:pStyle w:val="54"/>
              <w:rPr>
                <w:i w:val="0"/>
                <w:iCs w:val="0"/>
                <w:u w:val="none"/>
              </w:rPr>
            </w:pPr>
            <w:r>
              <w:rPr>
                <w:i w:val="0"/>
                <w:iCs w:val="0"/>
                <w:u w:val="none"/>
              </w:rPr>
              <w:t>0.0000</w:t>
            </w:r>
          </w:p>
        </w:tc>
        <w:tc>
          <w:tcPr>
            <w:tcW w:w="711" w:type="dxa"/>
            <w:vAlign w:val="center"/>
          </w:tcPr>
          <w:p>
            <w:pPr>
              <w:pStyle w:val="54"/>
              <w:rPr>
                <w:i w:val="0"/>
                <w:iCs w:val="0"/>
                <w:u w:val="none"/>
              </w:rPr>
            </w:pPr>
            <w:r>
              <w:rPr>
                <w:i w:val="0"/>
                <w:iCs w:val="0"/>
                <w:u w:val="none"/>
              </w:rPr>
              <w:t>0.0007</w:t>
            </w:r>
          </w:p>
        </w:tc>
        <w:tc>
          <w:tcPr>
            <w:tcW w:w="711" w:type="dxa"/>
            <w:vAlign w:val="center"/>
          </w:tcPr>
          <w:p>
            <w:pPr>
              <w:pStyle w:val="54"/>
              <w:rPr>
                <w:i w:val="0"/>
                <w:iCs w:val="0"/>
                <w:u w:val="none"/>
              </w:rPr>
            </w:pPr>
            <w:r>
              <w:rPr>
                <w:i w:val="0"/>
                <w:iCs w:val="0"/>
                <w:u w:val="none"/>
              </w:rPr>
              <w:t>0.0005</w:t>
            </w:r>
          </w:p>
        </w:tc>
        <w:tc>
          <w:tcPr>
            <w:tcW w:w="711" w:type="dxa"/>
            <w:vAlign w:val="center"/>
          </w:tcPr>
          <w:p>
            <w:pPr>
              <w:pStyle w:val="54"/>
              <w:rPr>
                <w:i w:val="0"/>
                <w:iCs w:val="0"/>
                <w:u w:val="none"/>
              </w:rPr>
            </w:pPr>
            <w:r>
              <w:rPr>
                <w:i w:val="0"/>
                <w:iCs w:val="0"/>
                <w:u w:val="none"/>
              </w:rPr>
              <w:t>0.0000</w:t>
            </w:r>
          </w:p>
        </w:tc>
        <w:tc>
          <w:tcPr>
            <w:tcW w:w="711" w:type="dxa"/>
            <w:vAlign w:val="center"/>
          </w:tcPr>
          <w:p>
            <w:pPr>
              <w:pStyle w:val="54"/>
              <w:rPr>
                <w:i w:val="0"/>
                <w:iCs w:val="0"/>
                <w:u w:val="none"/>
              </w:rPr>
            </w:pPr>
            <w:r>
              <w:rPr>
                <w:i w:val="0"/>
                <w:iCs w:val="0"/>
                <w:u w:val="none"/>
              </w:rPr>
              <w:t>0.0007</w:t>
            </w:r>
          </w:p>
        </w:tc>
        <w:tc>
          <w:tcPr>
            <w:tcW w:w="711" w:type="dxa"/>
            <w:vAlign w:val="center"/>
          </w:tcPr>
          <w:p>
            <w:pPr>
              <w:pStyle w:val="54"/>
              <w:rPr>
                <w:i w:val="0"/>
                <w:iCs w:val="0"/>
                <w:u w:val="none"/>
              </w:rPr>
            </w:pPr>
            <w:r>
              <w:rPr>
                <w:i w:val="0"/>
                <w:iCs w:val="0"/>
                <w:u w:val="none"/>
              </w:rPr>
              <w:t>0.0004</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0.0011</w:t>
            </w:r>
          </w:p>
        </w:tc>
        <w:tc>
          <w:tcPr>
            <w:tcW w:w="711" w:type="dxa"/>
            <w:vAlign w:val="center"/>
          </w:tcPr>
          <w:p>
            <w:pPr>
              <w:pStyle w:val="54"/>
              <w:rPr>
                <w:i w:val="0"/>
                <w:iCs w:val="0"/>
                <w:u w:val="none"/>
              </w:rPr>
            </w:pPr>
            <w:r>
              <w:rPr>
                <w:i w:val="0"/>
                <w:iCs w:val="0"/>
                <w:u w:val="none"/>
              </w:rPr>
              <w:t>0.0008</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0.0014</w:t>
            </w:r>
          </w:p>
        </w:tc>
        <w:tc>
          <w:tcPr>
            <w:tcW w:w="711" w:type="dxa"/>
            <w:vAlign w:val="center"/>
          </w:tcPr>
          <w:p>
            <w:pPr>
              <w:pStyle w:val="54"/>
              <w:rPr>
                <w:i w:val="0"/>
                <w:iCs w:val="0"/>
                <w:u w:val="none"/>
              </w:rPr>
            </w:pPr>
            <w:r>
              <w:rPr>
                <w:i w:val="0"/>
                <w:iCs w:val="0"/>
                <w:u w:val="none"/>
              </w:rPr>
              <w:t>0.0009</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0.0015</w:t>
            </w:r>
          </w:p>
        </w:tc>
        <w:tc>
          <w:tcPr>
            <w:tcW w:w="711" w:type="dxa"/>
            <w:vAlign w:val="center"/>
          </w:tcPr>
          <w:p>
            <w:pPr>
              <w:pStyle w:val="54"/>
              <w:rPr>
                <w:i w:val="0"/>
                <w:iCs w:val="0"/>
                <w:u w:val="none"/>
              </w:rPr>
            </w:pPr>
            <w:r>
              <w:rPr>
                <w:i w:val="0"/>
                <w:iCs w:val="0"/>
                <w:u w:val="none"/>
              </w:rPr>
              <w:t>0.0009</w:t>
            </w:r>
          </w:p>
        </w:tc>
        <w:tc>
          <w:tcPr>
            <w:tcW w:w="711" w:type="dxa"/>
            <w:vAlign w:val="center"/>
          </w:tcPr>
          <w:p>
            <w:pPr>
              <w:pStyle w:val="54"/>
              <w:rPr>
                <w:i w:val="0"/>
                <w:iCs w:val="0"/>
                <w:u w:val="none"/>
              </w:rPr>
            </w:pPr>
            <w:r>
              <w:rPr>
                <w:i w:val="0"/>
                <w:iCs w:val="0"/>
                <w:u w:val="none"/>
              </w:rPr>
              <w:t>0.0003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717" w:type="dxa"/>
            <w:vMerge w:val="continue"/>
            <w:vAlign w:val="center"/>
          </w:tcPr>
          <w:p>
            <w:pPr>
              <w:pStyle w:val="54"/>
              <w:rPr>
                <w:i w:val="0"/>
                <w:iCs w:val="0"/>
                <w:u w:val="none"/>
              </w:rPr>
            </w:pPr>
          </w:p>
        </w:tc>
        <w:tc>
          <w:tcPr>
            <w:tcW w:w="627" w:type="dxa"/>
            <w:vAlign w:val="center"/>
          </w:tcPr>
          <w:p>
            <w:pPr>
              <w:pStyle w:val="54"/>
              <w:rPr>
                <w:i w:val="0"/>
                <w:iCs w:val="0"/>
                <w:u w:val="none"/>
              </w:rPr>
            </w:pPr>
            <w:r>
              <w:rPr>
                <w:i w:val="0"/>
                <w:iCs w:val="0"/>
                <w:u w:val="none"/>
              </w:rPr>
              <w:t>200m</w:t>
            </w:r>
          </w:p>
        </w:tc>
        <w:tc>
          <w:tcPr>
            <w:tcW w:w="711" w:type="dxa"/>
            <w:vAlign w:val="center"/>
          </w:tcPr>
          <w:p>
            <w:pPr>
              <w:pStyle w:val="54"/>
              <w:rPr>
                <w:i w:val="0"/>
                <w:iCs w:val="0"/>
                <w:u w:val="none"/>
              </w:rPr>
            </w:pPr>
            <w:r>
              <w:rPr>
                <w:i w:val="0"/>
                <w:iCs w:val="0"/>
                <w:u w:val="none"/>
              </w:rPr>
              <w:t>0.0005</w:t>
            </w:r>
          </w:p>
        </w:tc>
        <w:tc>
          <w:tcPr>
            <w:tcW w:w="711" w:type="dxa"/>
            <w:vAlign w:val="center"/>
          </w:tcPr>
          <w:p>
            <w:pPr>
              <w:pStyle w:val="54"/>
              <w:rPr>
                <w:i w:val="0"/>
                <w:iCs w:val="0"/>
                <w:u w:val="none"/>
              </w:rPr>
            </w:pPr>
            <w:r>
              <w:rPr>
                <w:i w:val="0"/>
                <w:iCs w:val="0"/>
                <w:u w:val="none"/>
              </w:rPr>
              <w:t>0.0003</w:t>
            </w:r>
          </w:p>
        </w:tc>
        <w:tc>
          <w:tcPr>
            <w:tcW w:w="711" w:type="dxa"/>
            <w:vAlign w:val="center"/>
          </w:tcPr>
          <w:p>
            <w:pPr>
              <w:pStyle w:val="54"/>
              <w:rPr>
                <w:i w:val="0"/>
                <w:iCs w:val="0"/>
                <w:u w:val="none"/>
              </w:rPr>
            </w:pPr>
            <w:r>
              <w:rPr>
                <w:i w:val="0"/>
                <w:iCs w:val="0"/>
                <w:u w:val="none"/>
              </w:rPr>
              <w:t>0.0000</w:t>
            </w:r>
          </w:p>
        </w:tc>
        <w:tc>
          <w:tcPr>
            <w:tcW w:w="711" w:type="dxa"/>
            <w:vAlign w:val="center"/>
          </w:tcPr>
          <w:p>
            <w:pPr>
              <w:pStyle w:val="54"/>
              <w:rPr>
                <w:i w:val="0"/>
                <w:iCs w:val="0"/>
                <w:u w:val="none"/>
              </w:rPr>
            </w:pPr>
            <w:r>
              <w:rPr>
                <w:i w:val="0"/>
                <w:iCs w:val="0"/>
                <w:u w:val="none"/>
              </w:rPr>
              <w:t>0.0006</w:t>
            </w:r>
          </w:p>
        </w:tc>
        <w:tc>
          <w:tcPr>
            <w:tcW w:w="711" w:type="dxa"/>
            <w:vAlign w:val="center"/>
          </w:tcPr>
          <w:p>
            <w:pPr>
              <w:pStyle w:val="54"/>
              <w:rPr>
                <w:i w:val="0"/>
                <w:iCs w:val="0"/>
                <w:u w:val="none"/>
              </w:rPr>
            </w:pPr>
            <w:r>
              <w:rPr>
                <w:i w:val="0"/>
                <w:iCs w:val="0"/>
                <w:u w:val="none"/>
              </w:rPr>
              <w:t>0.0004</w:t>
            </w:r>
          </w:p>
        </w:tc>
        <w:tc>
          <w:tcPr>
            <w:tcW w:w="711" w:type="dxa"/>
            <w:vAlign w:val="center"/>
          </w:tcPr>
          <w:p>
            <w:pPr>
              <w:pStyle w:val="54"/>
              <w:rPr>
                <w:i w:val="0"/>
                <w:iCs w:val="0"/>
                <w:u w:val="none"/>
              </w:rPr>
            </w:pPr>
            <w:r>
              <w:rPr>
                <w:i w:val="0"/>
                <w:iCs w:val="0"/>
                <w:u w:val="none"/>
              </w:rPr>
              <w:t>0.0000</w:t>
            </w:r>
          </w:p>
        </w:tc>
        <w:tc>
          <w:tcPr>
            <w:tcW w:w="711" w:type="dxa"/>
            <w:vAlign w:val="center"/>
          </w:tcPr>
          <w:p>
            <w:pPr>
              <w:pStyle w:val="54"/>
              <w:rPr>
                <w:i w:val="0"/>
                <w:iCs w:val="0"/>
                <w:u w:val="none"/>
              </w:rPr>
            </w:pPr>
            <w:r>
              <w:rPr>
                <w:i w:val="0"/>
                <w:iCs w:val="0"/>
                <w:u w:val="none"/>
              </w:rPr>
              <w:t>0.0006</w:t>
            </w:r>
          </w:p>
        </w:tc>
        <w:tc>
          <w:tcPr>
            <w:tcW w:w="711" w:type="dxa"/>
            <w:vAlign w:val="center"/>
          </w:tcPr>
          <w:p>
            <w:pPr>
              <w:pStyle w:val="54"/>
              <w:rPr>
                <w:i w:val="0"/>
                <w:iCs w:val="0"/>
                <w:u w:val="none"/>
              </w:rPr>
            </w:pPr>
            <w:r>
              <w:rPr>
                <w:i w:val="0"/>
                <w:iCs w:val="0"/>
                <w:u w:val="none"/>
              </w:rPr>
              <w:t>0.0004</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0.0009</w:t>
            </w:r>
          </w:p>
        </w:tc>
        <w:tc>
          <w:tcPr>
            <w:tcW w:w="711" w:type="dxa"/>
            <w:vAlign w:val="center"/>
          </w:tcPr>
          <w:p>
            <w:pPr>
              <w:pStyle w:val="54"/>
              <w:rPr>
                <w:i w:val="0"/>
                <w:iCs w:val="0"/>
                <w:u w:val="none"/>
              </w:rPr>
            </w:pPr>
            <w:r>
              <w:rPr>
                <w:i w:val="0"/>
                <w:iCs w:val="0"/>
                <w:u w:val="none"/>
              </w:rPr>
              <w:t>0.0007</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0.0011</w:t>
            </w:r>
          </w:p>
        </w:tc>
        <w:tc>
          <w:tcPr>
            <w:tcW w:w="711" w:type="dxa"/>
            <w:vAlign w:val="center"/>
          </w:tcPr>
          <w:p>
            <w:pPr>
              <w:pStyle w:val="54"/>
              <w:rPr>
                <w:i w:val="0"/>
                <w:iCs w:val="0"/>
                <w:u w:val="none"/>
              </w:rPr>
            </w:pPr>
            <w:r>
              <w:rPr>
                <w:i w:val="0"/>
                <w:iCs w:val="0"/>
                <w:u w:val="none"/>
              </w:rPr>
              <w:t>0.0008</w:t>
            </w:r>
          </w:p>
        </w:tc>
        <w:tc>
          <w:tcPr>
            <w:tcW w:w="711" w:type="dxa"/>
            <w:vAlign w:val="center"/>
          </w:tcPr>
          <w:p>
            <w:pPr>
              <w:pStyle w:val="54"/>
              <w:rPr>
                <w:i w:val="0"/>
                <w:iCs w:val="0"/>
                <w:u w:val="none"/>
              </w:rPr>
            </w:pPr>
            <w:r>
              <w:rPr>
                <w:i w:val="0"/>
                <w:iCs w:val="0"/>
                <w:u w:val="none"/>
              </w:rPr>
              <w:t>0.0001</w:t>
            </w:r>
          </w:p>
        </w:tc>
        <w:tc>
          <w:tcPr>
            <w:tcW w:w="711" w:type="dxa"/>
            <w:vAlign w:val="center"/>
          </w:tcPr>
          <w:p>
            <w:pPr>
              <w:pStyle w:val="54"/>
              <w:rPr>
                <w:i w:val="0"/>
                <w:iCs w:val="0"/>
                <w:u w:val="none"/>
              </w:rPr>
            </w:pPr>
            <w:r>
              <w:rPr>
                <w:i w:val="0"/>
                <w:iCs w:val="0"/>
                <w:u w:val="none"/>
              </w:rPr>
              <w:t>0.0012</w:t>
            </w:r>
          </w:p>
        </w:tc>
        <w:tc>
          <w:tcPr>
            <w:tcW w:w="711" w:type="dxa"/>
            <w:vAlign w:val="center"/>
          </w:tcPr>
          <w:p>
            <w:pPr>
              <w:pStyle w:val="54"/>
              <w:rPr>
                <w:i w:val="0"/>
                <w:iCs w:val="0"/>
                <w:u w:val="none"/>
              </w:rPr>
            </w:pPr>
            <w:r>
              <w:rPr>
                <w:i w:val="0"/>
                <w:iCs w:val="0"/>
                <w:u w:val="none"/>
              </w:rPr>
              <w:t>0.0007</w:t>
            </w:r>
          </w:p>
        </w:tc>
        <w:tc>
          <w:tcPr>
            <w:tcW w:w="711" w:type="dxa"/>
            <w:vAlign w:val="center"/>
          </w:tcPr>
          <w:p>
            <w:pPr>
              <w:pStyle w:val="54"/>
              <w:rPr>
                <w:i w:val="0"/>
                <w:iCs w:val="0"/>
                <w:u w:val="none"/>
              </w:rPr>
            </w:pPr>
            <w:r>
              <w:rPr>
                <w:i w:val="0"/>
                <w:iCs w:val="0"/>
                <w:u w:val="none"/>
              </w:rPr>
              <w:t>0.0002</w:t>
            </w:r>
          </w:p>
        </w:tc>
      </w:tr>
    </w:tbl>
    <w:p>
      <w:pPr>
        <w:ind w:firstLine="0" w:firstLineChars="0"/>
        <w:rPr>
          <w:b/>
          <w:i w:val="0"/>
          <w:iCs w:val="0"/>
          <w:color w:val="FF0000"/>
          <w:szCs w:val="21"/>
          <w:u w:val="none"/>
        </w:rPr>
        <w:sectPr>
          <w:pgSz w:w="16838" w:h="11906" w:orient="landscape"/>
          <w:pgMar w:top="1701" w:right="1701" w:bottom="1701" w:left="1701" w:header="851" w:footer="1418" w:gutter="0"/>
          <w:cols w:space="720" w:num="1"/>
          <w:docGrid w:linePitch="326" w:charSpace="0"/>
        </w:sectPr>
      </w:pPr>
    </w:p>
    <w:p>
      <w:pPr>
        <w:ind w:firstLine="480"/>
        <w:rPr>
          <w:i w:val="0"/>
          <w:iCs w:val="0"/>
          <w:u w:val="none"/>
        </w:rPr>
      </w:pPr>
      <w:r>
        <w:rPr>
          <w:i w:val="0"/>
          <w:iCs w:val="0"/>
          <w:u w:val="none"/>
        </w:rPr>
        <mc:AlternateContent>
          <mc:Choice Requires="wps">
            <w:drawing>
              <wp:anchor distT="0" distB="0" distL="114300" distR="114300" simplePos="0" relativeHeight="251840512" behindDoc="0" locked="0" layoutInCell="1" allowOverlap="1">
                <wp:simplePos x="0" y="0"/>
                <wp:positionH relativeFrom="column">
                  <wp:posOffset>-139065</wp:posOffset>
                </wp:positionH>
                <wp:positionV relativeFrom="paragraph">
                  <wp:posOffset>635</wp:posOffset>
                </wp:positionV>
                <wp:extent cx="5591175" cy="8860155"/>
                <wp:effectExtent l="0" t="0" r="28575" b="17145"/>
                <wp:wrapNone/>
                <wp:docPr id="51" name="矩形 51"/>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pt;margin-top:0.05pt;height:697.65pt;width:440.25pt;z-index:251840512;v-text-anchor:middle;mso-width-relative:page;mso-height-relative:page;" filled="f" stroked="t" coordsize="21600,21600" o:gfxdata="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E0IIvYAAAACQEAAA8AAAAAAAAAAQAgAAAAIgAA&#10;AGRycy9kb3ducmV2LnhtbFBLAQIUABQAAAAIAIdO4kD/Zfq3QQIAAGgEAAAOAAAAAAAAAAEAIAAA&#10;ACcBAABkcnMvZTJvRG9jLnhtbFBLBQYAAAAABgAGAFkBAADaBQAAAAA=&#10;">
                <v:fill on="f" focussize="0,0"/>
                <v:stroke color="#000000 [3213]" joinstyle="round"/>
                <v:imagedata o:title=""/>
                <o:lock v:ext="edit" aspectratio="f"/>
              </v:rect>
            </w:pict>
          </mc:Fallback>
        </mc:AlternateContent>
      </w:r>
      <w:r>
        <w:rPr>
          <w:i w:val="0"/>
          <w:iCs w:val="0"/>
          <w:u w:val="none"/>
        </w:rPr>
        <w:t>分析表2</w:t>
      </w:r>
      <w:r>
        <w:rPr>
          <w:rFonts w:hint="eastAsia"/>
          <w:i w:val="0"/>
          <w:iCs w:val="0"/>
          <w:u w:val="none"/>
          <w:lang w:val="en-US" w:eastAsia="zh-CN"/>
        </w:rPr>
        <w:t>6</w:t>
      </w:r>
      <w:r>
        <w:rPr>
          <w:i w:val="0"/>
          <w:iCs w:val="0"/>
          <w:u w:val="none"/>
        </w:rPr>
        <w:t>和表2</w:t>
      </w:r>
      <w:r>
        <w:rPr>
          <w:rFonts w:hint="eastAsia"/>
          <w:i w:val="0"/>
          <w:iCs w:val="0"/>
          <w:u w:val="none"/>
          <w:lang w:val="en-US" w:eastAsia="zh-CN"/>
        </w:rPr>
        <w:t>7</w:t>
      </w:r>
      <w:r>
        <w:rPr>
          <w:i w:val="0"/>
          <w:iCs w:val="0"/>
          <w:u w:val="none"/>
        </w:rPr>
        <w:t>，本工程公路CO、NO</w:t>
      </w:r>
      <w:r>
        <w:rPr>
          <w:rFonts w:hint="eastAsia"/>
          <w:i w:val="0"/>
          <w:iCs w:val="0"/>
          <w:u w:val="none"/>
          <w:vertAlign w:val="subscript"/>
        </w:rPr>
        <w:t>X</w:t>
      </w:r>
      <w:r>
        <w:rPr>
          <w:i w:val="0"/>
          <w:iCs w:val="0"/>
          <w:u w:val="none"/>
        </w:rPr>
        <w:t>最大值出现在风向与线源垂直条件，CO在近期、中期、远期均未出现超标现象，最高值出现在远期的高峰期，2033年CO高峰小时最大浓度为0.0271mg/m</w:t>
      </w:r>
      <w:r>
        <w:rPr>
          <w:i w:val="0"/>
          <w:iCs w:val="0"/>
          <w:u w:val="none"/>
          <w:vertAlign w:val="superscript"/>
        </w:rPr>
        <w:t>3</w:t>
      </w:r>
      <w:r>
        <w:rPr>
          <w:i w:val="0"/>
          <w:iCs w:val="0"/>
          <w:u w:val="none"/>
        </w:rPr>
        <w:t>，昼间小时最大浓度为0.0125mg/m</w:t>
      </w:r>
      <w:r>
        <w:rPr>
          <w:i w:val="0"/>
          <w:iCs w:val="0"/>
          <w:u w:val="none"/>
          <w:vertAlign w:val="superscript"/>
        </w:rPr>
        <w:t>3</w:t>
      </w:r>
      <w:r>
        <w:rPr>
          <w:i w:val="0"/>
          <w:iCs w:val="0"/>
          <w:u w:val="none"/>
        </w:rPr>
        <w:t>，夜间小时最大浓度为0.058mg/m</w:t>
      </w:r>
      <w:r>
        <w:rPr>
          <w:i w:val="0"/>
          <w:iCs w:val="0"/>
          <w:u w:val="none"/>
          <w:vertAlign w:val="superscript"/>
        </w:rPr>
        <w:t>3</w:t>
      </w:r>
      <w:r>
        <w:rPr>
          <w:i w:val="0"/>
          <w:iCs w:val="0"/>
          <w:u w:val="none"/>
        </w:rPr>
        <w:t>，最大浓度值较小，叠加背景值后仍能够达到GB3095-2012《环境空气质量标准》二级标准要求；NO</w:t>
      </w:r>
      <w:r>
        <w:rPr>
          <w:rFonts w:hint="eastAsia"/>
          <w:i w:val="0"/>
          <w:iCs w:val="0"/>
          <w:u w:val="none"/>
          <w:vertAlign w:val="subscript"/>
        </w:rPr>
        <w:t>X</w:t>
      </w:r>
      <w:r>
        <w:rPr>
          <w:i w:val="0"/>
          <w:iCs w:val="0"/>
          <w:u w:val="none"/>
        </w:rPr>
        <w:t>在近期、中期、远期均未出现超标现象，最高值出现在远期的高峰期，2033年NO</w:t>
      </w:r>
      <w:r>
        <w:rPr>
          <w:rFonts w:hint="eastAsia"/>
          <w:i w:val="0"/>
          <w:iCs w:val="0"/>
          <w:u w:val="none"/>
          <w:vertAlign w:val="subscript"/>
        </w:rPr>
        <w:t>X</w:t>
      </w:r>
      <w:r>
        <w:rPr>
          <w:i w:val="0"/>
          <w:iCs w:val="0"/>
          <w:u w:val="none"/>
        </w:rPr>
        <w:t>高峰小时最大浓度为0.0148mg/m</w:t>
      </w:r>
      <w:r>
        <w:rPr>
          <w:i w:val="0"/>
          <w:iCs w:val="0"/>
          <w:u w:val="none"/>
          <w:vertAlign w:val="superscript"/>
        </w:rPr>
        <w:t>3</w:t>
      </w:r>
      <w:r>
        <w:rPr>
          <w:i w:val="0"/>
          <w:iCs w:val="0"/>
          <w:u w:val="none"/>
        </w:rPr>
        <w:t>、昼间小时最大浓度为0.0085mg/m</w:t>
      </w:r>
      <w:r>
        <w:rPr>
          <w:i w:val="0"/>
          <w:iCs w:val="0"/>
          <w:u w:val="none"/>
          <w:vertAlign w:val="superscript"/>
        </w:rPr>
        <w:t>3</w:t>
      </w:r>
      <w:r>
        <w:rPr>
          <w:i w:val="0"/>
          <w:iCs w:val="0"/>
          <w:u w:val="none"/>
        </w:rPr>
        <w:t>，夜间小时最大浓度为0.0028mg/m</w:t>
      </w:r>
      <w:r>
        <w:rPr>
          <w:i w:val="0"/>
          <w:iCs w:val="0"/>
          <w:u w:val="none"/>
          <w:vertAlign w:val="superscript"/>
        </w:rPr>
        <w:t>3</w:t>
      </w:r>
      <w:r>
        <w:rPr>
          <w:i w:val="0"/>
          <w:iCs w:val="0"/>
          <w:u w:val="none"/>
        </w:rPr>
        <w:t>，最大浓度值较小，叠加背景值后仍能够达GB3095-2012《环境空气质量标准》中二级标准要求。由于项目车流高峰期每天仅1h，随着高峰期的结束及风力扩散作用，CO、NO</w:t>
      </w:r>
      <w:r>
        <w:rPr>
          <w:rFonts w:hint="eastAsia"/>
          <w:i w:val="0"/>
          <w:iCs w:val="0"/>
          <w:u w:val="none"/>
          <w:vertAlign w:val="subscript"/>
        </w:rPr>
        <w:t>X</w:t>
      </w:r>
      <w:r>
        <w:rPr>
          <w:i w:val="0"/>
          <w:iCs w:val="0"/>
          <w:u w:val="none"/>
        </w:rPr>
        <w:t>对周围环境的影响也随之降低，因此本项目运营期间不会对沿线环境空气造成不良影响。</w:t>
      </w:r>
    </w:p>
    <w:p>
      <w:pPr>
        <w:tabs>
          <w:tab w:val="left" w:pos="10260"/>
        </w:tabs>
        <w:autoSpaceDE w:val="0"/>
        <w:autoSpaceDN w:val="0"/>
        <w:adjustRightInd w:val="0"/>
        <w:ind w:firstLine="480"/>
        <w:rPr>
          <w:i w:val="0"/>
          <w:iCs w:val="0"/>
          <w:u w:val="none"/>
          <w:lang w:val="zh-CN"/>
        </w:rPr>
      </w:pPr>
      <w:r>
        <w:rPr>
          <w:rFonts w:hint="eastAsia"/>
          <w:i w:val="0"/>
          <w:iCs w:val="0"/>
          <w:u w:val="none"/>
        </w:rPr>
        <w:t>（2）</w:t>
      </w:r>
      <w:r>
        <w:rPr>
          <w:i w:val="0"/>
          <w:iCs w:val="0"/>
          <w:u w:val="none"/>
        </w:rPr>
        <w:t>声环境影响分析</w:t>
      </w:r>
    </w:p>
    <w:p>
      <w:pPr>
        <w:ind w:firstLine="480"/>
        <w:rPr>
          <w:i w:val="0"/>
          <w:iCs w:val="0"/>
          <w:u w:val="none"/>
        </w:rPr>
      </w:pPr>
      <w:r>
        <w:rPr>
          <w:rFonts w:hint="eastAsia"/>
          <w:i w:val="0"/>
          <w:iCs w:val="0"/>
          <w:u w:val="none"/>
        </w:rPr>
        <w:t>本项目</w:t>
      </w:r>
      <w:r>
        <w:rPr>
          <w:i w:val="0"/>
          <w:iCs w:val="0"/>
          <w:u w:val="none"/>
        </w:rPr>
        <w:t>建成后</w:t>
      </w:r>
      <w:r>
        <w:rPr>
          <w:rFonts w:hint="eastAsia"/>
          <w:i w:val="0"/>
          <w:iCs w:val="0"/>
          <w:u w:val="none"/>
        </w:rPr>
        <w:t>投入使用，</w:t>
      </w:r>
      <w:r>
        <w:rPr>
          <w:i w:val="0"/>
          <w:iCs w:val="0"/>
          <w:u w:val="none"/>
        </w:rPr>
        <w:t>车辆的发动机、冷却系统、传动系统等部件均会产生噪声。另外，行驶中引起的气流湍动、排气系统、轮胎与路面的摩擦</w:t>
      </w:r>
      <w:r>
        <w:rPr>
          <w:rFonts w:hint="eastAsia"/>
          <w:i w:val="0"/>
          <w:iCs w:val="0"/>
          <w:u w:val="none"/>
        </w:rPr>
        <w:t>、</w:t>
      </w:r>
      <w:r>
        <w:rPr>
          <w:i w:val="0"/>
          <w:iCs w:val="0"/>
          <w:u w:val="none"/>
        </w:rPr>
        <w:t>鸣笛等也会产生噪声。</w:t>
      </w:r>
    </w:p>
    <w:p>
      <w:pPr>
        <w:ind w:firstLine="480"/>
        <w:rPr>
          <w:i w:val="0"/>
          <w:iCs w:val="0"/>
          <w:u w:val="none"/>
        </w:rPr>
      </w:pPr>
      <w:r>
        <w:rPr>
          <w:i w:val="0"/>
          <w:iCs w:val="0"/>
          <w:u w:val="none"/>
        </w:rPr>
        <w:t>本评价采用HJ2.4-2009《环境影响评价技术导则 声环境》中道路交通运输噪声预测模式。预测时段为20</w:t>
      </w:r>
      <w:r>
        <w:rPr>
          <w:rFonts w:hint="eastAsia"/>
          <w:i w:val="0"/>
          <w:iCs w:val="0"/>
          <w:u w:val="none"/>
        </w:rPr>
        <w:t>20</w:t>
      </w:r>
      <w:r>
        <w:rPr>
          <w:i w:val="0"/>
          <w:iCs w:val="0"/>
          <w:u w:val="none"/>
        </w:rPr>
        <w:t>年（运营初期）、2025年（中期）和2033年（远期）。预测时需将各种车辆按其噪声大小分成为大型车、中型车和小型车，分别预测某一类车辆的等效声级，然后把三类车辆的等效声级叠加得到总声级。</w:t>
      </w:r>
    </w:p>
    <w:p>
      <w:pPr>
        <w:ind w:firstLine="480"/>
        <w:rPr>
          <w:i w:val="0"/>
          <w:iCs w:val="0"/>
          <w:u w:val="none"/>
        </w:rPr>
      </w:pPr>
      <w:r>
        <w:rPr>
          <w:i w:val="0"/>
          <w:iCs w:val="0"/>
          <w:u w:val="none"/>
        </w:rPr>
        <w:t>1）预测公式</w:t>
      </w:r>
    </w:p>
    <w:p>
      <w:pPr>
        <w:ind w:firstLine="480"/>
        <w:rPr>
          <w:i w:val="0"/>
          <w:iCs w:val="0"/>
          <w:u w:val="none"/>
        </w:rPr>
      </w:pPr>
      <w:r>
        <w:rPr>
          <w:rFonts w:hint="eastAsia" w:ascii="宋体" w:hAnsi="宋体" w:cs="宋体"/>
          <w:i w:val="0"/>
          <w:iCs w:val="0"/>
          <w:u w:val="none"/>
        </w:rPr>
        <w:t>①</w:t>
      </w:r>
      <w:r>
        <w:rPr>
          <w:i w:val="0"/>
          <w:iCs w:val="0"/>
          <w:u w:val="none"/>
        </w:rPr>
        <w:t>i型车等效声级的预测模式</w:t>
      </w:r>
    </w:p>
    <w:p>
      <w:pPr>
        <w:ind w:left="1987" w:leftChars="228" w:hanging="1440" w:hangingChars="600"/>
        <w:jc w:val="center"/>
        <w:rPr>
          <w:i w:val="0"/>
          <w:iCs w:val="0"/>
          <w:u w:val="none"/>
        </w:rPr>
      </w:pPr>
      <w:r>
        <w:rPr>
          <w:i w:val="0"/>
          <w:iCs w:val="0"/>
          <w:position w:val="-30"/>
          <w:u w:val="none"/>
        </w:rPr>
        <w:object>
          <v:shape id="_x0000_i1040" o:spt="75" type="#_x0000_t75" style="height:35.25pt;width:327.75pt;" o:ole="t" filled="f" o:preferrelative="t" stroked="f" coordsize="21600,21600">
            <v:path/>
            <v:fill on="f" focussize="0,0"/>
            <v:stroke on="f" joinstyle="miter"/>
            <v:imagedata r:id="rId66" o:title=""/>
            <o:lock v:ext="edit" aspectratio="t"/>
            <w10:wrap type="none"/>
            <w10:anchorlock/>
          </v:shape>
          <o:OLEObject Type="Embed" ProgID="Equation.3" ShapeID="_x0000_i1040" DrawAspect="Content" ObjectID="_1468075740" r:id="rId65">
            <o:LockedField>false</o:LockedField>
          </o:OLEObject>
        </w:object>
      </w:r>
    </w:p>
    <w:p>
      <w:pPr>
        <w:ind w:firstLine="480"/>
        <w:rPr>
          <w:i w:val="0"/>
          <w:iCs w:val="0"/>
          <w:u w:val="none"/>
        </w:rPr>
      </w:pPr>
      <w:r>
        <w:rPr>
          <w:i w:val="0"/>
          <w:iCs w:val="0"/>
          <w:u w:val="none"/>
        </w:rPr>
        <w:t>式中：</w:t>
      </w:r>
      <w:r>
        <w:rPr>
          <w:i w:val="0"/>
          <w:iCs w:val="0"/>
          <w:position w:val="-12"/>
          <w:u w:val="none"/>
        </w:rPr>
        <w:object>
          <v:shape id="_x0000_i1041" o:spt="75" type="#_x0000_t75" style="height:18pt;width:39.75pt;" o:ole="t" filled="f" o:preferrelative="t" stroked="f" coordsize="21600,21600">
            <v:path/>
            <v:fill on="f" focussize="0,0"/>
            <v:stroke on="f" joinstyle="miter"/>
            <v:imagedata r:id="rId68" o:title=""/>
            <o:lock v:ext="edit" aspectratio="t"/>
            <w10:wrap type="none"/>
            <w10:anchorlock/>
          </v:shape>
          <o:OLEObject Type="Embed" ProgID="Equation.3" ShapeID="_x0000_i1041" DrawAspect="Content" ObjectID="_1468075741" r:id="rId67">
            <o:LockedField>false</o:LockedField>
          </o:OLEObject>
        </w:object>
      </w:r>
      <w:r>
        <w:rPr>
          <w:i w:val="0"/>
          <w:iCs w:val="0"/>
          <w:u w:val="none"/>
        </w:rPr>
        <w:t>-第i类型车的小时等效声级，dB（A）；</w:t>
      </w:r>
    </w:p>
    <w:p>
      <w:pPr>
        <w:ind w:firstLine="1200" w:firstLineChars="500"/>
        <w:rPr>
          <w:i w:val="0"/>
          <w:iCs w:val="0"/>
          <w:u w:val="none"/>
        </w:rPr>
      </w:pPr>
      <w:r>
        <w:rPr>
          <w:i w:val="0"/>
          <w:iCs w:val="0"/>
          <w:position w:val="-12"/>
          <w:u w:val="none"/>
        </w:rPr>
        <w:object>
          <v:shape id="_x0000_i1042" o:spt="75" type="#_x0000_t75" style="height:18pt;width:32.25pt;" o:ole="t" filled="f" o:preferrelative="t" stroked="f" coordsize="21600,21600">
            <v:path/>
            <v:fill on="f" focussize="0,0"/>
            <v:stroke on="f" joinstyle="miter"/>
            <v:imagedata r:id="rId70" o:title=""/>
            <o:lock v:ext="edit" aspectratio="t"/>
            <w10:wrap type="none"/>
            <w10:anchorlock/>
          </v:shape>
          <o:OLEObject Type="Embed" ProgID="Equation.3" ShapeID="_x0000_i1042" DrawAspect="Content" ObjectID="_1468075742" r:id="rId69">
            <o:LockedField>false</o:LockedField>
          </o:OLEObject>
        </w:object>
      </w:r>
      <w:r>
        <w:rPr>
          <w:i w:val="0"/>
          <w:iCs w:val="0"/>
          <w:u w:val="none"/>
        </w:rPr>
        <w:t>-第i类车速度为V</w:t>
      </w:r>
      <w:r>
        <w:rPr>
          <w:i w:val="0"/>
          <w:iCs w:val="0"/>
          <w:u w:val="none"/>
          <w:vertAlign w:val="subscript"/>
        </w:rPr>
        <w:t>i</w:t>
      </w:r>
      <w:r>
        <w:rPr>
          <w:i w:val="0"/>
          <w:iCs w:val="0"/>
          <w:u w:val="none"/>
        </w:rPr>
        <w:t>；水平距离为7.5m处的能量平均A声级，dB（A）；</w:t>
      </w:r>
    </w:p>
    <w:p>
      <w:pPr>
        <w:ind w:firstLine="1200" w:firstLineChars="500"/>
        <w:rPr>
          <w:i w:val="0"/>
          <w:iCs w:val="0"/>
          <w:u w:val="none"/>
        </w:rPr>
      </w:pPr>
      <w:r>
        <w:rPr>
          <w:i w:val="0"/>
          <w:iCs w:val="0"/>
          <w:u w:val="none"/>
        </w:rPr>
        <w:t>L</w:t>
      </w:r>
      <w:r>
        <w:rPr>
          <w:i w:val="0"/>
          <w:iCs w:val="0"/>
          <w:u w:val="none"/>
          <w:vertAlign w:val="subscript"/>
        </w:rPr>
        <w:t>oi</w:t>
      </w:r>
      <w:r>
        <w:rPr>
          <w:i w:val="0"/>
          <w:iCs w:val="0"/>
          <w:u w:val="none"/>
        </w:rPr>
        <w:t>-该车型车辆在参照点（7.5m）的平均辐射噪声级，dB（A）；</w:t>
      </w:r>
    </w:p>
    <w:p>
      <w:pPr>
        <w:tabs>
          <w:tab w:val="left" w:pos="720"/>
        </w:tabs>
        <w:ind w:firstLine="1200" w:firstLineChars="500"/>
        <w:rPr>
          <w:i w:val="0"/>
          <w:iCs w:val="0"/>
          <w:u w:val="none"/>
        </w:rPr>
      </w:pPr>
      <w:r>
        <w:rPr>
          <w:i w:val="0"/>
          <w:iCs w:val="0"/>
          <w:u w:val="none"/>
        </w:rPr>
        <w:t>N</w:t>
      </w:r>
      <w:r>
        <w:rPr>
          <w:i w:val="0"/>
          <w:iCs w:val="0"/>
          <w:u w:val="none"/>
          <w:vertAlign w:val="subscript"/>
        </w:rPr>
        <w:t>i</w:t>
      </w:r>
      <w:r>
        <w:rPr>
          <w:i w:val="0"/>
          <w:iCs w:val="0"/>
          <w:u w:val="none"/>
        </w:rPr>
        <w:t>-该车型车辆的小时车流量，辆/h；</w:t>
      </w:r>
    </w:p>
    <w:p>
      <w:pPr>
        <w:tabs>
          <w:tab w:val="left" w:pos="720"/>
        </w:tabs>
        <w:ind w:firstLine="1200" w:firstLineChars="500"/>
        <w:rPr>
          <w:i w:val="0"/>
          <w:iCs w:val="0"/>
          <w:u w:val="none"/>
        </w:rPr>
      </w:pPr>
      <w:r>
        <w:rPr>
          <w:i w:val="0"/>
          <w:iCs w:val="0"/>
          <w:u w:val="none"/>
        </w:rPr>
        <w:t>T-计算等效声级的时间，取T=1h；</w:t>
      </w:r>
    </w:p>
    <w:p>
      <w:pPr>
        <w:tabs>
          <w:tab w:val="left" w:pos="720"/>
        </w:tabs>
        <w:ind w:firstLine="1200" w:firstLineChars="500"/>
        <w:rPr>
          <w:i w:val="0"/>
          <w:iCs w:val="0"/>
          <w:u w:val="none"/>
        </w:rPr>
      </w:pPr>
      <w:r>
        <w:rPr>
          <w:i w:val="0"/>
          <w:iCs w:val="0"/>
          <w:u w:val="none"/>
        </w:rPr>
        <mc:AlternateContent>
          <mc:Choice Requires="wps">
            <w:drawing>
              <wp:anchor distT="0" distB="0" distL="114300" distR="114300" simplePos="0" relativeHeight="251842560" behindDoc="0" locked="0" layoutInCell="1" allowOverlap="1">
                <wp:simplePos x="0" y="0"/>
                <wp:positionH relativeFrom="column">
                  <wp:posOffset>-177165</wp:posOffset>
                </wp:positionH>
                <wp:positionV relativeFrom="paragraph">
                  <wp:posOffset>-8890</wp:posOffset>
                </wp:positionV>
                <wp:extent cx="5591175" cy="8860155"/>
                <wp:effectExtent l="0" t="0" r="28575" b="17145"/>
                <wp:wrapNone/>
                <wp:docPr id="52" name="矩形 52"/>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5pt;margin-top:-0.7pt;height:697.65pt;width:440.25pt;z-index:251842560;v-text-anchor:middle;mso-width-relative:page;mso-height-relative:page;" filled="f" stroked="t" coordsize="21600,21600" o:gfxdata="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CxC4NoAAAALAQAADwAAAAAAAAABACAAAAAi&#10;AAAAZHJzL2Rvd25yZXYueG1sUEsBAhQAFAAAAAgAh07iQMqISIFBAgAAaAQAAA4AAAAAAAAAAQAg&#10;AAAAKQEAAGRycy9lMm9Eb2MueG1sUEsFBgAAAAAGAAYAWQEAANwFAAAAAA==&#10;">
                <v:fill on="f" focussize="0,0"/>
                <v:stroke color="#000000 [3213]" joinstyle="round"/>
                <v:imagedata o:title=""/>
                <o:lock v:ext="edit" aspectratio="f"/>
              </v:rect>
            </w:pict>
          </mc:Fallback>
        </mc:AlternateContent>
      </w:r>
      <w:r>
        <w:rPr>
          <w:i w:val="0"/>
          <w:iCs w:val="0"/>
          <w:u w:val="none"/>
        </w:rPr>
        <w:t>V</w:t>
      </w:r>
      <w:r>
        <w:rPr>
          <w:i w:val="0"/>
          <w:iCs w:val="0"/>
          <w:u w:val="none"/>
          <w:vertAlign w:val="subscript"/>
        </w:rPr>
        <w:t>i</w:t>
      </w:r>
      <w:r>
        <w:rPr>
          <w:i w:val="0"/>
          <w:iCs w:val="0"/>
          <w:u w:val="none"/>
        </w:rPr>
        <w:t>-该车型车辆的平均行驶速度，km/h；</w:t>
      </w:r>
    </w:p>
    <w:p>
      <w:pPr>
        <w:tabs>
          <w:tab w:val="left" w:pos="720"/>
        </w:tabs>
        <w:ind w:firstLine="1200" w:firstLineChars="500"/>
        <w:rPr>
          <w:i w:val="0"/>
          <w:iCs w:val="0"/>
          <w:u w:val="none"/>
        </w:rPr>
      </w:pPr>
      <w:r>
        <w:rPr>
          <w:i w:val="0"/>
          <w:iCs w:val="0"/>
          <w:u w:val="none"/>
        </w:rPr>
        <w:t>ΔL-修正量，dB（A）；</w:t>
      </w:r>
    </w:p>
    <w:p>
      <w:pPr>
        <w:tabs>
          <w:tab w:val="left" w:pos="720"/>
        </w:tabs>
        <w:ind w:firstLine="1200" w:firstLineChars="500"/>
        <w:rPr>
          <w:i w:val="0"/>
          <w:iCs w:val="0"/>
          <w:u w:val="none"/>
        </w:rPr>
      </w:pPr>
      <w:r>
        <w:rPr>
          <w:i w:val="0"/>
          <w:iCs w:val="0"/>
          <w:position w:val="-4"/>
          <w:u w:val="none"/>
        </w:rPr>
        <w:object>
          <v:shape id="_x0000_i1043" o:spt="75" type="#_x0000_t75" style="height:9.75pt;width:9pt;" o:ole="t" filled="f" o:preferrelative="t" stroked="f" coordsize="21600,21600">
            <v:path/>
            <v:fill on="f" focussize="0,0"/>
            <v:stroke on="f" joinstyle="miter"/>
            <v:imagedata r:id="rId72" o:title=""/>
            <o:lock v:ext="edit" aspectratio="t"/>
            <w10:wrap type="none"/>
            <w10:anchorlock/>
          </v:shape>
          <o:OLEObject Type="Embed" ProgID="Equation.3" ShapeID="_x0000_i1043" DrawAspect="Content" ObjectID="_1468075743" r:id="rId71">
            <o:LockedField>false</o:LockedField>
          </o:OLEObject>
        </w:object>
      </w:r>
      <w:r>
        <w:rPr>
          <w:i w:val="0"/>
          <w:iCs w:val="0"/>
          <w:u w:val="none"/>
        </w:rPr>
        <w:t>-从车道中心线到预测点的距离，m；</w:t>
      </w:r>
    </w:p>
    <w:p>
      <w:pPr>
        <w:tabs>
          <w:tab w:val="left" w:pos="720"/>
        </w:tabs>
        <w:ind w:firstLine="1200" w:firstLineChars="500"/>
        <w:rPr>
          <w:i w:val="0"/>
          <w:iCs w:val="0"/>
          <w:u w:val="none"/>
        </w:rPr>
      </w:pPr>
      <w:r>
        <w:rPr>
          <w:i w:val="0"/>
          <w:iCs w:val="0"/>
          <w:position w:val="-10"/>
          <w:u w:val="none"/>
        </w:rPr>
        <w:object>
          <v:shape id="_x0000_i1044" o:spt="75" type="#_x0000_t75" style="height:17.25pt;width:12.75pt;" o:ole="t" filled="f" o:preferrelative="t" stroked="f" coordsize="21600,21600">
            <v:path/>
            <v:fill on="f" focussize="0,0"/>
            <v:stroke on="f" joinstyle="miter"/>
            <v:imagedata r:id="rId74" o:title=""/>
            <o:lock v:ext="edit" aspectratio="t"/>
            <w10:wrap type="none"/>
            <w10:anchorlock/>
          </v:shape>
          <o:OLEObject Type="Embed" ProgID="Equation.3" ShapeID="_x0000_i1044" DrawAspect="Content" ObjectID="_1468075744" r:id="rId73">
            <o:LockedField>false</o:LockedField>
          </o:OLEObject>
        </w:object>
      </w:r>
      <w:r>
        <w:rPr>
          <w:i w:val="0"/>
          <w:iCs w:val="0"/>
          <w:u w:val="none"/>
        </w:rPr>
        <w:t>、</w:t>
      </w:r>
      <w:r>
        <w:rPr>
          <w:i w:val="0"/>
          <w:iCs w:val="0"/>
          <w:position w:val="-10"/>
          <w:u w:val="none"/>
        </w:rPr>
        <w:object>
          <v:shape id="_x0000_i1045" o:spt="75" type="#_x0000_t75" style="height:17.25pt;width:14.25pt;" o:ole="t" filled="f" o:preferrelative="t" stroked="f" coordsize="21600,21600">
            <v:path/>
            <v:fill on="f" focussize="0,0"/>
            <v:stroke on="f" joinstyle="miter"/>
            <v:imagedata r:id="rId76" o:title=""/>
            <o:lock v:ext="edit" aspectratio="t"/>
            <w10:wrap type="none"/>
            <w10:anchorlock/>
          </v:shape>
          <o:OLEObject Type="Embed" ProgID="Equation.3" ShapeID="_x0000_i1045" DrawAspect="Content" ObjectID="_1468075745" r:id="rId75">
            <o:LockedField>false</o:LockedField>
          </o:OLEObject>
        </w:object>
      </w:r>
      <w:r>
        <w:rPr>
          <w:i w:val="0"/>
          <w:iCs w:val="0"/>
          <w:u w:val="none"/>
        </w:rPr>
        <w:t>-预测点到有限长路段两端的张角，弧度。</w:t>
      </w:r>
    </w:p>
    <w:p>
      <w:pPr>
        <w:ind w:firstLine="480"/>
        <w:rPr>
          <w:i w:val="0"/>
          <w:iCs w:val="0"/>
          <w:u w:val="none"/>
        </w:rPr>
      </w:pPr>
      <w:r>
        <w:rPr>
          <w:rFonts w:hint="eastAsia" w:ascii="宋体" w:hAnsi="宋体" w:cs="宋体"/>
          <w:i w:val="0"/>
          <w:iCs w:val="0"/>
          <w:u w:val="none"/>
        </w:rPr>
        <w:t>②</w:t>
      </w:r>
      <w:r>
        <w:rPr>
          <w:i w:val="0"/>
          <w:iCs w:val="0"/>
          <w:u w:val="none"/>
        </w:rPr>
        <w:t>预测点昼间和夜间的环境噪声预测值计算式：</w:t>
      </w:r>
    </w:p>
    <w:p>
      <w:pPr>
        <w:ind w:firstLine="1080" w:firstLineChars="450"/>
        <w:rPr>
          <w:i w:val="0"/>
          <w:iCs w:val="0"/>
          <w:u w:val="none"/>
        </w:rPr>
      </w:pPr>
      <w:r>
        <w:rPr>
          <w:i w:val="0"/>
          <w:iCs w:val="0"/>
          <w:u w:val="none"/>
        </w:rPr>
        <w:t>（L</w:t>
      </w:r>
      <w:r>
        <w:rPr>
          <w:i w:val="0"/>
          <w:iCs w:val="0"/>
          <w:u w:val="none"/>
          <w:vertAlign w:val="subscript"/>
        </w:rPr>
        <w:t>Aeq</w:t>
      </w:r>
      <w:r>
        <w:rPr>
          <w:i w:val="0"/>
          <w:iCs w:val="0"/>
          <w:u w:val="none"/>
        </w:rPr>
        <w:t>）</w:t>
      </w:r>
      <w:r>
        <w:rPr>
          <w:i w:val="0"/>
          <w:iCs w:val="0"/>
          <w:u w:val="none"/>
          <w:vertAlign w:val="subscript"/>
        </w:rPr>
        <w:t>预</w:t>
      </w:r>
      <w:r>
        <w:rPr>
          <w:i w:val="0"/>
          <w:iCs w:val="0"/>
          <w:u w:val="none"/>
        </w:rPr>
        <w:t>=101g[10</w:t>
      </w:r>
      <w:r>
        <w:rPr>
          <w:i w:val="0"/>
          <w:iCs w:val="0"/>
          <w:u w:val="none"/>
          <w:vertAlign w:val="superscript"/>
        </w:rPr>
        <w:t>0.1（Leq）交</w:t>
      </w:r>
      <w:r>
        <w:rPr>
          <w:i w:val="0"/>
          <w:iCs w:val="0"/>
          <w:u w:val="none"/>
        </w:rPr>
        <w:t>+10</w:t>
      </w:r>
      <w:r>
        <w:rPr>
          <w:i w:val="0"/>
          <w:iCs w:val="0"/>
          <w:u w:val="none"/>
          <w:vertAlign w:val="superscript"/>
        </w:rPr>
        <w:t>0.1</w:t>
      </w:r>
      <w:r>
        <w:rPr>
          <w:i w:val="0"/>
          <w:iCs w:val="0"/>
          <w:u w:val="none"/>
          <w:vertAlign w:val="superscript"/>
          <w:lang w:val="en-GB"/>
        </w:rPr>
        <w:t>（</w:t>
      </w:r>
      <w:r>
        <w:rPr>
          <w:i w:val="0"/>
          <w:iCs w:val="0"/>
          <w:u w:val="none"/>
          <w:vertAlign w:val="superscript"/>
        </w:rPr>
        <w:t>Leq</w:t>
      </w:r>
      <w:r>
        <w:rPr>
          <w:i w:val="0"/>
          <w:iCs w:val="0"/>
          <w:u w:val="none"/>
          <w:vertAlign w:val="superscript"/>
          <w:lang w:val="en-GB"/>
        </w:rPr>
        <w:t>）</w:t>
      </w:r>
      <w:r>
        <w:rPr>
          <w:i w:val="0"/>
          <w:iCs w:val="0"/>
          <w:u w:val="none"/>
          <w:vertAlign w:val="superscript"/>
        </w:rPr>
        <w:t>背</w:t>
      </w:r>
      <w:r>
        <w:rPr>
          <w:i w:val="0"/>
          <w:iCs w:val="0"/>
          <w:u w:val="none"/>
        </w:rPr>
        <w:t>]</w:t>
      </w:r>
    </w:p>
    <w:p>
      <w:pPr>
        <w:ind w:firstLine="480"/>
        <w:rPr>
          <w:i w:val="0"/>
          <w:iCs w:val="0"/>
          <w:u w:val="none"/>
        </w:rPr>
      </w:pPr>
      <w:r>
        <w:rPr>
          <w:i w:val="0"/>
          <w:iCs w:val="0"/>
          <w:u w:val="none"/>
        </w:rPr>
        <w:t>式中：（L</w:t>
      </w:r>
      <w:r>
        <w:rPr>
          <w:i w:val="0"/>
          <w:iCs w:val="0"/>
          <w:u w:val="none"/>
          <w:vertAlign w:val="subscript"/>
        </w:rPr>
        <w:t>Aeq</w:t>
      </w:r>
      <w:r>
        <w:rPr>
          <w:i w:val="0"/>
          <w:iCs w:val="0"/>
          <w:u w:val="none"/>
        </w:rPr>
        <w:t>）</w:t>
      </w:r>
      <w:r>
        <w:rPr>
          <w:i w:val="0"/>
          <w:iCs w:val="0"/>
          <w:u w:val="none"/>
          <w:vertAlign w:val="subscript"/>
        </w:rPr>
        <w:t>预</w:t>
      </w:r>
      <w:r>
        <w:rPr>
          <w:i w:val="0"/>
          <w:iCs w:val="0"/>
          <w:u w:val="none"/>
        </w:rPr>
        <w:t>-预测点昼间或夜间的环境噪声预测值；</w:t>
      </w:r>
    </w:p>
    <w:p>
      <w:pPr>
        <w:ind w:firstLine="480"/>
        <w:rPr>
          <w:i w:val="0"/>
          <w:iCs w:val="0"/>
          <w:u w:val="none"/>
        </w:rPr>
      </w:pPr>
      <w:r>
        <w:rPr>
          <w:i w:val="0"/>
          <w:iCs w:val="0"/>
          <w:u w:val="none"/>
        </w:rPr>
        <w:t xml:space="preserve">     （L</w:t>
      </w:r>
      <w:r>
        <w:rPr>
          <w:i w:val="0"/>
          <w:iCs w:val="0"/>
          <w:u w:val="none"/>
          <w:vertAlign w:val="subscript"/>
        </w:rPr>
        <w:t>Aeq</w:t>
      </w:r>
      <w:r>
        <w:rPr>
          <w:i w:val="0"/>
          <w:iCs w:val="0"/>
          <w:u w:val="none"/>
        </w:rPr>
        <w:t>）</w:t>
      </w:r>
      <w:r>
        <w:rPr>
          <w:i w:val="0"/>
          <w:iCs w:val="0"/>
          <w:u w:val="none"/>
          <w:vertAlign w:val="subscript"/>
        </w:rPr>
        <w:t>交</w:t>
      </w:r>
      <w:r>
        <w:rPr>
          <w:i w:val="0"/>
          <w:iCs w:val="0"/>
          <w:u w:val="none"/>
        </w:rPr>
        <w:t>-预测点昼间或夜间的交通噪声预测值；</w:t>
      </w:r>
    </w:p>
    <w:p>
      <w:pPr>
        <w:tabs>
          <w:tab w:val="left" w:pos="720"/>
        </w:tabs>
        <w:ind w:firstLine="1080" w:firstLineChars="450"/>
        <w:rPr>
          <w:i w:val="0"/>
          <w:iCs w:val="0"/>
          <w:u w:val="none"/>
        </w:rPr>
      </w:pPr>
      <w:r>
        <w:rPr>
          <w:i w:val="0"/>
          <w:iCs w:val="0"/>
          <w:u w:val="none"/>
        </w:rPr>
        <w:t>（L</w:t>
      </w:r>
      <w:r>
        <w:rPr>
          <w:i w:val="0"/>
          <w:iCs w:val="0"/>
          <w:u w:val="none"/>
          <w:vertAlign w:val="subscript"/>
        </w:rPr>
        <w:t>Aeq</w:t>
      </w:r>
      <w:r>
        <w:rPr>
          <w:i w:val="0"/>
          <w:iCs w:val="0"/>
          <w:u w:val="none"/>
        </w:rPr>
        <w:t>）</w:t>
      </w:r>
      <w:r>
        <w:rPr>
          <w:i w:val="0"/>
          <w:iCs w:val="0"/>
          <w:u w:val="none"/>
          <w:vertAlign w:val="subscript"/>
        </w:rPr>
        <w:t>背</w:t>
      </w:r>
      <w:r>
        <w:rPr>
          <w:i w:val="0"/>
          <w:iCs w:val="0"/>
          <w:u w:val="none"/>
        </w:rPr>
        <w:t>-预测点的环境噪声背景值，即该预测点现状环境噪声值。</w:t>
      </w:r>
    </w:p>
    <w:p>
      <w:pPr>
        <w:ind w:firstLine="480"/>
        <w:rPr>
          <w:i w:val="0"/>
          <w:iCs w:val="0"/>
          <w:u w:val="none"/>
        </w:rPr>
      </w:pPr>
      <w:r>
        <w:rPr>
          <w:i w:val="0"/>
          <w:iCs w:val="0"/>
          <w:u w:val="none"/>
        </w:rPr>
        <w:t>2）模式参数的确定</w:t>
      </w:r>
    </w:p>
    <w:p>
      <w:pPr>
        <w:ind w:firstLine="480"/>
        <w:rPr>
          <w:i w:val="0"/>
          <w:iCs w:val="0"/>
          <w:u w:val="none"/>
        </w:rPr>
      </w:pPr>
      <w:r>
        <w:rPr>
          <w:rFonts w:hint="eastAsia" w:ascii="宋体" w:hAnsi="宋体" w:cs="宋体"/>
          <w:i w:val="0"/>
          <w:iCs w:val="0"/>
          <w:u w:val="none"/>
        </w:rPr>
        <w:t>①</w:t>
      </w:r>
      <w:r>
        <w:rPr>
          <w:i w:val="0"/>
          <w:iCs w:val="0"/>
          <w:u w:val="none"/>
        </w:rPr>
        <w:t>交通量的确定</w:t>
      </w:r>
    </w:p>
    <w:p>
      <w:pPr>
        <w:ind w:firstLine="480"/>
        <w:rPr>
          <w:i w:val="0"/>
          <w:iCs w:val="0"/>
          <w:u w:val="none"/>
        </w:rPr>
      </w:pPr>
      <w:r>
        <w:rPr>
          <w:i w:val="0"/>
          <w:iCs w:val="0"/>
          <w:u w:val="none"/>
        </w:rPr>
        <w:t>本项目小型车、中型车和大型车的构成比</w:t>
      </w:r>
      <w:r>
        <w:rPr>
          <w:rFonts w:hint="eastAsia"/>
          <w:i w:val="0"/>
          <w:iCs w:val="0"/>
          <w:u w:val="none"/>
        </w:rPr>
        <w:t>约</w:t>
      </w:r>
      <w:r>
        <w:rPr>
          <w:i w:val="0"/>
          <w:iCs w:val="0"/>
          <w:u w:val="none"/>
        </w:rPr>
        <w:t>为小型车70%，中型车24%，大型车6%。</w:t>
      </w:r>
    </w:p>
    <w:p>
      <w:pPr>
        <w:ind w:firstLine="480"/>
        <w:rPr>
          <w:i w:val="0"/>
          <w:iCs w:val="0"/>
          <w:u w:val="none"/>
        </w:rPr>
      </w:pPr>
      <w:r>
        <w:rPr>
          <w:rFonts w:hint="eastAsia" w:ascii="宋体" w:hAnsi="宋体" w:cs="宋体"/>
          <w:i w:val="0"/>
          <w:iCs w:val="0"/>
          <w:u w:val="none"/>
        </w:rPr>
        <w:t>②</w:t>
      </w:r>
      <w:r>
        <w:rPr>
          <w:i w:val="0"/>
          <w:iCs w:val="0"/>
          <w:u w:val="none"/>
        </w:rPr>
        <w:t>营运期车速确定</w:t>
      </w:r>
    </w:p>
    <w:p>
      <w:pPr>
        <w:ind w:firstLine="480"/>
        <w:rPr>
          <w:i w:val="0"/>
          <w:iCs w:val="0"/>
          <w:u w:val="none"/>
        </w:rPr>
      </w:pPr>
      <w:r>
        <w:rPr>
          <w:i w:val="0"/>
          <w:iCs w:val="0"/>
          <w:u w:val="none"/>
        </w:rPr>
        <w:t>a、公式计算法</w:t>
      </w:r>
    </w:p>
    <w:p>
      <w:pPr>
        <w:ind w:firstLine="480"/>
        <w:rPr>
          <w:i w:val="0"/>
          <w:iCs w:val="0"/>
          <w:u w:val="none"/>
        </w:rPr>
      </w:pPr>
      <w:r>
        <w:rPr>
          <w:i w:val="0"/>
          <w:iCs w:val="0"/>
          <w:u w:val="none"/>
        </w:rPr>
        <w:t>根据《公路建设项目环境影响评价规范》，按如下公式计算行车速度：</w:t>
      </w:r>
    </w:p>
    <w:p>
      <w:pPr>
        <w:ind w:firstLine="679" w:firstLineChars="283"/>
        <w:rPr>
          <w:i w:val="0"/>
          <w:iCs w:val="0"/>
          <w:u w:val="none"/>
        </w:rPr>
      </w:pPr>
      <w:r>
        <w:rPr>
          <w:i w:val="0"/>
          <w:iCs w:val="0"/>
          <w:position w:val="-30"/>
          <w:u w:val="none"/>
        </w:rPr>
        <w:object>
          <v:shape id="_x0000_i1046" o:spt="75" type="#_x0000_t75" style="height:33.75pt;width:125.25pt;" o:ole="t" filled="f" o:preferrelative="t" stroked="f" coordsize="21600,21600">
            <v:path/>
            <v:fill on="f" focussize="0,0"/>
            <v:stroke on="f" joinstyle="miter"/>
            <v:imagedata r:id="rId78" o:title=""/>
            <o:lock v:ext="edit" aspectratio="t"/>
            <w10:wrap type="none"/>
            <w10:anchorlock/>
          </v:shape>
          <o:OLEObject Type="Embed" ProgID="Equation.3" ShapeID="_x0000_i1046" DrawAspect="Content" ObjectID="_1468075746" r:id="rId77">
            <o:LockedField>false</o:LockedField>
          </o:OLEObject>
        </w:object>
      </w:r>
      <w:r>
        <w:rPr>
          <w:rFonts w:hint="eastAsia"/>
          <w:i w:val="0"/>
          <w:iCs w:val="0"/>
          <w:u w:val="none"/>
        </w:rPr>
        <w:t xml:space="preserve">               </w:t>
      </w:r>
      <w:r>
        <w:rPr>
          <w:i w:val="0"/>
          <w:iCs w:val="0"/>
          <w:position w:val="-12"/>
          <w:u w:val="none"/>
        </w:rPr>
        <w:object>
          <v:shape id="_x0000_i1047" o:spt="75" type="#_x0000_t75" style="height:18pt;width:114.75pt;" o:ole="t" filled="f" o:preferrelative="t" stroked="f" coordsize="21600,21600">
            <v:path/>
            <v:fill on="f" focussize="0,0"/>
            <v:stroke on="f" joinstyle="miter"/>
            <v:imagedata r:id="rId80" o:title=""/>
            <o:lock v:ext="edit" aspectratio="t"/>
            <w10:wrap type="none"/>
            <w10:anchorlock/>
          </v:shape>
          <o:OLEObject Type="Embed" ProgID="Equation.3" ShapeID="_x0000_i1047" DrawAspect="Content" ObjectID="_1468075747" r:id="rId79">
            <o:LockedField>false</o:LockedField>
          </o:OLEObject>
        </w:object>
      </w:r>
    </w:p>
    <w:p>
      <w:pPr>
        <w:ind w:firstLine="480"/>
        <w:rPr>
          <w:i w:val="0"/>
          <w:iCs w:val="0"/>
          <w:u w:val="none"/>
        </w:rPr>
      </w:pPr>
      <w:r>
        <w:rPr>
          <w:i w:val="0"/>
          <w:iCs w:val="0"/>
          <w:u w:val="none"/>
        </w:rPr>
        <w:t>式中：v</w:t>
      </w:r>
      <w:r>
        <w:rPr>
          <w:i w:val="0"/>
          <w:iCs w:val="0"/>
          <w:u w:val="none"/>
          <w:vertAlign w:val="subscript"/>
        </w:rPr>
        <w:t>i</w:t>
      </w:r>
      <w:r>
        <w:rPr>
          <w:i w:val="0"/>
          <w:iCs w:val="0"/>
          <w:u w:val="none"/>
        </w:rPr>
        <w:t>-第i种车型车辆的预测车速，km/h；当设计车速小于120km/h时，该型车预测车速按比例降低；</w:t>
      </w:r>
    </w:p>
    <w:p>
      <w:pPr>
        <w:ind w:firstLine="1200" w:firstLineChars="500"/>
        <w:rPr>
          <w:i w:val="0"/>
          <w:iCs w:val="0"/>
          <w:u w:val="none"/>
        </w:rPr>
      </w:pPr>
      <w:r>
        <w:rPr>
          <w:i w:val="0"/>
          <w:iCs w:val="0"/>
          <w:u w:val="none"/>
        </w:rPr>
        <w:t>u</w:t>
      </w:r>
      <w:r>
        <w:rPr>
          <w:i w:val="0"/>
          <w:iCs w:val="0"/>
          <w:u w:val="none"/>
          <w:vertAlign w:val="subscript"/>
        </w:rPr>
        <w:t xml:space="preserve">i </w:t>
      </w:r>
      <w:r>
        <w:rPr>
          <w:i w:val="0"/>
          <w:iCs w:val="0"/>
          <w:u w:val="none"/>
        </w:rPr>
        <w:t>-该车型的当量车数；</w:t>
      </w:r>
    </w:p>
    <w:p>
      <w:pPr>
        <w:ind w:firstLine="1200" w:firstLineChars="500"/>
        <w:rPr>
          <w:i w:val="0"/>
          <w:iCs w:val="0"/>
          <w:u w:val="none"/>
        </w:rPr>
      </w:pPr>
      <w:r>
        <w:rPr>
          <w:i w:val="0"/>
          <w:iCs w:val="0"/>
          <w:u w:val="none"/>
        </w:rPr>
        <w:t>η</w:t>
      </w:r>
      <w:r>
        <w:rPr>
          <w:i w:val="0"/>
          <w:iCs w:val="0"/>
          <w:u w:val="none"/>
          <w:vertAlign w:val="subscript"/>
        </w:rPr>
        <w:t>i</w:t>
      </w:r>
      <w:r>
        <w:rPr>
          <w:i w:val="0"/>
          <w:iCs w:val="0"/>
          <w:u w:val="none"/>
        </w:rPr>
        <w:t>-该车型的车型比；</w:t>
      </w:r>
    </w:p>
    <w:p>
      <w:pPr>
        <w:ind w:firstLine="1200" w:firstLineChars="500"/>
        <w:rPr>
          <w:i w:val="0"/>
          <w:iCs w:val="0"/>
          <w:u w:val="none"/>
        </w:rPr>
      </w:pPr>
      <w:r>
        <w:rPr>
          <w:i w:val="0"/>
          <w:iCs w:val="0"/>
          <w:u w:val="none"/>
        </w:rPr>
        <w:t>vol-单车道车流量；</w:t>
      </w:r>
    </w:p>
    <w:p>
      <w:pPr>
        <w:ind w:firstLine="1200" w:firstLineChars="500"/>
        <w:rPr>
          <w:i w:val="0"/>
          <w:iCs w:val="0"/>
          <w:u w:val="none"/>
        </w:rPr>
      </w:pPr>
      <w:r>
        <w:rPr>
          <w:i w:val="0"/>
          <w:iCs w:val="0"/>
          <w:u w:val="none"/>
        </w:rPr>
        <w:t>m</w:t>
      </w:r>
      <w:r>
        <w:rPr>
          <w:i w:val="0"/>
          <w:iCs w:val="0"/>
          <w:u w:val="none"/>
          <w:vertAlign w:val="subscript"/>
        </w:rPr>
        <w:t>i</w:t>
      </w:r>
      <w:r>
        <w:rPr>
          <w:i w:val="0"/>
          <w:iCs w:val="0"/>
          <w:u w:val="none"/>
        </w:rPr>
        <w:t>-其他2种车型的加权系数。</w:t>
      </w:r>
    </w:p>
    <w:p>
      <w:pPr>
        <w:ind w:firstLine="1200" w:firstLineChars="500"/>
        <w:rPr>
          <w:i w:val="0"/>
          <w:iCs w:val="0"/>
          <w:u w:val="none"/>
        </w:rPr>
      </w:pPr>
      <w:r>
        <w:rPr>
          <w:i w:val="0"/>
          <w:iCs w:val="0"/>
          <w:u w:val="none"/>
        </w:rPr>
        <w:t>k</w:t>
      </w:r>
      <w:r>
        <w:rPr>
          <w:i w:val="0"/>
          <w:iCs w:val="0"/>
          <w:u w:val="none"/>
          <w:vertAlign w:val="subscript"/>
        </w:rPr>
        <w:t>1</w:t>
      </w:r>
      <w:r>
        <w:rPr>
          <w:i w:val="0"/>
          <w:iCs w:val="0"/>
          <w:u w:val="none"/>
        </w:rPr>
        <w:t>、k</w:t>
      </w:r>
      <w:r>
        <w:rPr>
          <w:i w:val="0"/>
          <w:iCs w:val="0"/>
          <w:u w:val="none"/>
          <w:vertAlign w:val="subscript"/>
        </w:rPr>
        <w:t>2</w:t>
      </w:r>
      <w:r>
        <w:rPr>
          <w:i w:val="0"/>
          <w:iCs w:val="0"/>
          <w:u w:val="none"/>
        </w:rPr>
        <w:t>、k</w:t>
      </w:r>
      <w:r>
        <w:rPr>
          <w:i w:val="0"/>
          <w:iCs w:val="0"/>
          <w:u w:val="none"/>
          <w:vertAlign w:val="subscript"/>
        </w:rPr>
        <w:t>3</w:t>
      </w:r>
      <w:r>
        <w:rPr>
          <w:i w:val="0"/>
          <w:iCs w:val="0"/>
          <w:u w:val="none"/>
        </w:rPr>
        <w:t>、k</w:t>
      </w:r>
      <w:r>
        <w:rPr>
          <w:i w:val="0"/>
          <w:iCs w:val="0"/>
          <w:u w:val="none"/>
          <w:vertAlign w:val="subscript"/>
        </w:rPr>
        <w:t>4</w:t>
      </w:r>
      <w:r>
        <w:rPr>
          <w:i w:val="0"/>
          <w:iCs w:val="0"/>
          <w:u w:val="none"/>
        </w:rPr>
        <w:t>分别为系数，详见</w:t>
      </w:r>
      <w:r>
        <w:rPr>
          <w:i w:val="0"/>
          <w:iCs w:val="0"/>
          <w:spacing w:val="6"/>
          <w:u w:val="none"/>
        </w:rPr>
        <w:t>表</w:t>
      </w:r>
      <w:r>
        <w:rPr>
          <w:i w:val="0"/>
          <w:iCs w:val="0"/>
          <w:u w:val="none"/>
        </w:rPr>
        <w:t>2</w:t>
      </w:r>
      <w:r>
        <w:rPr>
          <w:rFonts w:hint="eastAsia"/>
          <w:i w:val="0"/>
          <w:iCs w:val="0"/>
          <w:u w:val="none"/>
          <w:lang w:val="en-US" w:eastAsia="zh-CN"/>
        </w:rPr>
        <w:t>8</w:t>
      </w:r>
      <w:r>
        <w:rPr>
          <w:i w:val="0"/>
          <w:iCs w:val="0"/>
          <w:u w:val="none"/>
        </w:rPr>
        <w:t>。</w:t>
      </w:r>
    </w:p>
    <w:p>
      <w:pPr>
        <w:pStyle w:val="57"/>
        <w:rPr>
          <w:i w:val="0"/>
          <w:iCs w:val="0"/>
          <w:u w:val="none"/>
        </w:rPr>
      </w:pPr>
      <w:r>
        <w:rPr>
          <w:i w:val="0"/>
          <w:iCs w:val="0"/>
          <w:spacing w:val="6"/>
          <w:u w:val="none"/>
        </w:rPr>
        <w:t>表</w:t>
      </w:r>
      <w:r>
        <w:rPr>
          <w:i w:val="0"/>
          <w:iCs w:val="0"/>
          <w:u w:val="none"/>
        </w:rPr>
        <w:t>2</w:t>
      </w:r>
      <w:r>
        <w:rPr>
          <w:rFonts w:hint="eastAsia"/>
          <w:i w:val="0"/>
          <w:iCs w:val="0"/>
          <w:u w:val="none"/>
          <w:lang w:val="en-US" w:eastAsia="zh-CN"/>
        </w:rPr>
        <w:t>8</w:t>
      </w:r>
      <w:r>
        <w:rPr>
          <w:rFonts w:hint="eastAsia"/>
          <w:i w:val="0"/>
          <w:iCs w:val="0"/>
          <w:u w:val="none"/>
        </w:rPr>
        <w:t xml:space="preserve">  </w:t>
      </w:r>
      <w:r>
        <w:rPr>
          <w:i w:val="0"/>
          <w:iCs w:val="0"/>
          <w:u w:val="none"/>
        </w:rPr>
        <w:t>车速计算公式系数</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443"/>
        <w:gridCol w:w="1442"/>
        <w:gridCol w:w="1442"/>
        <w:gridCol w:w="1442"/>
        <w:gridCol w:w="14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294" w:type="dxa"/>
            <w:vAlign w:val="center"/>
          </w:tcPr>
          <w:p>
            <w:pPr>
              <w:pStyle w:val="54"/>
              <w:rPr>
                <w:i w:val="0"/>
                <w:iCs w:val="0"/>
                <w:u w:val="none"/>
              </w:rPr>
            </w:pPr>
            <w:r>
              <w:rPr>
                <w:i w:val="0"/>
                <w:iCs w:val="0"/>
                <w:u w:val="none"/>
              </w:rPr>
              <w:t>车型</w:t>
            </w:r>
          </w:p>
        </w:tc>
        <w:tc>
          <w:tcPr>
            <w:tcW w:w="1443" w:type="dxa"/>
            <w:vAlign w:val="center"/>
          </w:tcPr>
          <w:p>
            <w:pPr>
              <w:pStyle w:val="54"/>
              <w:rPr>
                <w:i w:val="0"/>
                <w:iCs w:val="0"/>
                <w:u w:val="none"/>
              </w:rPr>
            </w:pPr>
            <w:r>
              <w:rPr>
                <w:i w:val="0"/>
                <w:iCs w:val="0"/>
                <w:u w:val="none"/>
              </w:rPr>
              <w:t>k</w:t>
            </w:r>
            <w:r>
              <w:rPr>
                <w:i w:val="0"/>
                <w:iCs w:val="0"/>
                <w:u w:val="none"/>
                <w:vertAlign w:val="subscript"/>
              </w:rPr>
              <w:t>1</w:t>
            </w:r>
          </w:p>
        </w:tc>
        <w:tc>
          <w:tcPr>
            <w:tcW w:w="1442" w:type="dxa"/>
            <w:vAlign w:val="center"/>
          </w:tcPr>
          <w:p>
            <w:pPr>
              <w:pStyle w:val="54"/>
              <w:rPr>
                <w:i w:val="0"/>
                <w:iCs w:val="0"/>
                <w:u w:val="none"/>
              </w:rPr>
            </w:pPr>
            <w:r>
              <w:rPr>
                <w:i w:val="0"/>
                <w:iCs w:val="0"/>
                <w:u w:val="none"/>
              </w:rPr>
              <w:t>k</w:t>
            </w:r>
            <w:r>
              <w:rPr>
                <w:i w:val="0"/>
                <w:iCs w:val="0"/>
                <w:u w:val="none"/>
                <w:vertAlign w:val="subscript"/>
              </w:rPr>
              <w:t>2</w:t>
            </w:r>
          </w:p>
        </w:tc>
        <w:tc>
          <w:tcPr>
            <w:tcW w:w="1442" w:type="dxa"/>
            <w:vAlign w:val="center"/>
          </w:tcPr>
          <w:p>
            <w:pPr>
              <w:pStyle w:val="54"/>
              <w:rPr>
                <w:i w:val="0"/>
                <w:iCs w:val="0"/>
                <w:u w:val="none"/>
              </w:rPr>
            </w:pPr>
            <w:r>
              <w:rPr>
                <w:i w:val="0"/>
                <w:iCs w:val="0"/>
                <w:u w:val="none"/>
              </w:rPr>
              <w:t>k</w:t>
            </w:r>
            <w:r>
              <w:rPr>
                <w:i w:val="0"/>
                <w:iCs w:val="0"/>
                <w:u w:val="none"/>
                <w:vertAlign w:val="subscript"/>
              </w:rPr>
              <w:t>3</w:t>
            </w:r>
          </w:p>
        </w:tc>
        <w:tc>
          <w:tcPr>
            <w:tcW w:w="1442" w:type="dxa"/>
            <w:vAlign w:val="center"/>
          </w:tcPr>
          <w:p>
            <w:pPr>
              <w:pStyle w:val="54"/>
              <w:rPr>
                <w:i w:val="0"/>
                <w:iCs w:val="0"/>
                <w:u w:val="none"/>
              </w:rPr>
            </w:pPr>
            <w:r>
              <w:rPr>
                <w:i w:val="0"/>
                <w:iCs w:val="0"/>
                <w:u w:val="none"/>
              </w:rPr>
              <w:t>k</w:t>
            </w:r>
            <w:r>
              <w:rPr>
                <w:i w:val="0"/>
                <w:iCs w:val="0"/>
                <w:u w:val="none"/>
                <w:vertAlign w:val="subscript"/>
              </w:rPr>
              <w:t>4</w:t>
            </w:r>
          </w:p>
        </w:tc>
        <w:tc>
          <w:tcPr>
            <w:tcW w:w="1442" w:type="dxa"/>
            <w:vAlign w:val="center"/>
          </w:tcPr>
          <w:p>
            <w:pPr>
              <w:pStyle w:val="54"/>
              <w:rPr>
                <w:i w:val="0"/>
                <w:iCs w:val="0"/>
                <w:u w:val="none"/>
              </w:rPr>
            </w:pPr>
            <w:r>
              <w:rPr>
                <w:i w:val="0"/>
                <w:iCs w:val="0"/>
                <w:u w:val="none"/>
              </w:rPr>
              <w:t>m</w:t>
            </w:r>
            <w:r>
              <w:rPr>
                <w:i w:val="0"/>
                <w:iCs w:val="0"/>
                <w:u w:val="none"/>
                <w:vertAlign w:val="subscript"/>
              </w:rPr>
              <w:t>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294" w:type="dxa"/>
            <w:vAlign w:val="center"/>
          </w:tcPr>
          <w:p>
            <w:pPr>
              <w:pStyle w:val="54"/>
              <w:rPr>
                <w:i w:val="0"/>
                <w:iCs w:val="0"/>
                <w:u w:val="none"/>
              </w:rPr>
            </w:pPr>
            <w:r>
              <w:rPr>
                <w:i w:val="0"/>
                <w:iCs w:val="0"/>
                <w:u w:val="none"/>
              </w:rPr>
              <w:t>小型车</w:t>
            </w:r>
          </w:p>
        </w:tc>
        <w:tc>
          <w:tcPr>
            <w:tcW w:w="1443" w:type="dxa"/>
            <w:vAlign w:val="center"/>
          </w:tcPr>
          <w:p>
            <w:pPr>
              <w:pStyle w:val="54"/>
              <w:rPr>
                <w:i w:val="0"/>
                <w:iCs w:val="0"/>
                <w:u w:val="none"/>
              </w:rPr>
            </w:pPr>
            <w:r>
              <w:rPr>
                <w:i w:val="0"/>
                <w:iCs w:val="0"/>
                <w:u w:val="none"/>
              </w:rPr>
              <w:t>-0.061748</w:t>
            </w:r>
          </w:p>
        </w:tc>
        <w:tc>
          <w:tcPr>
            <w:tcW w:w="1442" w:type="dxa"/>
            <w:vAlign w:val="center"/>
          </w:tcPr>
          <w:p>
            <w:pPr>
              <w:pStyle w:val="54"/>
              <w:rPr>
                <w:i w:val="0"/>
                <w:iCs w:val="0"/>
                <w:u w:val="none"/>
              </w:rPr>
            </w:pPr>
            <w:r>
              <w:rPr>
                <w:i w:val="0"/>
                <w:iCs w:val="0"/>
                <w:u w:val="none"/>
              </w:rPr>
              <w:t>149.65</w:t>
            </w:r>
          </w:p>
        </w:tc>
        <w:tc>
          <w:tcPr>
            <w:tcW w:w="1442" w:type="dxa"/>
            <w:vAlign w:val="center"/>
          </w:tcPr>
          <w:p>
            <w:pPr>
              <w:pStyle w:val="54"/>
              <w:rPr>
                <w:i w:val="0"/>
                <w:iCs w:val="0"/>
                <w:u w:val="none"/>
              </w:rPr>
            </w:pPr>
            <w:r>
              <w:rPr>
                <w:i w:val="0"/>
                <w:iCs w:val="0"/>
                <w:u w:val="none"/>
              </w:rPr>
              <w:t>-0.000023696</w:t>
            </w:r>
          </w:p>
        </w:tc>
        <w:tc>
          <w:tcPr>
            <w:tcW w:w="1442" w:type="dxa"/>
            <w:vAlign w:val="center"/>
          </w:tcPr>
          <w:p>
            <w:pPr>
              <w:pStyle w:val="54"/>
              <w:rPr>
                <w:i w:val="0"/>
                <w:iCs w:val="0"/>
                <w:u w:val="none"/>
              </w:rPr>
            </w:pPr>
            <w:r>
              <w:rPr>
                <w:i w:val="0"/>
                <w:iCs w:val="0"/>
                <w:u w:val="none"/>
              </w:rPr>
              <w:t>-0.02099</w:t>
            </w:r>
          </w:p>
        </w:tc>
        <w:tc>
          <w:tcPr>
            <w:tcW w:w="1442" w:type="dxa"/>
            <w:vAlign w:val="center"/>
          </w:tcPr>
          <w:p>
            <w:pPr>
              <w:pStyle w:val="54"/>
              <w:rPr>
                <w:i w:val="0"/>
                <w:iCs w:val="0"/>
                <w:u w:val="none"/>
              </w:rPr>
            </w:pPr>
            <w:r>
              <w:rPr>
                <w:i w:val="0"/>
                <w:iCs w:val="0"/>
                <w:u w:val="none"/>
              </w:rPr>
              <w:t>1.2102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294" w:type="dxa"/>
            <w:vAlign w:val="center"/>
          </w:tcPr>
          <w:p>
            <w:pPr>
              <w:pStyle w:val="54"/>
              <w:rPr>
                <w:i w:val="0"/>
                <w:iCs w:val="0"/>
                <w:u w:val="none"/>
              </w:rPr>
            </w:pPr>
            <w:r>
              <w:rPr>
                <w:i w:val="0"/>
                <w:iCs w:val="0"/>
                <w:u w:val="none"/>
              </w:rPr>
              <w:t>中型车</w:t>
            </w:r>
          </w:p>
        </w:tc>
        <w:tc>
          <w:tcPr>
            <w:tcW w:w="1443" w:type="dxa"/>
            <w:vAlign w:val="center"/>
          </w:tcPr>
          <w:p>
            <w:pPr>
              <w:pStyle w:val="54"/>
              <w:rPr>
                <w:i w:val="0"/>
                <w:iCs w:val="0"/>
                <w:u w:val="none"/>
              </w:rPr>
            </w:pPr>
            <w:r>
              <w:rPr>
                <w:i w:val="0"/>
                <w:iCs w:val="0"/>
                <w:u w:val="none"/>
              </w:rPr>
              <w:t>-0.057537</w:t>
            </w:r>
          </w:p>
        </w:tc>
        <w:tc>
          <w:tcPr>
            <w:tcW w:w="1442" w:type="dxa"/>
            <w:vAlign w:val="center"/>
          </w:tcPr>
          <w:p>
            <w:pPr>
              <w:pStyle w:val="54"/>
              <w:rPr>
                <w:i w:val="0"/>
                <w:iCs w:val="0"/>
                <w:u w:val="none"/>
              </w:rPr>
            </w:pPr>
            <w:r>
              <w:rPr>
                <w:i w:val="0"/>
                <w:iCs w:val="0"/>
                <w:u w:val="none"/>
              </w:rPr>
              <w:t>149.38</w:t>
            </w:r>
          </w:p>
        </w:tc>
        <w:tc>
          <w:tcPr>
            <w:tcW w:w="1442" w:type="dxa"/>
            <w:vAlign w:val="center"/>
          </w:tcPr>
          <w:p>
            <w:pPr>
              <w:pStyle w:val="54"/>
              <w:rPr>
                <w:i w:val="0"/>
                <w:iCs w:val="0"/>
                <w:u w:val="none"/>
              </w:rPr>
            </w:pPr>
            <w:r>
              <w:rPr>
                <w:i w:val="0"/>
                <w:iCs w:val="0"/>
                <w:u w:val="none"/>
              </w:rPr>
              <w:t>-0.000016390</w:t>
            </w:r>
          </w:p>
        </w:tc>
        <w:tc>
          <w:tcPr>
            <w:tcW w:w="1442" w:type="dxa"/>
            <w:vAlign w:val="center"/>
          </w:tcPr>
          <w:p>
            <w:pPr>
              <w:pStyle w:val="54"/>
              <w:rPr>
                <w:i w:val="0"/>
                <w:iCs w:val="0"/>
                <w:u w:val="none"/>
              </w:rPr>
            </w:pPr>
            <w:r>
              <w:rPr>
                <w:i w:val="0"/>
                <w:iCs w:val="0"/>
                <w:u w:val="none"/>
              </w:rPr>
              <w:t>-0.01245</w:t>
            </w:r>
          </w:p>
        </w:tc>
        <w:tc>
          <w:tcPr>
            <w:tcW w:w="1442" w:type="dxa"/>
            <w:vAlign w:val="center"/>
          </w:tcPr>
          <w:p>
            <w:pPr>
              <w:pStyle w:val="54"/>
              <w:rPr>
                <w:i w:val="0"/>
                <w:iCs w:val="0"/>
                <w:u w:val="none"/>
              </w:rPr>
            </w:pPr>
            <w:r>
              <w:rPr>
                <w:i w:val="0"/>
                <w:iCs w:val="0"/>
                <w:u w:val="none"/>
              </w:rPr>
              <w:t>0.8044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294" w:type="dxa"/>
            <w:vAlign w:val="center"/>
          </w:tcPr>
          <w:p>
            <w:pPr>
              <w:pStyle w:val="54"/>
              <w:rPr>
                <w:i w:val="0"/>
                <w:iCs w:val="0"/>
                <w:u w:val="none"/>
              </w:rPr>
            </w:pPr>
            <w:r>
              <w:rPr>
                <w:i w:val="0"/>
                <w:iCs w:val="0"/>
                <w:u w:val="none"/>
              </w:rPr>
              <w:t>大型车</w:t>
            </w:r>
          </w:p>
        </w:tc>
        <w:tc>
          <w:tcPr>
            <w:tcW w:w="1443" w:type="dxa"/>
            <w:vAlign w:val="center"/>
          </w:tcPr>
          <w:p>
            <w:pPr>
              <w:pStyle w:val="54"/>
              <w:rPr>
                <w:i w:val="0"/>
                <w:iCs w:val="0"/>
                <w:u w:val="none"/>
              </w:rPr>
            </w:pPr>
            <w:r>
              <w:rPr>
                <w:i w:val="0"/>
                <w:iCs w:val="0"/>
                <w:u w:val="none"/>
              </w:rPr>
              <w:t>-0.051900</w:t>
            </w:r>
          </w:p>
        </w:tc>
        <w:tc>
          <w:tcPr>
            <w:tcW w:w="1442" w:type="dxa"/>
            <w:vAlign w:val="center"/>
          </w:tcPr>
          <w:p>
            <w:pPr>
              <w:pStyle w:val="54"/>
              <w:rPr>
                <w:i w:val="0"/>
                <w:iCs w:val="0"/>
                <w:u w:val="none"/>
              </w:rPr>
            </w:pPr>
            <w:r>
              <w:rPr>
                <w:i w:val="0"/>
                <w:iCs w:val="0"/>
                <w:u w:val="none"/>
              </w:rPr>
              <w:t>149.39</w:t>
            </w:r>
          </w:p>
        </w:tc>
        <w:tc>
          <w:tcPr>
            <w:tcW w:w="1442" w:type="dxa"/>
            <w:vAlign w:val="center"/>
          </w:tcPr>
          <w:p>
            <w:pPr>
              <w:pStyle w:val="54"/>
              <w:rPr>
                <w:i w:val="0"/>
                <w:iCs w:val="0"/>
                <w:u w:val="none"/>
              </w:rPr>
            </w:pPr>
            <w:r>
              <w:rPr>
                <w:i w:val="0"/>
                <w:iCs w:val="0"/>
                <w:u w:val="none"/>
              </w:rPr>
              <w:t>-0.000014202</w:t>
            </w:r>
          </w:p>
        </w:tc>
        <w:tc>
          <w:tcPr>
            <w:tcW w:w="1442" w:type="dxa"/>
            <w:vAlign w:val="center"/>
          </w:tcPr>
          <w:p>
            <w:pPr>
              <w:pStyle w:val="54"/>
              <w:rPr>
                <w:i w:val="0"/>
                <w:iCs w:val="0"/>
                <w:u w:val="none"/>
              </w:rPr>
            </w:pPr>
            <w:r>
              <w:rPr>
                <w:i w:val="0"/>
                <w:iCs w:val="0"/>
                <w:u w:val="none"/>
              </w:rPr>
              <w:t>-0.01254</w:t>
            </w:r>
          </w:p>
        </w:tc>
        <w:tc>
          <w:tcPr>
            <w:tcW w:w="1442" w:type="dxa"/>
            <w:vAlign w:val="center"/>
          </w:tcPr>
          <w:p>
            <w:pPr>
              <w:pStyle w:val="54"/>
              <w:rPr>
                <w:i w:val="0"/>
                <w:iCs w:val="0"/>
                <w:u w:val="none"/>
              </w:rPr>
            </w:pPr>
            <w:r>
              <w:rPr>
                <w:i w:val="0"/>
                <w:iCs w:val="0"/>
                <w:u w:val="none"/>
              </w:rPr>
              <w:t>0.70957</w:t>
            </w:r>
          </w:p>
        </w:tc>
      </w:tr>
    </w:tbl>
    <w:p>
      <w:pPr>
        <w:ind w:firstLine="480"/>
        <w:rPr>
          <w:i w:val="0"/>
          <w:iCs w:val="0"/>
          <w:snapToGrid w:val="0"/>
          <w:u w:val="none"/>
        </w:rPr>
      </w:pPr>
      <w:r>
        <w:rPr>
          <w:i w:val="0"/>
          <w:iCs w:val="0"/>
          <w:u w:val="none"/>
        </w:rPr>
        <mc:AlternateContent>
          <mc:Choice Requires="wps">
            <w:drawing>
              <wp:anchor distT="0" distB="0" distL="114300" distR="114300" simplePos="0" relativeHeight="251844608" behindDoc="0" locked="0" layoutInCell="1" allowOverlap="1">
                <wp:simplePos x="0" y="0"/>
                <wp:positionH relativeFrom="column">
                  <wp:posOffset>-139065</wp:posOffset>
                </wp:positionH>
                <wp:positionV relativeFrom="paragraph">
                  <wp:posOffset>635</wp:posOffset>
                </wp:positionV>
                <wp:extent cx="5591175" cy="8860155"/>
                <wp:effectExtent l="0" t="0" r="28575" b="17145"/>
                <wp:wrapNone/>
                <wp:docPr id="53" name="矩形 53"/>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pt;margin-top:0.05pt;height:697.65pt;width:440.25pt;z-index:251844608;v-text-anchor:middle;mso-width-relative:page;mso-height-relative:page;" filled="f" stroked="t" coordsize="21600,21600" o:gfxdata="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E0IIvYAAAACQEAAA8AAAAAAAAAAQAgAAAAIgAA&#10;AGRycy9kb3ducmV2LnhtbFBLAQIUABQAAAAIAIdO4kDZ0yaTQQIAAGgEAAAOAAAAAAAAAAEAIAAA&#10;ACcBAABkcnMvZTJvRG9jLnhtbFBLBQYAAAAABgAGAFkBAADaBQAAAAA=&#10;">
                <v:fill on="f" focussize="0,0"/>
                <v:stroke color="#000000 [3213]" joinstyle="round"/>
                <v:imagedata o:title=""/>
                <o:lock v:ext="edit" aspectratio="f"/>
              </v:rect>
            </w:pict>
          </mc:Fallback>
        </mc:AlternateContent>
      </w:r>
      <w:r>
        <w:rPr>
          <w:i w:val="0"/>
          <w:iCs w:val="0"/>
          <w:snapToGrid w:val="0"/>
          <w:u w:val="none"/>
        </w:rPr>
        <w:t>b、根据项目直接影响区相似公路车辆运行状况分析确定车速。</w:t>
      </w:r>
    </w:p>
    <w:p>
      <w:pPr>
        <w:ind w:firstLine="480"/>
        <w:rPr>
          <w:i w:val="0"/>
          <w:iCs w:val="0"/>
          <w:snapToGrid w:val="0"/>
          <w:u w:val="none"/>
        </w:rPr>
      </w:pPr>
      <w:r>
        <w:rPr>
          <w:rFonts w:hint="eastAsia" w:ascii="宋体" w:hAnsi="宋体" w:cs="宋体"/>
          <w:i w:val="0"/>
          <w:iCs w:val="0"/>
          <w:snapToGrid w:val="0"/>
          <w:u w:val="none"/>
        </w:rPr>
        <w:t>③</w:t>
      </w:r>
      <w:r>
        <w:rPr>
          <w:i w:val="0"/>
          <w:iCs w:val="0"/>
          <w:u w:val="none"/>
        </w:rPr>
        <w:t>单车行驶辐射噪声级L</w:t>
      </w:r>
      <w:r>
        <w:rPr>
          <w:i w:val="0"/>
          <w:iCs w:val="0"/>
          <w:u w:val="none"/>
          <w:vertAlign w:val="subscript"/>
        </w:rPr>
        <w:t>oi</w:t>
      </w:r>
    </w:p>
    <w:p>
      <w:pPr>
        <w:ind w:firstLine="480"/>
        <w:rPr>
          <w:i w:val="0"/>
          <w:iCs w:val="0"/>
          <w:u w:val="none"/>
        </w:rPr>
      </w:pPr>
      <w:r>
        <w:rPr>
          <w:i w:val="0"/>
          <w:iCs w:val="0"/>
          <w:u w:val="none"/>
        </w:rPr>
        <w:t>a、第i种车型车辆在参照点（7.5m处）的平均辐射噪声级dB（A）L</w:t>
      </w:r>
      <w:r>
        <w:rPr>
          <w:i w:val="0"/>
          <w:iCs w:val="0"/>
          <w:u w:val="none"/>
          <w:vertAlign w:val="subscript"/>
        </w:rPr>
        <w:t>oi</w:t>
      </w:r>
      <w:r>
        <w:rPr>
          <w:i w:val="0"/>
          <w:iCs w:val="0"/>
          <w:u w:val="none"/>
        </w:rPr>
        <w:t>按下式计算：</w:t>
      </w:r>
    </w:p>
    <w:p>
      <w:pPr>
        <w:ind w:firstLine="480"/>
        <w:rPr>
          <w:i w:val="0"/>
          <w:iCs w:val="0"/>
          <w:u w:val="none"/>
        </w:rPr>
      </w:pPr>
      <w:r>
        <w:rPr>
          <w:i w:val="0"/>
          <w:iCs w:val="0"/>
          <w:u w:val="none"/>
        </w:rPr>
        <w:t>小型车      L</w:t>
      </w:r>
      <w:r>
        <w:rPr>
          <w:i w:val="0"/>
          <w:iCs w:val="0"/>
          <w:u w:val="none"/>
          <w:vertAlign w:val="subscript"/>
        </w:rPr>
        <w:t>OS</w:t>
      </w:r>
      <w:r>
        <w:rPr>
          <w:i w:val="0"/>
          <w:iCs w:val="0"/>
          <w:u w:val="none"/>
        </w:rPr>
        <w:t>=12.6+34.73 lgV</w:t>
      </w:r>
      <w:r>
        <w:rPr>
          <w:i w:val="0"/>
          <w:iCs w:val="0"/>
          <w:u w:val="none"/>
          <w:vertAlign w:val="subscript"/>
        </w:rPr>
        <w:t>S</w:t>
      </w:r>
      <w:r>
        <w:rPr>
          <w:i w:val="0"/>
          <w:iCs w:val="0"/>
          <w:u w:val="none"/>
        </w:rPr>
        <w:t>+</w:t>
      </w:r>
      <w:r>
        <w:rPr>
          <w:rFonts w:ascii="Cambria Math" w:hAnsi="Cambria Math" w:cs="Cambria Math"/>
          <w:i w:val="0"/>
          <w:iCs w:val="0"/>
          <w:u w:val="none"/>
        </w:rPr>
        <w:t>△</w:t>
      </w:r>
      <w:r>
        <w:rPr>
          <w:i w:val="0"/>
          <w:iCs w:val="0"/>
          <w:u w:val="none"/>
        </w:rPr>
        <w:t>L</w:t>
      </w:r>
      <w:r>
        <w:rPr>
          <w:i w:val="0"/>
          <w:iCs w:val="0"/>
          <w:u w:val="none"/>
          <w:vertAlign w:val="subscript"/>
        </w:rPr>
        <w:t>路面</w:t>
      </w:r>
      <w:r>
        <w:rPr>
          <w:i w:val="0"/>
          <w:iCs w:val="0"/>
          <w:u w:val="none"/>
        </w:rPr>
        <w:t xml:space="preserve"> </w:t>
      </w:r>
    </w:p>
    <w:p>
      <w:pPr>
        <w:ind w:firstLine="480"/>
        <w:rPr>
          <w:i w:val="0"/>
          <w:iCs w:val="0"/>
          <w:u w:val="none"/>
          <w:vertAlign w:val="subscript"/>
        </w:rPr>
      </w:pPr>
      <w:r>
        <w:rPr>
          <w:i w:val="0"/>
          <w:iCs w:val="0"/>
          <w:u w:val="none"/>
        </w:rPr>
        <w:t>中型车      L</w:t>
      </w:r>
      <w:r>
        <w:rPr>
          <w:i w:val="0"/>
          <w:iCs w:val="0"/>
          <w:u w:val="none"/>
          <w:vertAlign w:val="subscript"/>
        </w:rPr>
        <w:t>OM</w:t>
      </w:r>
      <w:r>
        <w:rPr>
          <w:i w:val="0"/>
          <w:iCs w:val="0"/>
          <w:u w:val="none"/>
        </w:rPr>
        <w:t>=8.8+40.48lgV</w:t>
      </w:r>
      <w:r>
        <w:rPr>
          <w:i w:val="0"/>
          <w:iCs w:val="0"/>
          <w:u w:val="none"/>
          <w:vertAlign w:val="subscript"/>
        </w:rPr>
        <w:t>M</w:t>
      </w:r>
      <w:r>
        <w:rPr>
          <w:i w:val="0"/>
          <w:iCs w:val="0"/>
          <w:u w:val="none"/>
        </w:rPr>
        <w:t>+</w:t>
      </w:r>
      <w:r>
        <w:rPr>
          <w:rFonts w:ascii="Cambria Math" w:hAnsi="Cambria Math" w:cs="Cambria Math"/>
          <w:i w:val="0"/>
          <w:iCs w:val="0"/>
          <w:u w:val="none"/>
        </w:rPr>
        <w:t>△</w:t>
      </w:r>
      <w:r>
        <w:rPr>
          <w:i w:val="0"/>
          <w:iCs w:val="0"/>
          <w:u w:val="none"/>
        </w:rPr>
        <w:t>L</w:t>
      </w:r>
      <w:r>
        <w:rPr>
          <w:i w:val="0"/>
          <w:iCs w:val="0"/>
          <w:u w:val="none"/>
          <w:vertAlign w:val="subscript"/>
        </w:rPr>
        <w:t>纵坡</w:t>
      </w:r>
    </w:p>
    <w:p>
      <w:pPr>
        <w:ind w:firstLine="480"/>
        <w:rPr>
          <w:i w:val="0"/>
          <w:iCs w:val="0"/>
          <w:u w:val="none"/>
        </w:rPr>
      </w:pPr>
      <w:r>
        <w:rPr>
          <w:i w:val="0"/>
          <w:iCs w:val="0"/>
          <w:u w:val="none"/>
        </w:rPr>
        <w:t>大型车      L</w:t>
      </w:r>
      <w:r>
        <w:rPr>
          <w:i w:val="0"/>
          <w:iCs w:val="0"/>
          <w:u w:val="none"/>
          <w:vertAlign w:val="subscript"/>
        </w:rPr>
        <w:t>OL</w:t>
      </w:r>
      <w:r>
        <w:rPr>
          <w:i w:val="0"/>
          <w:iCs w:val="0"/>
          <w:u w:val="none"/>
        </w:rPr>
        <w:t>=22.0+36.32 lgV</w:t>
      </w:r>
      <w:r>
        <w:rPr>
          <w:i w:val="0"/>
          <w:iCs w:val="0"/>
          <w:u w:val="none"/>
          <w:vertAlign w:val="subscript"/>
        </w:rPr>
        <w:t>L</w:t>
      </w:r>
      <w:r>
        <w:rPr>
          <w:i w:val="0"/>
          <w:iCs w:val="0"/>
          <w:u w:val="none"/>
        </w:rPr>
        <w:t>+</w:t>
      </w:r>
      <w:r>
        <w:rPr>
          <w:rFonts w:ascii="Cambria Math" w:hAnsi="Cambria Math" w:cs="Cambria Math"/>
          <w:i w:val="0"/>
          <w:iCs w:val="0"/>
          <w:u w:val="none"/>
        </w:rPr>
        <w:t>△</w:t>
      </w:r>
      <w:r>
        <w:rPr>
          <w:i w:val="0"/>
          <w:iCs w:val="0"/>
          <w:u w:val="none"/>
        </w:rPr>
        <w:t>L</w:t>
      </w:r>
      <w:r>
        <w:rPr>
          <w:i w:val="0"/>
          <w:iCs w:val="0"/>
          <w:u w:val="none"/>
          <w:vertAlign w:val="subscript"/>
        </w:rPr>
        <w:t>纵坡</w:t>
      </w:r>
      <w:r>
        <w:rPr>
          <w:i w:val="0"/>
          <w:iCs w:val="0"/>
          <w:u w:val="none"/>
        </w:rPr>
        <w:t xml:space="preserve">   </w:t>
      </w:r>
    </w:p>
    <w:p>
      <w:pPr>
        <w:ind w:firstLine="480"/>
        <w:rPr>
          <w:i w:val="0"/>
          <w:iCs w:val="0"/>
          <w:u w:val="none"/>
        </w:rPr>
      </w:pPr>
      <w:r>
        <w:rPr>
          <w:i w:val="0"/>
          <w:iCs w:val="0"/>
          <w:u w:val="none"/>
        </w:rPr>
        <w:t>式中：右下角注S、M、L --分别表示小、中、大型车；</w:t>
      </w:r>
    </w:p>
    <w:p>
      <w:pPr>
        <w:ind w:firstLine="1200" w:firstLineChars="500"/>
        <w:rPr>
          <w:i w:val="0"/>
          <w:iCs w:val="0"/>
          <w:u w:val="none"/>
        </w:rPr>
      </w:pPr>
      <w:r>
        <w:rPr>
          <w:i w:val="0"/>
          <w:iCs w:val="0"/>
          <w:u w:val="none"/>
        </w:rPr>
        <w:t>V</w:t>
      </w:r>
      <w:r>
        <w:rPr>
          <w:i w:val="0"/>
          <w:iCs w:val="0"/>
          <w:u w:val="none"/>
          <w:vertAlign w:val="subscript"/>
        </w:rPr>
        <w:t>i</w:t>
      </w:r>
      <w:r>
        <w:rPr>
          <w:i w:val="0"/>
          <w:iCs w:val="0"/>
          <w:u w:val="none"/>
        </w:rPr>
        <w:t>--该车型车辆的平均行驶速度，km/h。</w:t>
      </w:r>
    </w:p>
    <w:p>
      <w:pPr>
        <w:ind w:firstLine="480"/>
        <w:rPr>
          <w:i w:val="0"/>
          <w:iCs w:val="0"/>
          <w:u w:val="none"/>
        </w:rPr>
      </w:pPr>
      <w:r>
        <w:rPr>
          <w:i w:val="0"/>
          <w:iCs w:val="0"/>
          <w:snapToGrid w:val="0"/>
          <w:u w:val="none"/>
        </w:rPr>
        <w:t>b、</w:t>
      </w:r>
      <w:r>
        <w:rPr>
          <w:i w:val="0"/>
          <w:iCs w:val="0"/>
          <w:u w:val="none"/>
        </w:rPr>
        <w:t>源强修订</w:t>
      </w:r>
    </w:p>
    <w:p>
      <w:pPr>
        <w:ind w:firstLine="480"/>
        <w:rPr>
          <w:i w:val="0"/>
          <w:iCs w:val="0"/>
          <w:kern w:val="0"/>
          <w:u w:val="none"/>
        </w:rPr>
      </w:pPr>
      <w:r>
        <w:rPr>
          <w:i w:val="0"/>
          <w:iCs w:val="0"/>
          <w:u w:val="none"/>
        </w:rPr>
        <w:t>公路纵坡引起的交通源强修正量</w:t>
      </w:r>
      <w:r>
        <w:rPr>
          <w:rFonts w:ascii="Cambria Math" w:hAnsi="Cambria Math" w:cs="Cambria Math"/>
          <w:i w:val="0"/>
          <w:iCs w:val="0"/>
          <w:u w:val="none"/>
        </w:rPr>
        <w:t>△</w:t>
      </w:r>
      <w:r>
        <w:rPr>
          <w:i w:val="0"/>
          <w:iCs w:val="0"/>
          <w:u w:val="none"/>
        </w:rPr>
        <w:t>L</w:t>
      </w:r>
      <w:r>
        <w:rPr>
          <w:i w:val="0"/>
          <w:iCs w:val="0"/>
          <w:u w:val="none"/>
          <w:vertAlign w:val="subscript"/>
        </w:rPr>
        <w:t>纵坡</w:t>
      </w:r>
      <w:r>
        <w:rPr>
          <w:i w:val="0"/>
          <w:iCs w:val="0"/>
          <w:u w:val="none"/>
        </w:rPr>
        <w:t>计算</w:t>
      </w:r>
      <w:r>
        <w:rPr>
          <w:i w:val="0"/>
          <w:iCs w:val="0"/>
          <w:kern w:val="0"/>
          <w:u w:val="none"/>
        </w:rPr>
        <w:t>取值详见</w:t>
      </w:r>
      <w:r>
        <w:rPr>
          <w:i w:val="0"/>
          <w:iCs w:val="0"/>
          <w:spacing w:val="6"/>
          <w:u w:val="none"/>
        </w:rPr>
        <w:t>表</w:t>
      </w:r>
      <w:r>
        <w:rPr>
          <w:rFonts w:hint="eastAsia"/>
          <w:i w:val="0"/>
          <w:iCs w:val="0"/>
          <w:u w:val="none"/>
          <w:lang w:val="en-US" w:eastAsia="zh-CN"/>
        </w:rPr>
        <w:t>29</w:t>
      </w:r>
      <w:r>
        <w:rPr>
          <w:i w:val="0"/>
          <w:iCs w:val="0"/>
          <w:kern w:val="0"/>
          <w:u w:val="none"/>
        </w:rPr>
        <w:t>。</w:t>
      </w:r>
    </w:p>
    <w:p>
      <w:pPr>
        <w:pStyle w:val="57"/>
        <w:rPr>
          <w:i w:val="0"/>
          <w:iCs w:val="0"/>
          <w:u w:val="none"/>
        </w:rPr>
      </w:pPr>
      <w:r>
        <w:rPr>
          <w:i w:val="0"/>
          <w:iCs w:val="0"/>
          <w:spacing w:val="6"/>
          <w:u w:val="none"/>
        </w:rPr>
        <w:t>表</w:t>
      </w:r>
      <w:r>
        <w:rPr>
          <w:rFonts w:hint="eastAsia"/>
          <w:i w:val="0"/>
          <w:iCs w:val="0"/>
          <w:u w:val="none"/>
          <w:lang w:val="en-US" w:eastAsia="zh-CN"/>
        </w:rPr>
        <w:t>29</w:t>
      </w:r>
      <w:r>
        <w:rPr>
          <w:rFonts w:hint="eastAsia"/>
          <w:i w:val="0"/>
          <w:iCs w:val="0"/>
          <w:u w:val="none"/>
        </w:rPr>
        <w:t xml:space="preserve">  </w:t>
      </w:r>
      <w:r>
        <w:rPr>
          <w:i w:val="0"/>
          <w:iCs w:val="0"/>
          <w:u w:val="none"/>
        </w:rPr>
        <w:t>路面纵坡噪声级修正值</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42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253" w:type="dxa"/>
            <w:vAlign w:val="center"/>
          </w:tcPr>
          <w:p>
            <w:pPr>
              <w:pStyle w:val="54"/>
              <w:rPr>
                <w:i w:val="0"/>
                <w:iCs w:val="0"/>
                <w:u w:val="none"/>
              </w:rPr>
            </w:pPr>
            <w:r>
              <w:rPr>
                <w:i w:val="0"/>
                <w:iCs w:val="0"/>
                <w:u w:val="none"/>
              </w:rPr>
              <w:t>纵坡（%）</w:t>
            </w:r>
          </w:p>
        </w:tc>
        <w:tc>
          <w:tcPr>
            <w:tcW w:w="4252" w:type="dxa"/>
            <w:vAlign w:val="center"/>
          </w:tcPr>
          <w:p>
            <w:pPr>
              <w:pStyle w:val="54"/>
              <w:rPr>
                <w:i w:val="0"/>
                <w:iCs w:val="0"/>
                <w:u w:val="none"/>
              </w:rPr>
            </w:pPr>
            <w:r>
              <w:rPr>
                <w:i w:val="0"/>
                <w:iCs w:val="0"/>
                <w:u w:val="none"/>
              </w:rPr>
              <w:t>噪声级修正值dB（A）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253" w:type="dxa"/>
            <w:vAlign w:val="center"/>
          </w:tcPr>
          <w:p>
            <w:pPr>
              <w:pStyle w:val="54"/>
              <w:rPr>
                <w:i w:val="0"/>
                <w:iCs w:val="0"/>
                <w:u w:val="none"/>
              </w:rPr>
            </w:pPr>
            <w:r>
              <w:rPr>
                <w:i w:val="0"/>
                <w:iCs w:val="0"/>
                <w:u w:val="none"/>
              </w:rPr>
              <w:t>≤3</w:t>
            </w:r>
          </w:p>
        </w:tc>
        <w:tc>
          <w:tcPr>
            <w:tcW w:w="4252" w:type="dxa"/>
            <w:vAlign w:val="center"/>
          </w:tcPr>
          <w:p>
            <w:pPr>
              <w:pStyle w:val="54"/>
              <w:rPr>
                <w:i w:val="0"/>
                <w:iCs w:val="0"/>
                <w:u w:val="none"/>
              </w:rPr>
            </w:pPr>
            <w:r>
              <w:rPr>
                <w:i w:val="0"/>
                <w:iCs w:val="0"/>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253" w:type="dxa"/>
            <w:vAlign w:val="center"/>
          </w:tcPr>
          <w:p>
            <w:pPr>
              <w:pStyle w:val="54"/>
              <w:rPr>
                <w:i w:val="0"/>
                <w:iCs w:val="0"/>
                <w:u w:val="none"/>
              </w:rPr>
            </w:pPr>
            <w:r>
              <w:rPr>
                <w:i w:val="0"/>
                <w:iCs w:val="0"/>
                <w:u w:val="none"/>
              </w:rPr>
              <w:t>4～5</w:t>
            </w:r>
          </w:p>
        </w:tc>
        <w:tc>
          <w:tcPr>
            <w:tcW w:w="4252" w:type="dxa"/>
            <w:vAlign w:val="center"/>
          </w:tcPr>
          <w:p>
            <w:pPr>
              <w:pStyle w:val="54"/>
              <w:rPr>
                <w:i w:val="0"/>
                <w:iCs w:val="0"/>
                <w:u w:val="none"/>
              </w:rPr>
            </w:pPr>
            <w:r>
              <w:rPr>
                <w:i w:val="0"/>
                <w:iCs w:val="0"/>
                <w:u w:val="none"/>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253" w:type="dxa"/>
            <w:vAlign w:val="center"/>
          </w:tcPr>
          <w:p>
            <w:pPr>
              <w:pStyle w:val="54"/>
              <w:rPr>
                <w:i w:val="0"/>
                <w:iCs w:val="0"/>
                <w:u w:val="none"/>
              </w:rPr>
            </w:pPr>
            <w:r>
              <w:rPr>
                <w:i w:val="0"/>
                <w:iCs w:val="0"/>
                <w:u w:val="none"/>
              </w:rPr>
              <w:t>6～7</w:t>
            </w:r>
          </w:p>
        </w:tc>
        <w:tc>
          <w:tcPr>
            <w:tcW w:w="4252" w:type="dxa"/>
            <w:vAlign w:val="center"/>
          </w:tcPr>
          <w:p>
            <w:pPr>
              <w:pStyle w:val="54"/>
              <w:rPr>
                <w:i w:val="0"/>
                <w:iCs w:val="0"/>
                <w:u w:val="none"/>
              </w:rPr>
            </w:pPr>
            <w:r>
              <w:rPr>
                <w:i w:val="0"/>
                <w:iCs w:val="0"/>
                <w:u w:val="none"/>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253" w:type="dxa"/>
            <w:vAlign w:val="center"/>
          </w:tcPr>
          <w:p>
            <w:pPr>
              <w:pStyle w:val="54"/>
              <w:rPr>
                <w:i w:val="0"/>
                <w:iCs w:val="0"/>
                <w:u w:val="none"/>
              </w:rPr>
            </w:pPr>
            <w:r>
              <w:rPr>
                <w:i w:val="0"/>
                <w:iCs w:val="0"/>
                <w:u w:val="none"/>
              </w:rPr>
              <w:t>＞7</w:t>
            </w:r>
          </w:p>
        </w:tc>
        <w:tc>
          <w:tcPr>
            <w:tcW w:w="4252" w:type="dxa"/>
            <w:vAlign w:val="center"/>
          </w:tcPr>
          <w:p>
            <w:pPr>
              <w:pStyle w:val="54"/>
              <w:rPr>
                <w:i w:val="0"/>
                <w:iCs w:val="0"/>
                <w:u w:val="none"/>
              </w:rPr>
            </w:pPr>
            <w:r>
              <w:rPr>
                <w:i w:val="0"/>
                <w:iCs w:val="0"/>
                <w:u w:val="none"/>
              </w:rPr>
              <w:t>+3</w:t>
            </w:r>
          </w:p>
        </w:tc>
      </w:tr>
    </w:tbl>
    <w:p>
      <w:pPr>
        <w:autoSpaceDE w:val="0"/>
        <w:autoSpaceDN w:val="0"/>
        <w:adjustRightInd w:val="0"/>
        <w:ind w:firstLine="420"/>
        <w:jc w:val="left"/>
        <w:rPr>
          <w:i w:val="0"/>
          <w:iCs w:val="0"/>
          <w:kern w:val="0"/>
          <w:sz w:val="21"/>
          <w:szCs w:val="21"/>
          <w:u w:val="none"/>
        </w:rPr>
      </w:pPr>
      <w:r>
        <w:rPr>
          <w:i w:val="0"/>
          <w:iCs w:val="0"/>
          <w:kern w:val="0"/>
          <w:sz w:val="21"/>
          <w:szCs w:val="21"/>
          <w:u w:val="none"/>
        </w:rPr>
        <w:t>注：本表仅对大型车和中型车修正，小型车不作修正。</w:t>
      </w:r>
    </w:p>
    <w:p>
      <w:pPr>
        <w:autoSpaceDE w:val="0"/>
        <w:autoSpaceDN w:val="0"/>
        <w:adjustRightInd w:val="0"/>
        <w:ind w:firstLine="480"/>
        <w:jc w:val="left"/>
        <w:rPr>
          <w:i w:val="0"/>
          <w:iCs w:val="0"/>
          <w:kern w:val="0"/>
          <w:u w:val="none"/>
        </w:rPr>
      </w:pPr>
      <w:r>
        <w:rPr>
          <w:i w:val="0"/>
          <w:iCs w:val="0"/>
          <w:kern w:val="0"/>
          <w:u w:val="none"/>
        </w:rPr>
        <w:t>公路路面引起的交通噪声源强修正量</w:t>
      </w:r>
      <w:r>
        <w:rPr>
          <w:rFonts w:ascii="Cambria Math" w:hAnsi="Cambria Math" w:cs="Cambria Math"/>
          <w:i w:val="0"/>
          <w:iCs w:val="0"/>
          <w:u w:val="none"/>
        </w:rPr>
        <w:t>△</w:t>
      </w:r>
      <w:r>
        <w:rPr>
          <w:i w:val="0"/>
          <w:iCs w:val="0"/>
          <w:u w:val="none"/>
        </w:rPr>
        <w:t>L</w:t>
      </w:r>
      <w:r>
        <w:rPr>
          <w:i w:val="0"/>
          <w:iCs w:val="0"/>
          <w:u w:val="none"/>
          <w:vertAlign w:val="subscript"/>
        </w:rPr>
        <w:t>路面</w:t>
      </w:r>
      <w:r>
        <w:rPr>
          <w:i w:val="0"/>
          <w:iCs w:val="0"/>
          <w:kern w:val="0"/>
          <w:u w:val="none"/>
        </w:rPr>
        <w:t>取值详见</w:t>
      </w:r>
      <w:r>
        <w:rPr>
          <w:i w:val="0"/>
          <w:iCs w:val="0"/>
          <w:spacing w:val="6"/>
          <w:u w:val="none"/>
        </w:rPr>
        <w:t>表</w:t>
      </w:r>
      <w:r>
        <w:rPr>
          <w:rFonts w:hint="eastAsia"/>
          <w:i w:val="0"/>
          <w:iCs w:val="0"/>
          <w:u w:val="none"/>
        </w:rPr>
        <w:t>3</w:t>
      </w:r>
      <w:r>
        <w:rPr>
          <w:rFonts w:hint="eastAsia"/>
          <w:i w:val="0"/>
          <w:iCs w:val="0"/>
          <w:u w:val="none"/>
          <w:lang w:val="en-US" w:eastAsia="zh-CN"/>
        </w:rPr>
        <w:t>0</w:t>
      </w:r>
      <w:r>
        <w:rPr>
          <w:i w:val="0"/>
          <w:iCs w:val="0"/>
          <w:kern w:val="0"/>
          <w:u w:val="none"/>
        </w:rPr>
        <w:t>。</w:t>
      </w:r>
    </w:p>
    <w:p>
      <w:pPr>
        <w:pStyle w:val="57"/>
        <w:rPr>
          <w:i w:val="0"/>
          <w:iCs w:val="0"/>
          <w:u w:val="none"/>
        </w:rPr>
      </w:pPr>
      <w:r>
        <w:rPr>
          <w:i w:val="0"/>
          <w:iCs w:val="0"/>
          <w:snapToGrid w:val="0"/>
          <w:u w:val="none"/>
          <w:lang w:val="zh-CN"/>
        </w:rPr>
        <w:t>表</w:t>
      </w:r>
      <w:r>
        <w:rPr>
          <w:rFonts w:hint="eastAsia"/>
          <w:i w:val="0"/>
          <w:iCs w:val="0"/>
          <w:u w:val="none"/>
        </w:rPr>
        <w:t>3</w:t>
      </w:r>
      <w:r>
        <w:rPr>
          <w:rFonts w:hint="eastAsia"/>
          <w:i w:val="0"/>
          <w:iCs w:val="0"/>
          <w:u w:val="none"/>
          <w:lang w:val="en-US" w:eastAsia="zh-CN"/>
        </w:rPr>
        <w:t>0</w:t>
      </w:r>
      <w:r>
        <w:rPr>
          <w:rFonts w:hint="eastAsia"/>
          <w:i w:val="0"/>
          <w:iCs w:val="0"/>
          <w:u w:val="none"/>
        </w:rPr>
        <w:t xml:space="preserve">  </w:t>
      </w:r>
      <w:r>
        <w:rPr>
          <w:i w:val="0"/>
          <w:iCs w:val="0"/>
          <w:u w:val="none"/>
        </w:rPr>
        <w:t>常规路面修正值</w:t>
      </w:r>
      <w:r>
        <w:rPr>
          <w:rFonts w:ascii="Cambria Math" w:hAnsi="Cambria Math" w:cs="Cambria Math"/>
          <w:i w:val="0"/>
          <w:iCs w:val="0"/>
          <w:u w:val="none"/>
        </w:rPr>
        <w:t>△</w:t>
      </w:r>
      <w:r>
        <w:rPr>
          <w:i w:val="0"/>
          <w:iCs w:val="0"/>
          <w:u w:val="none"/>
        </w:rPr>
        <w:t>L</w:t>
      </w:r>
      <w:r>
        <w:rPr>
          <w:i w:val="0"/>
          <w:iCs w:val="0"/>
          <w:u w:val="none"/>
          <w:vertAlign w:val="subscript"/>
        </w:rPr>
        <w:t>路面</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27"/>
        <w:gridCol w:w="2126"/>
        <w:gridCol w:w="2126"/>
        <w:gridCol w:w="212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7" w:type="dxa"/>
            <w:vMerge w:val="restart"/>
            <w:vAlign w:val="center"/>
          </w:tcPr>
          <w:p>
            <w:pPr>
              <w:pStyle w:val="54"/>
              <w:rPr>
                <w:i w:val="0"/>
                <w:iCs w:val="0"/>
                <w:u w:val="none"/>
              </w:rPr>
            </w:pPr>
            <w:r>
              <w:rPr>
                <w:i w:val="0"/>
                <w:iCs w:val="0"/>
                <w:u w:val="none"/>
              </w:rPr>
              <w:t>路面类型</w:t>
            </w:r>
          </w:p>
        </w:tc>
        <w:tc>
          <w:tcPr>
            <w:tcW w:w="6378" w:type="dxa"/>
            <w:gridSpan w:val="3"/>
            <w:vAlign w:val="center"/>
          </w:tcPr>
          <w:p>
            <w:pPr>
              <w:pStyle w:val="54"/>
              <w:rPr>
                <w:i w:val="0"/>
                <w:iCs w:val="0"/>
                <w:u w:val="none"/>
              </w:rPr>
            </w:pPr>
            <w:r>
              <w:rPr>
                <w:i w:val="0"/>
                <w:iCs w:val="0"/>
                <w:u w:val="none"/>
              </w:rPr>
              <w:t>不同行驶速度修正量km/h</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7" w:type="dxa"/>
            <w:vMerge w:val="continue"/>
            <w:vAlign w:val="center"/>
          </w:tcPr>
          <w:p>
            <w:pPr>
              <w:pStyle w:val="54"/>
              <w:rPr>
                <w:i w:val="0"/>
                <w:iCs w:val="0"/>
                <w:u w:val="none"/>
              </w:rPr>
            </w:pPr>
          </w:p>
        </w:tc>
        <w:tc>
          <w:tcPr>
            <w:tcW w:w="2126" w:type="dxa"/>
            <w:vAlign w:val="center"/>
          </w:tcPr>
          <w:p>
            <w:pPr>
              <w:pStyle w:val="54"/>
              <w:rPr>
                <w:i w:val="0"/>
                <w:iCs w:val="0"/>
                <w:u w:val="none"/>
              </w:rPr>
            </w:pPr>
            <w:r>
              <w:rPr>
                <w:i w:val="0"/>
                <w:iCs w:val="0"/>
                <w:u w:val="none"/>
              </w:rPr>
              <w:t>30</w:t>
            </w:r>
          </w:p>
        </w:tc>
        <w:tc>
          <w:tcPr>
            <w:tcW w:w="2126" w:type="dxa"/>
            <w:vAlign w:val="center"/>
          </w:tcPr>
          <w:p>
            <w:pPr>
              <w:pStyle w:val="54"/>
              <w:rPr>
                <w:i w:val="0"/>
                <w:iCs w:val="0"/>
                <w:u w:val="none"/>
              </w:rPr>
            </w:pPr>
            <w:r>
              <w:rPr>
                <w:i w:val="0"/>
                <w:iCs w:val="0"/>
                <w:u w:val="none"/>
              </w:rPr>
              <w:t>40</w:t>
            </w:r>
          </w:p>
        </w:tc>
        <w:tc>
          <w:tcPr>
            <w:tcW w:w="2126" w:type="dxa"/>
            <w:vAlign w:val="center"/>
          </w:tcPr>
          <w:p>
            <w:pPr>
              <w:pStyle w:val="54"/>
              <w:rPr>
                <w:i w:val="0"/>
                <w:iCs w:val="0"/>
                <w:u w:val="none"/>
              </w:rPr>
            </w:pPr>
            <w:r>
              <w:rPr>
                <w:i w:val="0"/>
                <w:iCs w:val="0"/>
                <w:u w:val="none"/>
              </w:rPr>
              <w:t>≥50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7" w:type="dxa"/>
            <w:vAlign w:val="center"/>
          </w:tcPr>
          <w:p>
            <w:pPr>
              <w:pStyle w:val="54"/>
              <w:rPr>
                <w:i w:val="0"/>
                <w:iCs w:val="0"/>
                <w:u w:val="none"/>
              </w:rPr>
            </w:pPr>
            <w:r>
              <w:rPr>
                <w:i w:val="0"/>
                <w:iCs w:val="0"/>
                <w:u w:val="none"/>
              </w:rPr>
              <w:t>沥青混凝土</w:t>
            </w:r>
          </w:p>
        </w:tc>
        <w:tc>
          <w:tcPr>
            <w:tcW w:w="2126" w:type="dxa"/>
            <w:vAlign w:val="center"/>
          </w:tcPr>
          <w:p>
            <w:pPr>
              <w:pStyle w:val="54"/>
              <w:rPr>
                <w:i w:val="0"/>
                <w:iCs w:val="0"/>
                <w:u w:val="none"/>
              </w:rPr>
            </w:pPr>
            <w:r>
              <w:rPr>
                <w:i w:val="0"/>
                <w:iCs w:val="0"/>
                <w:u w:val="none"/>
              </w:rPr>
              <w:t>0</w:t>
            </w:r>
          </w:p>
        </w:tc>
        <w:tc>
          <w:tcPr>
            <w:tcW w:w="2126" w:type="dxa"/>
            <w:vAlign w:val="center"/>
          </w:tcPr>
          <w:p>
            <w:pPr>
              <w:pStyle w:val="54"/>
              <w:rPr>
                <w:i w:val="0"/>
                <w:iCs w:val="0"/>
                <w:u w:val="none"/>
              </w:rPr>
            </w:pPr>
            <w:r>
              <w:rPr>
                <w:i w:val="0"/>
                <w:iCs w:val="0"/>
                <w:u w:val="none"/>
              </w:rPr>
              <w:t>0</w:t>
            </w:r>
          </w:p>
        </w:tc>
        <w:tc>
          <w:tcPr>
            <w:tcW w:w="2126" w:type="dxa"/>
            <w:vAlign w:val="center"/>
          </w:tcPr>
          <w:p>
            <w:pPr>
              <w:pStyle w:val="54"/>
              <w:rPr>
                <w:i w:val="0"/>
                <w:iCs w:val="0"/>
                <w:u w:val="none"/>
              </w:rPr>
            </w:pPr>
            <w:r>
              <w:rPr>
                <w:i w:val="0"/>
                <w:iCs w:val="0"/>
                <w:u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127" w:type="dxa"/>
            <w:vAlign w:val="center"/>
          </w:tcPr>
          <w:p>
            <w:pPr>
              <w:pStyle w:val="54"/>
              <w:rPr>
                <w:i w:val="0"/>
                <w:iCs w:val="0"/>
                <w:u w:val="none"/>
              </w:rPr>
            </w:pPr>
            <w:r>
              <w:rPr>
                <w:i w:val="0"/>
                <w:iCs w:val="0"/>
                <w:u w:val="none"/>
              </w:rPr>
              <w:t>水泥混凝土</w:t>
            </w:r>
          </w:p>
        </w:tc>
        <w:tc>
          <w:tcPr>
            <w:tcW w:w="2126" w:type="dxa"/>
            <w:vAlign w:val="center"/>
          </w:tcPr>
          <w:p>
            <w:pPr>
              <w:pStyle w:val="54"/>
              <w:rPr>
                <w:i w:val="0"/>
                <w:iCs w:val="0"/>
                <w:u w:val="none"/>
              </w:rPr>
            </w:pPr>
            <w:r>
              <w:rPr>
                <w:i w:val="0"/>
                <w:iCs w:val="0"/>
                <w:u w:val="none"/>
              </w:rPr>
              <w:t>1.0</w:t>
            </w:r>
          </w:p>
        </w:tc>
        <w:tc>
          <w:tcPr>
            <w:tcW w:w="2126" w:type="dxa"/>
            <w:vAlign w:val="center"/>
          </w:tcPr>
          <w:p>
            <w:pPr>
              <w:pStyle w:val="54"/>
              <w:rPr>
                <w:i w:val="0"/>
                <w:iCs w:val="0"/>
                <w:u w:val="none"/>
              </w:rPr>
            </w:pPr>
            <w:r>
              <w:rPr>
                <w:i w:val="0"/>
                <w:iCs w:val="0"/>
                <w:u w:val="none"/>
              </w:rPr>
              <w:t>1.5</w:t>
            </w:r>
          </w:p>
        </w:tc>
        <w:tc>
          <w:tcPr>
            <w:tcW w:w="2126" w:type="dxa"/>
            <w:vAlign w:val="center"/>
          </w:tcPr>
          <w:p>
            <w:pPr>
              <w:pStyle w:val="54"/>
              <w:rPr>
                <w:i w:val="0"/>
                <w:iCs w:val="0"/>
                <w:u w:val="none"/>
              </w:rPr>
            </w:pPr>
            <w:r>
              <w:rPr>
                <w:i w:val="0"/>
                <w:iCs w:val="0"/>
                <w:u w:val="none"/>
              </w:rPr>
              <w:t>2.0</w:t>
            </w:r>
          </w:p>
        </w:tc>
      </w:tr>
    </w:tbl>
    <w:p>
      <w:pPr>
        <w:autoSpaceDE w:val="0"/>
        <w:autoSpaceDN w:val="0"/>
        <w:adjustRightInd w:val="0"/>
        <w:ind w:firstLine="420"/>
        <w:jc w:val="left"/>
        <w:rPr>
          <w:i w:val="0"/>
          <w:iCs w:val="0"/>
          <w:kern w:val="0"/>
          <w:sz w:val="21"/>
          <w:szCs w:val="21"/>
          <w:u w:val="none"/>
        </w:rPr>
      </w:pPr>
      <w:r>
        <w:rPr>
          <w:i w:val="0"/>
          <w:iCs w:val="0"/>
          <w:kern w:val="0"/>
          <w:sz w:val="21"/>
          <w:szCs w:val="21"/>
          <w:u w:val="none"/>
        </w:rPr>
        <w:t>注：</w:t>
      </w:r>
      <w:r>
        <w:rPr>
          <w:i w:val="0"/>
          <w:iCs w:val="0"/>
          <w:sz w:val="21"/>
          <w:szCs w:val="21"/>
          <w:u w:val="none"/>
        </w:rPr>
        <w:t>沥青混凝土路面，路面修正量取0dB（A）。</w:t>
      </w:r>
      <w:r>
        <w:rPr>
          <w:i w:val="0"/>
          <w:iCs w:val="0"/>
          <w:kern w:val="0"/>
          <w:sz w:val="21"/>
          <w:szCs w:val="21"/>
          <w:u w:val="none"/>
        </w:rPr>
        <w:t>本表仅对小型车修正，大型车和中型车不作修正。</w:t>
      </w:r>
    </w:p>
    <w:p>
      <w:pPr>
        <w:autoSpaceDE w:val="0"/>
        <w:autoSpaceDN w:val="0"/>
        <w:adjustRightInd w:val="0"/>
        <w:ind w:firstLine="439" w:firstLineChars="183"/>
        <w:jc w:val="left"/>
        <w:rPr>
          <w:i w:val="0"/>
          <w:iCs w:val="0"/>
          <w:u w:val="none"/>
        </w:rPr>
      </w:pPr>
      <w:r>
        <w:rPr>
          <w:rFonts w:hint="eastAsia" w:ascii="宋体" w:hAnsi="宋体" w:cs="宋体"/>
          <w:i w:val="0"/>
          <w:iCs w:val="0"/>
          <w:kern w:val="0"/>
          <w:u w:val="none"/>
        </w:rPr>
        <w:t>④</w:t>
      </w:r>
      <w:r>
        <w:rPr>
          <w:i w:val="0"/>
          <w:iCs w:val="0"/>
          <w:kern w:val="0"/>
          <w:u w:val="none"/>
        </w:rPr>
        <w:t>距离衰减量</w:t>
      </w:r>
      <w:r>
        <w:rPr>
          <w:rFonts w:ascii="Cambria Math" w:hAnsi="Cambria Math" w:cs="Cambria Math"/>
          <w:i w:val="0"/>
          <w:iCs w:val="0"/>
          <w:u w:val="none"/>
        </w:rPr>
        <w:t>△</w:t>
      </w:r>
      <w:r>
        <w:rPr>
          <w:i w:val="0"/>
          <w:iCs w:val="0"/>
          <w:u w:val="none"/>
        </w:rPr>
        <w:t>L</w:t>
      </w:r>
      <w:r>
        <w:rPr>
          <w:i w:val="0"/>
          <w:iCs w:val="0"/>
          <w:u w:val="none"/>
          <w:vertAlign w:val="subscript"/>
        </w:rPr>
        <w:t>距离</w:t>
      </w:r>
      <w:r>
        <w:rPr>
          <w:i w:val="0"/>
          <w:iCs w:val="0"/>
          <w:u w:val="none"/>
        </w:rPr>
        <w:t>的计算</w:t>
      </w:r>
    </w:p>
    <w:p>
      <w:pPr>
        <w:ind w:firstLine="480"/>
        <w:rPr>
          <w:i w:val="0"/>
          <w:iCs w:val="0"/>
          <w:u w:val="none"/>
        </w:rPr>
      </w:pPr>
      <w:r>
        <w:rPr>
          <w:i w:val="0"/>
          <w:iCs w:val="0"/>
          <w:kern w:val="0"/>
          <w:u w:val="none"/>
        </w:rPr>
        <w:t>当行车道上的小时交通量大于300辆/h时，</w:t>
      </w:r>
      <w:r>
        <w:rPr>
          <w:i w:val="0"/>
          <w:iCs w:val="0"/>
          <w:position w:val="-24"/>
          <w:u w:val="none"/>
        </w:rPr>
        <w:object>
          <v:shape id="_x0000_i1048" o:spt="75" type="#_x0000_t75" style="height:30.75pt;width:79.5pt;" o:ole="t" filled="f" o:preferrelative="t" stroked="f" coordsize="21600,21600">
            <v:path/>
            <v:fill on="f" focussize="0,0"/>
            <v:stroke on="f" joinstyle="miter"/>
            <v:imagedata r:id="rId82" o:title=""/>
            <o:lock v:ext="edit" aspectratio="t"/>
            <w10:wrap type="none"/>
            <w10:anchorlock/>
          </v:shape>
          <o:OLEObject Type="Embed" ProgID="Equation.3" ShapeID="_x0000_i1048" DrawAspect="Content" ObjectID="_1468075748" r:id="rId81">
            <o:LockedField>false</o:LockedField>
          </o:OLEObject>
        </w:object>
      </w:r>
    </w:p>
    <w:p>
      <w:pPr>
        <w:ind w:firstLine="480"/>
        <w:rPr>
          <w:i w:val="0"/>
          <w:iCs w:val="0"/>
          <w:u w:val="none"/>
        </w:rPr>
      </w:pPr>
      <w:r>
        <w:rPr>
          <w:i w:val="0"/>
          <w:iCs w:val="0"/>
          <w:kern w:val="0"/>
          <w:u w:val="none"/>
        </w:rPr>
        <w:t>当行车道上的小时交通量小于300辆/h时，</w:t>
      </w:r>
      <w:r>
        <w:rPr>
          <w:i w:val="0"/>
          <w:iCs w:val="0"/>
          <w:position w:val="-24"/>
          <w:u w:val="none"/>
        </w:rPr>
        <w:object>
          <v:shape id="_x0000_i1049" o:spt="75" type="#_x0000_t75" style="height:30.75pt;width:79.5pt;" o:ole="t" filled="f" o:preferrelative="t" stroked="f" coordsize="21600,21600">
            <v:path/>
            <v:fill on="f" focussize="0,0"/>
            <v:stroke on="f" joinstyle="miter"/>
            <v:imagedata r:id="rId84" o:title=""/>
            <o:lock v:ext="edit" aspectratio="t"/>
            <w10:wrap type="none"/>
            <w10:anchorlock/>
          </v:shape>
          <o:OLEObject Type="Embed" ProgID="Equation.3" ShapeID="_x0000_i1049" DrawAspect="Content" ObjectID="_1468075749" r:id="rId83">
            <o:LockedField>false</o:LockedField>
          </o:OLEObject>
        </w:object>
      </w:r>
    </w:p>
    <w:p>
      <w:pPr>
        <w:autoSpaceDE w:val="0"/>
        <w:autoSpaceDN w:val="0"/>
        <w:adjustRightInd w:val="0"/>
        <w:ind w:firstLine="480"/>
        <w:jc w:val="left"/>
        <w:rPr>
          <w:i w:val="0"/>
          <w:iCs w:val="0"/>
          <w:kern w:val="0"/>
          <w:u w:val="none"/>
        </w:rPr>
      </w:pPr>
      <w:r>
        <w:rPr>
          <w:i w:val="0"/>
          <w:iCs w:val="0"/>
          <w:kern w:val="0"/>
          <w:u w:val="none"/>
        </w:rPr>
        <w:t>式中：r -等效行车道中心线至接受点的距离，m；</w:t>
      </w:r>
      <w:r>
        <w:rPr>
          <w:i w:val="0"/>
          <w:iCs w:val="0"/>
          <w:position w:val="-12"/>
          <w:u w:val="none"/>
        </w:rPr>
        <w:object>
          <v:shape id="_x0000_i1050" o:spt="75" type="#_x0000_t75" style="height:20.25pt;width:54.75pt;" o:ole="t" filled="f" o:preferrelative="t" stroked="f" coordsize="21600,21600">
            <v:path/>
            <v:fill on="f" focussize="0,0"/>
            <v:stroke on="f" joinstyle="miter"/>
            <v:imagedata r:id="rId86" o:title=""/>
            <o:lock v:ext="edit" aspectratio="t"/>
            <w10:wrap type="none"/>
            <w10:anchorlock/>
          </v:shape>
          <o:OLEObject Type="Embed" ProgID="Equation.3" ShapeID="_x0000_i1050" DrawAspect="Content" ObjectID="_1468075750" r:id="rId85">
            <o:LockedField>false</o:LockedField>
          </o:OLEObject>
        </w:object>
      </w:r>
    </w:p>
    <w:p>
      <w:pPr>
        <w:autoSpaceDE w:val="0"/>
        <w:autoSpaceDN w:val="0"/>
        <w:adjustRightInd w:val="0"/>
        <w:ind w:firstLine="1200" w:firstLineChars="500"/>
        <w:jc w:val="left"/>
        <w:rPr>
          <w:i w:val="0"/>
          <w:iCs w:val="0"/>
          <w:kern w:val="0"/>
          <w:u w:val="none"/>
        </w:rPr>
      </w:pPr>
      <w:r>
        <w:rPr>
          <w:i w:val="0"/>
          <w:iCs w:val="0"/>
          <w:kern w:val="0"/>
          <w:u w:val="none"/>
        </w:rPr>
        <w:t>r</w:t>
      </w:r>
      <w:r>
        <w:rPr>
          <w:i w:val="0"/>
          <w:iCs w:val="0"/>
          <w:kern w:val="0"/>
          <w:u w:val="none"/>
          <w:vertAlign w:val="subscript"/>
        </w:rPr>
        <w:t>1</w:t>
      </w:r>
      <w:r>
        <w:rPr>
          <w:i w:val="0"/>
          <w:iCs w:val="0"/>
          <w:kern w:val="0"/>
          <w:u w:val="none"/>
        </w:rPr>
        <w:t>-接受（预测）点至近车道行驶中线的距离，m；</w:t>
      </w:r>
    </w:p>
    <w:p>
      <w:pPr>
        <w:autoSpaceDE w:val="0"/>
        <w:autoSpaceDN w:val="0"/>
        <w:adjustRightInd w:val="0"/>
        <w:ind w:firstLine="1200" w:firstLineChars="500"/>
        <w:jc w:val="left"/>
        <w:rPr>
          <w:i w:val="0"/>
          <w:iCs w:val="0"/>
          <w:kern w:val="0"/>
          <w:u w:val="none"/>
        </w:rPr>
      </w:pPr>
      <w:r>
        <w:rPr>
          <w:i w:val="0"/>
          <w:iCs w:val="0"/>
          <w:u w:val="none"/>
        </w:rPr>
        <mc:AlternateContent>
          <mc:Choice Requires="wps">
            <w:drawing>
              <wp:anchor distT="0" distB="0" distL="114300" distR="114300" simplePos="0" relativeHeight="251846656" behindDoc="0" locked="0" layoutInCell="1" allowOverlap="1">
                <wp:simplePos x="0" y="0"/>
                <wp:positionH relativeFrom="column">
                  <wp:posOffset>-148590</wp:posOffset>
                </wp:positionH>
                <wp:positionV relativeFrom="paragraph">
                  <wp:posOffset>635</wp:posOffset>
                </wp:positionV>
                <wp:extent cx="5591175" cy="8860155"/>
                <wp:effectExtent l="0" t="0" r="28575" b="17145"/>
                <wp:wrapNone/>
                <wp:docPr id="54" name="矩形 54"/>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05pt;height:697.65pt;width:440.25pt;z-index:251846656;v-text-anchor:middle;mso-width-relative:page;mso-height-relative:page;" filled="f" stroked="t" coordsize="21600,21600" o:gfxdata="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fA92DYAAAACQEAAA8AAAAAAAAAAQAgAAAAIgAA&#10;AGRycy9kb3ducmV2LnhtbFBLAQIUABQAAAAIAIdO4kCgUi3sQQIAAGgEAAAOAAAAAAAAAAEAIAAA&#10;ACcBAABkcnMvZTJvRG9jLnhtbFBLBQYAAAAABgAGAFkBAADaBQAAAAA=&#10;">
                <v:fill on="f" focussize="0,0"/>
                <v:stroke color="#000000 [3213]" joinstyle="round"/>
                <v:imagedata o:title=""/>
                <o:lock v:ext="edit" aspectratio="f"/>
              </v:rect>
            </w:pict>
          </mc:Fallback>
        </mc:AlternateContent>
      </w:r>
      <w:r>
        <w:rPr>
          <w:i w:val="0"/>
          <w:iCs w:val="0"/>
          <w:kern w:val="0"/>
          <w:u w:val="none"/>
        </w:rPr>
        <w:t>r</w:t>
      </w:r>
      <w:r>
        <w:rPr>
          <w:i w:val="0"/>
          <w:iCs w:val="0"/>
          <w:kern w:val="0"/>
          <w:u w:val="none"/>
          <w:vertAlign w:val="subscript"/>
        </w:rPr>
        <w:t>2</w:t>
      </w:r>
      <w:r>
        <w:rPr>
          <w:i w:val="0"/>
          <w:iCs w:val="0"/>
          <w:kern w:val="0"/>
          <w:u w:val="none"/>
        </w:rPr>
        <w:t>-接受（预测）点至远车道行驶中线的距离，m；</w:t>
      </w:r>
    </w:p>
    <w:p>
      <w:pPr>
        <w:autoSpaceDE w:val="0"/>
        <w:autoSpaceDN w:val="0"/>
        <w:adjustRightInd w:val="0"/>
        <w:ind w:firstLine="1200" w:firstLineChars="500"/>
        <w:jc w:val="left"/>
        <w:rPr>
          <w:i w:val="0"/>
          <w:iCs w:val="0"/>
          <w:kern w:val="0"/>
          <w:u w:val="none"/>
        </w:rPr>
      </w:pPr>
      <w:r>
        <w:rPr>
          <w:i w:val="0"/>
          <w:iCs w:val="0"/>
          <w:kern w:val="0"/>
          <w:u w:val="none"/>
        </w:rPr>
        <w:t>r</w:t>
      </w:r>
      <w:r>
        <w:rPr>
          <w:i w:val="0"/>
          <w:iCs w:val="0"/>
          <w:kern w:val="0"/>
          <w:u w:val="none"/>
          <w:vertAlign w:val="subscript"/>
        </w:rPr>
        <w:t>o</w:t>
      </w:r>
      <w:r>
        <w:rPr>
          <w:i w:val="0"/>
          <w:iCs w:val="0"/>
          <w:kern w:val="0"/>
          <w:u w:val="none"/>
        </w:rPr>
        <w:t>-等效行车道中心线至参照点的距离，r</w:t>
      </w:r>
      <w:r>
        <w:rPr>
          <w:i w:val="0"/>
          <w:iCs w:val="0"/>
          <w:kern w:val="0"/>
          <w:u w:val="none"/>
          <w:vertAlign w:val="subscript"/>
        </w:rPr>
        <w:t>o</w:t>
      </w:r>
      <w:r>
        <w:rPr>
          <w:i w:val="0"/>
          <w:iCs w:val="0"/>
          <w:kern w:val="0"/>
          <w:u w:val="none"/>
        </w:rPr>
        <w:t>=7.5m。</w:t>
      </w:r>
    </w:p>
    <w:p>
      <w:pPr>
        <w:autoSpaceDE w:val="0"/>
        <w:autoSpaceDN w:val="0"/>
        <w:adjustRightInd w:val="0"/>
        <w:ind w:firstLine="480"/>
        <w:jc w:val="left"/>
        <w:rPr>
          <w:i w:val="0"/>
          <w:iCs w:val="0"/>
          <w:kern w:val="0"/>
          <w:u w:val="none"/>
        </w:rPr>
      </w:pPr>
      <w:r>
        <w:rPr>
          <w:rFonts w:hint="eastAsia" w:ascii="宋体" w:hAnsi="宋体" w:cs="宋体"/>
          <w:i w:val="0"/>
          <w:iCs w:val="0"/>
          <w:kern w:val="0"/>
          <w:u w:val="none"/>
        </w:rPr>
        <w:t>⑤</w:t>
      </w:r>
      <w:r>
        <w:rPr>
          <w:i w:val="0"/>
          <w:iCs w:val="0"/>
          <w:kern w:val="0"/>
          <w:u w:val="none"/>
        </w:rPr>
        <w:t>地面吸收声衰减量</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地面</w:t>
      </w:r>
      <w:r>
        <w:rPr>
          <w:i w:val="0"/>
          <w:iCs w:val="0"/>
          <w:kern w:val="0"/>
          <w:u w:val="none"/>
        </w:rPr>
        <w:t>计算</w:t>
      </w:r>
    </w:p>
    <w:p>
      <w:pPr>
        <w:autoSpaceDE w:val="0"/>
        <w:autoSpaceDN w:val="0"/>
        <w:adjustRightInd w:val="0"/>
        <w:ind w:firstLine="480"/>
        <w:jc w:val="center"/>
        <w:rPr>
          <w:i w:val="0"/>
          <w:iCs w:val="0"/>
          <w:kern w:val="0"/>
          <w:u w:val="none"/>
        </w:rPr>
      </w:pPr>
      <w:r>
        <w:rPr>
          <w:rFonts w:ascii="Cambria Math" w:hAnsi="Cambria Math" w:cs="Cambria Math"/>
          <w:i w:val="0"/>
          <w:iCs w:val="0"/>
          <w:kern w:val="0"/>
          <w:u w:val="none"/>
        </w:rPr>
        <w:t>△</w:t>
      </w:r>
      <w:r>
        <w:rPr>
          <w:i w:val="0"/>
          <w:iCs w:val="0"/>
          <w:kern w:val="0"/>
          <w:u w:val="none"/>
        </w:rPr>
        <w:t>L</w:t>
      </w:r>
      <w:r>
        <w:rPr>
          <w:i w:val="0"/>
          <w:iCs w:val="0"/>
          <w:kern w:val="0"/>
          <w:u w:val="none"/>
          <w:vertAlign w:val="subscript"/>
        </w:rPr>
        <w:t>地面</w:t>
      </w:r>
      <w:r>
        <w:rPr>
          <w:i w:val="0"/>
          <w:iCs w:val="0"/>
          <w:kern w:val="0"/>
          <w:u w:val="none"/>
        </w:rPr>
        <w:t>＝－A</w:t>
      </w:r>
      <w:r>
        <w:rPr>
          <w:i w:val="0"/>
          <w:iCs w:val="0"/>
          <w:kern w:val="0"/>
          <w:u w:val="none"/>
          <w:vertAlign w:val="subscript"/>
        </w:rPr>
        <w:t>gr</w:t>
      </w:r>
    </w:p>
    <w:p>
      <w:pPr>
        <w:autoSpaceDE w:val="0"/>
        <w:autoSpaceDN w:val="0"/>
        <w:adjustRightInd w:val="0"/>
        <w:ind w:firstLine="480"/>
        <w:jc w:val="left"/>
        <w:rPr>
          <w:i w:val="0"/>
          <w:iCs w:val="0"/>
          <w:kern w:val="0"/>
          <w:u w:val="none"/>
        </w:rPr>
      </w:pPr>
      <w:r>
        <w:rPr>
          <w:i w:val="0"/>
          <w:iCs w:val="0"/>
          <w:kern w:val="0"/>
          <w:u w:val="none"/>
        </w:rPr>
        <w:t>当声波越过疏松地面传播时，或大部分为疏松地面的混合地面，且在接受点仅计算A声级前提下，A</w:t>
      </w:r>
      <w:r>
        <w:rPr>
          <w:i w:val="0"/>
          <w:iCs w:val="0"/>
          <w:kern w:val="0"/>
          <w:u w:val="none"/>
          <w:vertAlign w:val="subscript"/>
        </w:rPr>
        <w:t>gr</w:t>
      </w:r>
      <w:r>
        <w:rPr>
          <w:i w:val="0"/>
          <w:iCs w:val="0"/>
          <w:kern w:val="0"/>
          <w:u w:val="none"/>
        </w:rPr>
        <w:t>可用下式计算</w:t>
      </w:r>
    </w:p>
    <w:p>
      <w:pPr>
        <w:autoSpaceDE w:val="0"/>
        <w:autoSpaceDN w:val="0"/>
        <w:adjustRightInd w:val="0"/>
        <w:ind w:firstLine="480"/>
        <w:jc w:val="center"/>
        <w:rPr>
          <w:i w:val="0"/>
          <w:iCs w:val="0"/>
          <w:kern w:val="0"/>
          <w:u w:val="none"/>
        </w:rPr>
      </w:pPr>
      <w:r>
        <w:rPr>
          <w:i w:val="0"/>
          <w:iCs w:val="0"/>
          <w:kern w:val="0"/>
          <w:u w:val="none"/>
        </w:rPr>
        <w:t>A</w:t>
      </w:r>
      <w:r>
        <w:rPr>
          <w:i w:val="0"/>
          <w:iCs w:val="0"/>
          <w:kern w:val="0"/>
          <w:u w:val="none"/>
          <w:vertAlign w:val="subscript"/>
        </w:rPr>
        <w:t>gr</w:t>
      </w:r>
      <w:r>
        <w:rPr>
          <w:i w:val="0"/>
          <w:iCs w:val="0"/>
          <w:kern w:val="0"/>
          <w:u w:val="none"/>
        </w:rPr>
        <w:t>=4.8-(2h</w:t>
      </w:r>
      <w:r>
        <w:rPr>
          <w:i w:val="0"/>
          <w:iCs w:val="0"/>
          <w:kern w:val="0"/>
          <w:u w:val="none"/>
          <w:vertAlign w:val="subscript"/>
        </w:rPr>
        <w:t>m</w:t>
      </w:r>
      <w:r>
        <w:rPr>
          <w:i w:val="0"/>
          <w:iCs w:val="0"/>
          <w:kern w:val="0"/>
          <w:u w:val="none"/>
        </w:rPr>
        <w:t xml:space="preserve">/d)[17+(300/d)]≥0 </w:t>
      </w:r>
      <w:r>
        <w:rPr>
          <w:i w:val="0"/>
          <w:iCs w:val="0"/>
          <w:u w:val="none"/>
        </w:rPr>
        <w:t>dB（A）</w:t>
      </w:r>
    </w:p>
    <w:p>
      <w:pPr>
        <w:autoSpaceDE w:val="0"/>
        <w:autoSpaceDN w:val="0"/>
        <w:adjustRightInd w:val="0"/>
        <w:ind w:firstLine="480"/>
        <w:rPr>
          <w:i w:val="0"/>
          <w:iCs w:val="0"/>
          <w:kern w:val="0"/>
          <w:u w:val="none"/>
        </w:rPr>
      </w:pPr>
      <w:r>
        <w:rPr>
          <w:i w:val="0"/>
          <w:iCs w:val="0"/>
          <w:kern w:val="0"/>
          <w:u w:val="none"/>
        </w:rPr>
        <w:t>式中：A</w:t>
      </w:r>
      <w:r>
        <w:rPr>
          <w:i w:val="0"/>
          <w:iCs w:val="0"/>
          <w:kern w:val="0"/>
          <w:u w:val="none"/>
          <w:vertAlign w:val="subscript"/>
        </w:rPr>
        <w:t>gr</w:t>
      </w:r>
      <w:r>
        <w:rPr>
          <w:i w:val="0"/>
          <w:iCs w:val="0"/>
          <w:kern w:val="0"/>
          <w:u w:val="none"/>
        </w:rPr>
        <w:t>-地面效应引起的衰减值，</w:t>
      </w:r>
      <w:r>
        <w:rPr>
          <w:i w:val="0"/>
          <w:iCs w:val="0"/>
          <w:u w:val="none"/>
        </w:rPr>
        <w:t>dB（A）；</w:t>
      </w:r>
    </w:p>
    <w:p>
      <w:pPr>
        <w:autoSpaceDE w:val="0"/>
        <w:autoSpaceDN w:val="0"/>
        <w:adjustRightInd w:val="0"/>
        <w:ind w:firstLine="1200" w:firstLineChars="500"/>
        <w:rPr>
          <w:i w:val="0"/>
          <w:iCs w:val="0"/>
          <w:kern w:val="0"/>
          <w:u w:val="none"/>
        </w:rPr>
      </w:pPr>
      <w:r>
        <w:rPr>
          <w:i w:val="0"/>
          <w:iCs w:val="0"/>
          <w:kern w:val="0"/>
          <w:u w:val="none"/>
        </w:rPr>
        <w:t>d-声源到接受点的距离，m；</w:t>
      </w:r>
    </w:p>
    <w:p>
      <w:pPr>
        <w:autoSpaceDE w:val="0"/>
        <w:autoSpaceDN w:val="0"/>
        <w:adjustRightInd w:val="0"/>
        <w:ind w:left="547" w:leftChars="228" w:firstLine="720" w:firstLineChars="300"/>
        <w:rPr>
          <w:i w:val="0"/>
          <w:iCs w:val="0"/>
          <w:kern w:val="0"/>
          <w:u w:val="none"/>
        </w:rPr>
      </w:pPr>
      <w:r>
        <w:rPr>
          <w:i w:val="0"/>
          <w:iCs w:val="0"/>
          <w:kern w:val="0"/>
          <w:u w:val="none"/>
        </w:rPr>
        <w:t>h</w:t>
      </w:r>
      <w:r>
        <w:rPr>
          <w:i w:val="0"/>
          <w:iCs w:val="0"/>
          <w:kern w:val="0"/>
          <w:u w:val="none"/>
          <w:vertAlign w:val="subscript"/>
        </w:rPr>
        <w:t>m</w:t>
      </w:r>
      <w:r>
        <w:rPr>
          <w:i w:val="0"/>
          <w:iCs w:val="0"/>
          <w:kern w:val="0"/>
          <w:u w:val="none"/>
        </w:rPr>
        <w:t>-传播路径的平均离地高度，m；h</w:t>
      </w:r>
      <w:r>
        <w:rPr>
          <w:i w:val="0"/>
          <w:iCs w:val="0"/>
          <w:kern w:val="0"/>
          <w:u w:val="none"/>
          <w:vertAlign w:val="subscript"/>
        </w:rPr>
        <w:t>m</w:t>
      </w:r>
      <w:r>
        <w:rPr>
          <w:i w:val="0"/>
          <w:iCs w:val="0"/>
          <w:kern w:val="0"/>
          <w:u w:val="none"/>
        </w:rPr>
        <w:t>=面积F/d，可按图</w:t>
      </w:r>
      <w:r>
        <w:rPr>
          <w:rFonts w:hint="eastAsia"/>
          <w:i w:val="0"/>
          <w:iCs w:val="0"/>
          <w:kern w:val="0"/>
          <w:u w:val="none"/>
          <w:lang w:val="en-US" w:eastAsia="zh-CN"/>
        </w:rPr>
        <w:t>6</w:t>
      </w:r>
      <w:r>
        <w:rPr>
          <w:i w:val="0"/>
          <w:iCs w:val="0"/>
          <w:kern w:val="0"/>
          <w:u w:val="none"/>
        </w:rPr>
        <w:t>计算</w:t>
      </w:r>
      <w:r>
        <w:rPr>
          <w:rFonts w:hint="eastAsia"/>
          <w:i w:val="0"/>
          <w:iCs w:val="0"/>
          <w:kern w:val="0"/>
          <w:u w:val="none"/>
        </w:rPr>
        <w:t>。</w:t>
      </w:r>
    </w:p>
    <w:p>
      <w:pPr>
        <w:autoSpaceDE w:val="0"/>
        <w:autoSpaceDN w:val="0"/>
        <w:adjustRightInd w:val="0"/>
        <w:ind w:firstLine="480"/>
        <w:jc w:val="left"/>
        <w:rPr>
          <w:i w:val="0"/>
          <w:iCs w:val="0"/>
          <w:kern w:val="0"/>
          <w:u w:val="none"/>
        </w:rPr>
      </w:pPr>
      <w:r>
        <w:rPr>
          <w:i w:val="0"/>
          <w:iCs w:val="0"/>
          <w:kern w:val="0"/>
          <w:u w:val="none"/>
        </w:rPr>
        <w:t>若A</w:t>
      </w:r>
      <w:r>
        <w:rPr>
          <w:i w:val="0"/>
          <w:iCs w:val="0"/>
          <w:kern w:val="0"/>
          <w:u w:val="none"/>
          <w:vertAlign w:val="subscript"/>
        </w:rPr>
        <w:t>gr</w:t>
      </w:r>
      <w:r>
        <w:rPr>
          <w:i w:val="0"/>
          <w:iCs w:val="0"/>
          <w:kern w:val="0"/>
          <w:u w:val="none"/>
        </w:rPr>
        <w:t>计算出负值，Agr可用0代替；其它情况可参照《声学户外声传播的衰减第2部分：一般计算方法》（GB/T17247.2）进行计算。</w:t>
      </w:r>
      <w:r>
        <w:rPr>
          <w:i w:val="0"/>
          <w:iCs w:val="0"/>
          <w:kern w:val="0"/>
          <w:u w:val="none"/>
        </w:rPr>
        <w:drawing>
          <wp:inline distT="0" distB="0" distL="0" distR="0">
            <wp:extent cx="5153025" cy="2561590"/>
            <wp:effectExtent l="0" t="0" r="0" b="0"/>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pic:cNvPicPr>
                      <a:picLocks noChangeAspect="1" noChangeArrowheads="1"/>
                    </pic:cNvPicPr>
                  </pic:nvPicPr>
                  <pic:blipFill>
                    <a:blip r:embed="rId87">
                      <a:extLst>
                        <a:ext uri="{28A0092B-C50C-407E-A947-70E740481C1C}">
                          <a14:useLocalDpi xmlns:a14="http://schemas.microsoft.com/office/drawing/2010/main" val="0"/>
                        </a:ext>
                      </a:extLst>
                    </a:blip>
                    <a:srcRect r="2084" b="13570"/>
                    <a:stretch>
                      <a:fillRect/>
                    </a:stretch>
                  </pic:blipFill>
                  <pic:spPr>
                    <a:xfrm>
                      <a:off x="0" y="0"/>
                      <a:ext cx="5162721" cy="2566554"/>
                    </a:xfrm>
                    <a:prstGeom prst="rect">
                      <a:avLst/>
                    </a:prstGeom>
                    <a:noFill/>
                    <a:ln>
                      <a:noFill/>
                    </a:ln>
                  </pic:spPr>
                </pic:pic>
              </a:graphicData>
            </a:graphic>
          </wp:inline>
        </w:drawing>
      </w:r>
    </w:p>
    <w:p>
      <w:pPr>
        <w:pStyle w:val="57"/>
        <w:rPr>
          <w:i w:val="0"/>
          <w:iCs w:val="0"/>
          <w:u w:val="none"/>
        </w:rPr>
      </w:pPr>
      <w:r>
        <w:rPr>
          <w:i w:val="0"/>
          <w:iCs w:val="0"/>
          <w:u w:val="none"/>
        </w:rPr>
        <w:t>图</w:t>
      </w:r>
      <w:r>
        <w:rPr>
          <w:rFonts w:hint="eastAsia"/>
          <w:i w:val="0"/>
          <w:iCs w:val="0"/>
          <w:u w:val="none"/>
          <w:lang w:val="en-US" w:eastAsia="zh-CN"/>
        </w:rPr>
        <w:t>6</w:t>
      </w:r>
      <w:r>
        <w:rPr>
          <w:rFonts w:hint="eastAsia"/>
          <w:i w:val="0"/>
          <w:iCs w:val="0"/>
          <w:u w:val="none"/>
        </w:rPr>
        <w:t xml:space="preserve">  </w:t>
      </w:r>
      <w:r>
        <w:rPr>
          <w:i w:val="0"/>
          <w:iCs w:val="0"/>
          <w:u w:val="none"/>
        </w:rPr>
        <w:t>估计平均高度h</w:t>
      </w:r>
      <w:r>
        <w:rPr>
          <w:i w:val="0"/>
          <w:iCs w:val="0"/>
          <w:u w:val="none"/>
          <w:vertAlign w:val="subscript"/>
        </w:rPr>
        <w:t>m</w:t>
      </w:r>
      <w:r>
        <w:rPr>
          <w:i w:val="0"/>
          <w:iCs w:val="0"/>
          <w:u w:val="none"/>
        </w:rPr>
        <w:t>的方法</w:t>
      </w:r>
    </w:p>
    <w:p>
      <w:pPr>
        <w:autoSpaceDE w:val="0"/>
        <w:autoSpaceDN w:val="0"/>
        <w:adjustRightInd w:val="0"/>
        <w:ind w:firstLine="482"/>
        <w:jc w:val="center"/>
        <w:rPr>
          <w:b/>
          <w:i w:val="0"/>
          <w:iCs w:val="0"/>
          <w:kern w:val="0"/>
          <w:u w:val="none"/>
        </w:rPr>
      </w:pPr>
    </w:p>
    <w:p>
      <w:pPr>
        <w:autoSpaceDE w:val="0"/>
        <w:autoSpaceDN w:val="0"/>
        <w:adjustRightInd w:val="0"/>
        <w:ind w:firstLine="480"/>
        <w:jc w:val="left"/>
        <w:rPr>
          <w:i w:val="0"/>
          <w:iCs w:val="0"/>
          <w:kern w:val="0"/>
          <w:u w:val="none"/>
        </w:rPr>
      </w:pPr>
      <w:r>
        <w:rPr>
          <w:rFonts w:hint="eastAsia" w:ascii="宋体" w:hAnsi="宋体" w:cs="宋体"/>
          <w:i w:val="0"/>
          <w:iCs w:val="0"/>
          <w:kern w:val="0"/>
          <w:u w:val="none"/>
        </w:rPr>
        <w:t>⑥</w:t>
      </w:r>
      <w:r>
        <w:rPr>
          <w:i w:val="0"/>
          <w:iCs w:val="0"/>
          <w:kern w:val="0"/>
          <w:u w:val="none"/>
        </w:rPr>
        <w:t>公路弯曲或有限长路段引起的交通噪声修正量</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1</w:t>
      </w:r>
      <w:r>
        <w:rPr>
          <w:i w:val="0"/>
          <w:iCs w:val="0"/>
          <w:kern w:val="0"/>
          <w:u w:val="none"/>
        </w:rPr>
        <w:t>的计算</w:t>
      </w:r>
    </w:p>
    <w:p>
      <w:pPr>
        <w:autoSpaceDE w:val="0"/>
        <w:autoSpaceDN w:val="0"/>
        <w:adjustRightInd w:val="0"/>
        <w:ind w:firstLine="0" w:firstLineChars="0"/>
        <w:jc w:val="center"/>
        <w:rPr>
          <w:i w:val="0"/>
          <w:iCs w:val="0"/>
          <w:kern w:val="0"/>
          <w:u w:val="none"/>
        </w:rPr>
      </w:pPr>
      <w:r>
        <w:rPr>
          <w:i w:val="0"/>
          <w:iCs w:val="0"/>
          <w:kern w:val="0"/>
          <w:u w:val="none"/>
        </w:rPr>
        <w:drawing>
          <wp:inline distT="0" distB="0" distL="0" distR="0">
            <wp:extent cx="5295900" cy="1285875"/>
            <wp:effectExtent l="0" t="0" r="0" b="9525"/>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88">
                      <a:extLst>
                        <a:ext uri="{28A0092B-C50C-407E-A947-70E740481C1C}">
                          <a14:useLocalDpi xmlns:a14="http://schemas.microsoft.com/office/drawing/2010/main" val="0"/>
                        </a:ext>
                      </a:extLst>
                    </a:blip>
                    <a:srcRect b="25934"/>
                    <a:stretch>
                      <a:fillRect/>
                    </a:stretch>
                  </pic:blipFill>
                  <pic:spPr>
                    <a:xfrm>
                      <a:off x="0" y="0"/>
                      <a:ext cx="5295900" cy="1285875"/>
                    </a:xfrm>
                    <a:prstGeom prst="rect">
                      <a:avLst/>
                    </a:prstGeom>
                    <a:noFill/>
                    <a:ln>
                      <a:noFill/>
                    </a:ln>
                  </pic:spPr>
                </pic:pic>
              </a:graphicData>
            </a:graphic>
          </wp:inline>
        </w:drawing>
      </w:r>
    </w:p>
    <w:p>
      <w:pPr>
        <w:pStyle w:val="57"/>
        <w:ind w:firstLine="482" w:firstLineChars="200"/>
        <w:jc w:val="both"/>
        <w:rPr>
          <w:i w:val="0"/>
          <w:iCs w:val="0"/>
          <w:u w:val="none"/>
        </w:rPr>
      </w:pPr>
      <w:r>
        <w:rPr>
          <w:rFonts w:hint="eastAsia"/>
          <w:i w:val="0"/>
          <w:iCs w:val="0"/>
          <w:u w:val="none"/>
        </w:rPr>
        <w:t xml:space="preserve"> </w:t>
      </w:r>
      <w:r>
        <w:rPr>
          <w:i w:val="0"/>
          <w:iCs w:val="0"/>
          <w:u w:val="none"/>
        </w:rPr>
        <w:t>图</w:t>
      </w:r>
      <w:r>
        <w:rPr>
          <w:rFonts w:hint="eastAsia"/>
          <w:i w:val="0"/>
          <w:iCs w:val="0"/>
          <w:u w:val="none"/>
          <w:lang w:val="en-US" w:eastAsia="zh-CN"/>
        </w:rPr>
        <w:t>7</w:t>
      </w:r>
      <w:r>
        <w:rPr>
          <w:i w:val="0"/>
          <w:iCs w:val="0"/>
          <w:u w:val="none"/>
        </w:rPr>
        <w:t xml:space="preserve">  有限长路段   </w:t>
      </w:r>
      <w:r>
        <w:rPr>
          <w:rFonts w:hint="eastAsia"/>
          <w:i w:val="0"/>
          <w:iCs w:val="0"/>
          <w:u w:val="none"/>
        </w:rPr>
        <w:t xml:space="preserve"> </w:t>
      </w:r>
      <w:r>
        <w:rPr>
          <w:i w:val="0"/>
          <w:iCs w:val="0"/>
          <w:u w:val="none"/>
        </w:rPr>
        <w:t xml:space="preserve">  图</w:t>
      </w:r>
      <w:r>
        <w:rPr>
          <w:rFonts w:hint="eastAsia"/>
          <w:i w:val="0"/>
          <w:iCs w:val="0"/>
          <w:u w:val="none"/>
          <w:lang w:val="en-US" w:eastAsia="zh-CN"/>
        </w:rPr>
        <w:t>8</w:t>
      </w:r>
      <w:r>
        <w:rPr>
          <w:rFonts w:hint="eastAsia"/>
          <w:i w:val="0"/>
          <w:iCs w:val="0"/>
          <w:u w:val="none"/>
        </w:rPr>
        <w:t xml:space="preserve">  </w:t>
      </w:r>
      <w:r>
        <w:rPr>
          <w:i w:val="0"/>
          <w:iCs w:val="0"/>
          <w:u w:val="none"/>
        </w:rPr>
        <w:t xml:space="preserve">公路内弯曲    </w:t>
      </w:r>
      <w:r>
        <w:rPr>
          <w:rFonts w:hint="eastAsia"/>
          <w:i w:val="0"/>
          <w:iCs w:val="0"/>
          <w:u w:val="none"/>
        </w:rPr>
        <w:t xml:space="preserve">  </w:t>
      </w:r>
      <w:r>
        <w:rPr>
          <w:i w:val="0"/>
          <w:iCs w:val="0"/>
          <w:u w:val="none"/>
        </w:rPr>
        <w:t>图</w:t>
      </w:r>
      <w:r>
        <w:rPr>
          <w:rFonts w:hint="eastAsia"/>
          <w:i w:val="0"/>
          <w:iCs w:val="0"/>
          <w:u w:val="none"/>
          <w:lang w:val="en-US" w:eastAsia="zh-CN"/>
        </w:rPr>
        <w:t>9</w:t>
      </w:r>
      <w:r>
        <w:rPr>
          <w:rFonts w:hint="eastAsia"/>
          <w:i w:val="0"/>
          <w:iCs w:val="0"/>
          <w:u w:val="none"/>
        </w:rPr>
        <w:t xml:space="preserve">  </w:t>
      </w:r>
      <w:r>
        <w:rPr>
          <w:i w:val="0"/>
          <w:iCs w:val="0"/>
          <w:u w:val="none"/>
        </w:rPr>
        <w:t>公路外弯曲</w:t>
      </w:r>
    </w:p>
    <w:p>
      <w:pPr>
        <w:ind w:firstLine="3360" w:firstLineChars="1400"/>
        <w:rPr>
          <w:i w:val="0"/>
          <w:iCs w:val="0"/>
          <w:u w:val="none"/>
        </w:rPr>
      </w:pPr>
      <w:r>
        <w:rPr>
          <w:i w:val="0"/>
          <w:iCs w:val="0"/>
          <w:u w:val="none"/>
        </w:rPr>
        <mc:AlternateContent>
          <mc:Choice Requires="wps">
            <w:drawing>
              <wp:anchor distT="0" distB="0" distL="114300" distR="114300" simplePos="0" relativeHeight="251848704" behindDoc="0" locked="0" layoutInCell="1" allowOverlap="1">
                <wp:simplePos x="0" y="0"/>
                <wp:positionH relativeFrom="column">
                  <wp:posOffset>-148590</wp:posOffset>
                </wp:positionH>
                <wp:positionV relativeFrom="paragraph">
                  <wp:posOffset>635</wp:posOffset>
                </wp:positionV>
                <wp:extent cx="5591175" cy="8860155"/>
                <wp:effectExtent l="0" t="0" r="28575" b="17145"/>
                <wp:wrapNone/>
                <wp:docPr id="55" name="矩形 55"/>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05pt;height:697.65pt;width:440.25pt;z-index:251848704;v-text-anchor:middle;mso-width-relative:page;mso-height-relative:page;" filled="f" stroked="t" coordsize="21600,21600" o:gfxdata="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fA92DYAAAACQEAAA8AAAAAAAAAAQAgAAAAIgAA&#10;AGRycy9kb3ducmV2LnhtbFBLAQIUABQAAAAIAIdO4kCzCUP+QQIAAGgEAAAOAAAAAAAAAAEAIAAA&#10;ACcBAABkcnMvZTJvRG9jLnhtbFBLBQYAAAAABgAGAFkBAADaBQAAAAA=&#10;">
                <v:fill on="f" focussize="0,0"/>
                <v:stroke color="#000000 [3213]" joinstyle="round"/>
                <v:imagedata o:title=""/>
                <o:lock v:ext="edit" aspectratio="f"/>
              </v:rect>
            </w:pict>
          </mc:Fallback>
        </mc:AlternateContent>
      </w:r>
      <w:r>
        <w:rPr>
          <w:i w:val="0"/>
          <w:iCs w:val="0"/>
          <w:position w:val="-20"/>
          <w:u w:val="none"/>
        </w:rPr>
        <w:object>
          <v:shape id="_x0000_i1051" o:spt="75" type="#_x0000_t75" style="height:24.75pt;width:93pt;" o:ole="t" filled="f" o:preferrelative="t" stroked="f" coordsize="21600,21600">
            <v:path/>
            <v:fill on="f" focussize="0,0"/>
            <v:stroke on="f" joinstyle="miter"/>
            <v:imagedata r:id="rId90" o:title=""/>
            <o:lock v:ext="edit" aspectratio="t"/>
            <w10:wrap type="none"/>
            <w10:anchorlock/>
          </v:shape>
          <o:OLEObject Type="Embed" ProgID="Equation.3" ShapeID="_x0000_i1051" DrawAspect="Content" ObjectID="_1468075751" r:id="rId89">
            <o:LockedField>false</o:LockedField>
          </o:OLEObject>
        </w:object>
      </w:r>
    </w:p>
    <w:p>
      <w:pPr>
        <w:autoSpaceDE w:val="0"/>
        <w:autoSpaceDN w:val="0"/>
        <w:adjustRightInd w:val="0"/>
        <w:ind w:firstLine="480"/>
        <w:jc w:val="left"/>
        <w:rPr>
          <w:i w:val="0"/>
          <w:iCs w:val="0"/>
          <w:kern w:val="0"/>
          <w:u w:val="none"/>
        </w:rPr>
      </w:pPr>
      <w:r>
        <w:rPr>
          <w:i w:val="0"/>
          <w:iCs w:val="0"/>
          <w:kern w:val="0"/>
          <w:u w:val="none"/>
        </w:rPr>
        <w:t>式中：θ-预测点向公路两端视线间的夹角（º），见图</w:t>
      </w:r>
      <w:r>
        <w:rPr>
          <w:rFonts w:hint="eastAsia"/>
          <w:i w:val="0"/>
          <w:iCs w:val="0"/>
          <w:kern w:val="0"/>
          <w:u w:val="none"/>
          <w:lang w:val="en-US" w:eastAsia="zh-CN"/>
        </w:rPr>
        <w:t>7</w:t>
      </w:r>
      <w:r>
        <w:rPr>
          <w:i w:val="0"/>
          <w:iCs w:val="0"/>
          <w:kern w:val="0"/>
          <w:u w:val="none"/>
        </w:rPr>
        <w:t>、</w:t>
      </w:r>
      <w:r>
        <w:rPr>
          <w:rFonts w:hint="eastAsia"/>
          <w:i w:val="0"/>
          <w:iCs w:val="0"/>
          <w:kern w:val="0"/>
          <w:u w:val="none"/>
          <w:lang w:val="en-US" w:eastAsia="zh-CN"/>
        </w:rPr>
        <w:t>8</w:t>
      </w:r>
      <w:r>
        <w:rPr>
          <w:i w:val="0"/>
          <w:iCs w:val="0"/>
          <w:kern w:val="0"/>
          <w:u w:val="none"/>
        </w:rPr>
        <w:t>、</w:t>
      </w:r>
      <w:r>
        <w:rPr>
          <w:rFonts w:hint="eastAsia"/>
          <w:i w:val="0"/>
          <w:iCs w:val="0"/>
          <w:kern w:val="0"/>
          <w:u w:val="none"/>
          <w:lang w:val="en-US" w:eastAsia="zh-CN"/>
        </w:rPr>
        <w:t>9</w:t>
      </w:r>
      <w:r>
        <w:rPr>
          <w:i w:val="0"/>
          <w:iCs w:val="0"/>
          <w:kern w:val="0"/>
          <w:u w:val="none"/>
        </w:rPr>
        <w:t>。</w:t>
      </w:r>
    </w:p>
    <w:p>
      <w:pPr>
        <w:autoSpaceDE w:val="0"/>
        <w:autoSpaceDN w:val="0"/>
        <w:adjustRightInd w:val="0"/>
        <w:ind w:firstLine="480"/>
        <w:jc w:val="left"/>
        <w:rPr>
          <w:i w:val="0"/>
          <w:iCs w:val="0"/>
          <w:kern w:val="0"/>
          <w:u w:val="none"/>
        </w:rPr>
      </w:pPr>
      <w:r>
        <w:rPr>
          <w:rFonts w:hint="eastAsia" w:ascii="宋体" w:hAnsi="宋体" w:cs="宋体"/>
          <w:i w:val="0"/>
          <w:iCs w:val="0"/>
          <w:kern w:val="0"/>
          <w:u w:val="none"/>
        </w:rPr>
        <w:t>⑦</w:t>
      </w:r>
      <w:r>
        <w:rPr>
          <w:i w:val="0"/>
          <w:iCs w:val="0"/>
          <w:kern w:val="0"/>
          <w:u w:val="none"/>
        </w:rPr>
        <w:t>障碍物声衰减量</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障碍物</w:t>
      </w:r>
      <w:r>
        <w:rPr>
          <w:i w:val="0"/>
          <w:iCs w:val="0"/>
          <w:kern w:val="0"/>
          <w:u w:val="none"/>
        </w:rPr>
        <w:t>的计算</w:t>
      </w:r>
    </w:p>
    <w:p>
      <w:pPr>
        <w:autoSpaceDE w:val="0"/>
        <w:autoSpaceDN w:val="0"/>
        <w:adjustRightInd w:val="0"/>
        <w:ind w:firstLine="720" w:firstLineChars="300"/>
        <w:jc w:val="left"/>
        <w:rPr>
          <w:i w:val="0"/>
          <w:iCs w:val="0"/>
          <w:kern w:val="0"/>
          <w:u w:val="none"/>
        </w:rPr>
      </w:pPr>
      <w:r>
        <w:rPr>
          <w:rFonts w:ascii="Cambria Math" w:hAnsi="Cambria Math" w:cs="Cambria Math"/>
          <w:i w:val="0"/>
          <w:iCs w:val="0"/>
          <w:kern w:val="0"/>
          <w:u w:val="none"/>
        </w:rPr>
        <w:t>△</w:t>
      </w:r>
      <w:r>
        <w:rPr>
          <w:i w:val="0"/>
          <w:iCs w:val="0"/>
          <w:kern w:val="0"/>
          <w:u w:val="none"/>
        </w:rPr>
        <w:t>L</w:t>
      </w:r>
      <w:r>
        <w:rPr>
          <w:i w:val="0"/>
          <w:iCs w:val="0"/>
          <w:kern w:val="0"/>
          <w:u w:val="none"/>
          <w:vertAlign w:val="subscript"/>
        </w:rPr>
        <w:t>障碍物</w:t>
      </w:r>
      <w:r>
        <w:rPr>
          <w:i w:val="0"/>
          <w:iCs w:val="0"/>
          <w:kern w:val="0"/>
          <w:u w:val="none"/>
        </w:rPr>
        <w:t>＝</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树林</w:t>
      </w:r>
      <w:r>
        <w:rPr>
          <w:i w:val="0"/>
          <w:iCs w:val="0"/>
          <w:kern w:val="0"/>
          <w:u w:val="none"/>
        </w:rPr>
        <w:t>＋</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农村房屋</w:t>
      </w:r>
      <w:r>
        <w:rPr>
          <w:i w:val="0"/>
          <w:iCs w:val="0"/>
          <w:kern w:val="0"/>
          <w:u w:val="none"/>
        </w:rPr>
        <w:t>＋</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声影区</w:t>
      </w:r>
      <w:r>
        <w:rPr>
          <w:i w:val="0"/>
          <w:iCs w:val="0"/>
          <w:kern w:val="0"/>
          <w:u w:val="none"/>
        </w:rPr>
        <w:t xml:space="preserve"> </w:t>
      </w:r>
    </w:p>
    <w:p>
      <w:pPr>
        <w:autoSpaceDE w:val="0"/>
        <w:autoSpaceDN w:val="0"/>
        <w:adjustRightInd w:val="0"/>
        <w:ind w:firstLine="480"/>
        <w:jc w:val="left"/>
        <w:rPr>
          <w:i w:val="0"/>
          <w:iCs w:val="0"/>
          <w:kern w:val="0"/>
          <w:u w:val="none"/>
        </w:rPr>
      </w:pPr>
      <w:r>
        <w:rPr>
          <w:i w:val="0"/>
          <w:iCs w:val="0"/>
          <w:kern w:val="0"/>
          <w:u w:val="none"/>
        </w:rPr>
        <w:t>a、</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树林</w:t>
      </w:r>
      <w:r>
        <w:rPr>
          <w:i w:val="0"/>
          <w:iCs w:val="0"/>
          <w:kern w:val="0"/>
          <w:u w:val="none"/>
        </w:rPr>
        <w:t>为林带引起的障碍衰减量。</w:t>
      </w:r>
    </w:p>
    <w:p>
      <w:pPr>
        <w:autoSpaceDE w:val="0"/>
        <w:autoSpaceDN w:val="0"/>
        <w:adjustRightInd w:val="0"/>
        <w:ind w:firstLine="480"/>
        <w:jc w:val="left"/>
        <w:rPr>
          <w:i w:val="0"/>
          <w:iCs w:val="0"/>
          <w:kern w:val="0"/>
          <w:u w:val="none"/>
        </w:rPr>
      </w:pPr>
      <w:r>
        <w:rPr>
          <w:i w:val="0"/>
          <w:iCs w:val="0"/>
          <w:kern w:val="0"/>
          <w:u w:val="none"/>
        </w:rPr>
        <w:t>通常林带的平均衰减量用下式估算：</w:t>
      </w:r>
    </w:p>
    <w:p>
      <w:pPr>
        <w:autoSpaceDE w:val="0"/>
        <w:autoSpaceDN w:val="0"/>
        <w:adjustRightInd w:val="0"/>
        <w:ind w:firstLine="1440" w:firstLineChars="600"/>
        <w:jc w:val="left"/>
        <w:rPr>
          <w:i w:val="0"/>
          <w:iCs w:val="0"/>
          <w:kern w:val="0"/>
          <w:u w:val="none"/>
        </w:rPr>
      </w:pPr>
      <w:r>
        <w:rPr>
          <w:i w:val="0"/>
          <w:iCs w:val="0"/>
          <w:kern w:val="0"/>
          <w:u w:val="none"/>
        </w:rPr>
        <w:t>ΔL</w:t>
      </w:r>
      <w:r>
        <w:rPr>
          <w:i w:val="0"/>
          <w:iCs w:val="0"/>
          <w:kern w:val="0"/>
          <w:u w:val="none"/>
          <w:vertAlign w:val="subscript"/>
        </w:rPr>
        <w:t>树林</w:t>
      </w:r>
      <w:r>
        <w:rPr>
          <w:i w:val="0"/>
          <w:iCs w:val="0"/>
          <w:kern w:val="0"/>
          <w:u w:val="none"/>
        </w:rPr>
        <w:t>= k • b</w:t>
      </w:r>
    </w:p>
    <w:p>
      <w:pPr>
        <w:autoSpaceDE w:val="0"/>
        <w:autoSpaceDN w:val="0"/>
        <w:adjustRightInd w:val="0"/>
        <w:ind w:firstLine="480"/>
        <w:jc w:val="left"/>
        <w:rPr>
          <w:i w:val="0"/>
          <w:iCs w:val="0"/>
          <w:kern w:val="0"/>
          <w:u w:val="none"/>
        </w:rPr>
      </w:pPr>
      <w:r>
        <w:rPr>
          <w:i w:val="0"/>
          <w:iCs w:val="0"/>
          <w:kern w:val="0"/>
          <w:u w:val="none"/>
        </w:rPr>
        <w:t>式中：k为林带的平均衰减系数，取k=－0.1dB/m；</w:t>
      </w:r>
    </w:p>
    <w:p>
      <w:pPr>
        <w:autoSpaceDE w:val="0"/>
        <w:autoSpaceDN w:val="0"/>
        <w:adjustRightInd w:val="0"/>
        <w:ind w:firstLine="1200" w:firstLineChars="500"/>
        <w:jc w:val="left"/>
        <w:rPr>
          <w:i w:val="0"/>
          <w:iCs w:val="0"/>
          <w:kern w:val="0"/>
          <w:u w:val="none"/>
        </w:rPr>
      </w:pPr>
      <w:r>
        <w:rPr>
          <w:i w:val="0"/>
          <w:iCs w:val="0"/>
          <w:kern w:val="0"/>
          <w:u w:val="none"/>
        </w:rPr>
        <w:t>b为噪声通过林带的宽度，m。</w:t>
      </w:r>
    </w:p>
    <w:p>
      <w:pPr>
        <w:autoSpaceDE w:val="0"/>
        <w:autoSpaceDN w:val="0"/>
        <w:adjustRightInd w:val="0"/>
        <w:ind w:firstLine="480"/>
        <w:jc w:val="left"/>
        <w:rPr>
          <w:i w:val="0"/>
          <w:iCs w:val="0"/>
          <w:kern w:val="0"/>
          <w:u w:val="none"/>
        </w:rPr>
      </w:pPr>
      <w:r>
        <w:rPr>
          <w:i w:val="0"/>
          <w:iCs w:val="0"/>
          <w:kern w:val="0"/>
          <w:u w:val="none"/>
        </w:rPr>
        <w:t>林带引起的障碍衰减量随地区差异不同，最大不超过10dB（A）。例如北方地区林木密度小，衰减量适当降低。</w:t>
      </w:r>
    </w:p>
    <w:p>
      <w:pPr>
        <w:autoSpaceDE w:val="0"/>
        <w:autoSpaceDN w:val="0"/>
        <w:adjustRightInd w:val="0"/>
        <w:ind w:firstLine="480"/>
        <w:jc w:val="left"/>
        <w:rPr>
          <w:i w:val="0"/>
          <w:iCs w:val="0"/>
          <w:kern w:val="0"/>
          <w:u w:val="none"/>
        </w:rPr>
      </w:pPr>
      <w:r>
        <w:rPr>
          <w:i w:val="0"/>
          <w:iCs w:val="0"/>
          <w:kern w:val="0"/>
          <w:u w:val="none"/>
        </w:rPr>
        <w:t>b、</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房屋</w:t>
      </w:r>
      <w:r>
        <w:rPr>
          <w:i w:val="0"/>
          <w:iCs w:val="0"/>
          <w:kern w:val="0"/>
          <w:u w:val="none"/>
        </w:rPr>
        <w:t>为建筑物的障碍衰减量。</w:t>
      </w:r>
    </w:p>
    <w:p>
      <w:pPr>
        <w:autoSpaceDE w:val="0"/>
        <w:autoSpaceDN w:val="0"/>
        <w:adjustRightInd w:val="0"/>
        <w:ind w:firstLine="480"/>
        <w:jc w:val="left"/>
        <w:rPr>
          <w:i w:val="0"/>
          <w:iCs w:val="0"/>
          <w:kern w:val="0"/>
          <w:u w:val="none"/>
        </w:rPr>
      </w:pPr>
      <w:r>
        <w:rPr>
          <w:i w:val="0"/>
          <w:iCs w:val="0"/>
          <w:kern w:val="0"/>
          <w:u w:val="none"/>
        </w:rPr>
        <w:t>建筑物对噪声的附加衰减量估算按表</w:t>
      </w:r>
      <w:r>
        <w:rPr>
          <w:rFonts w:hint="eastAsia"/>
          <w:i w:val="0"/>
          <w:iCs w:val="0"/>
          <w:kern w:val="0"/>
          <w:u w:val="none"/>
          <w:lang w:val="en-US" w:eastAsia="zh-CN"/>
        </w:rPr>
        <w:t>31</w:t>
      </w:r>
      <w:r>
        <w:rPr>
          <w:i w:val="0"/>
          <w:iCs w:val="0"/>
          <w:kern w:val="0"/>
          <w:u w:val="none"/>
        </w:rPr>
        <w:t>取值。</w:t>
      </w:r>
    </w:p>
    <w:p>
      <w:pPr>
        <w:autoSpaceDE w:val="0"/>
        <w:autoSpaceDN w:val="0"/>
        <w:adjustRightInd w:val="0"/>
        <w:ind w:firstLine="480"/>
        <w:jc w:val="left"/>
        <w:rPr>
          <w:i w:val="0"/>
          <w:iCs w:val="0"/>
          <w:kern w:val="0"/>
          <w:u w:val="none"/>
        </w:rPr>
      </w:pPr>
      <w:r>
        <w:rPr>
          <w:i w:val="0"/>
          <w:iCs w:val="0"/>
          <w:kern w:val="0"/>
          <w:u w:val="none"/>
        </w:rPr>
        <w:t>在噪声预测时，接受（预测）点设在第一排房屋的窗前，随后建筑的环境噪声级详见</w:t>
      </w:r>
      <w:r>
        <w:rPr>
          <w:i w:val="0"/>
          <w:iCs w:val="0"/>
          <w:spacing w:val="6"/>
          <w:u w:val="none"/>
        </w:rPr>
        <w:t>表</w:t>
      </w:r>
      <w:r>
        <w:rPr>
          <w:rFonts w:hint="eastAsia"/>
          <w:i w:val="0"/>
          <w:iCs w:val="0"/>
          <w:u w:val="none"/>
        </w:rPr>
        <w:t>3</w:t>
      </w:r>
      <w:r>
        <w:rPr>
          <w:rFonts w:hint="eastAsia"/>
          <w:i w:val="0"/>
          <w:iCs w:val="0"/>
          <w:u w:val="none"/>
          <w:lang w:val="en-US" w:eastAsia="zh-CN"/>
        </w:rPr>
        <w:t>1</w:t>
      </w:r>
      <w:r>
        <w:rPr>
          <w:i w:val="0"/>
          <w:iCs w:val="0"/>
          <w:kern w:val="0"/>
          <w:u w:val="none"/>
        </w:rPr>
        <w:t>及图</w:t>
      </w:r>
      <w:r>
        <w:rPr>
          <w:rFonts w:hint="eastAsia"/>
          <w:i w:val="0"/>
          <w:iCs w:val="0"/>
          <w:kern w:val="0"/>
          <w:u w:val="none"/>
          <w:lang w:val="en-US" w:eastAsia="zh-CN"/>
        </w:rPr>
        <w:t>10</w:t>
      </w:r>
      <w:r>
        <w:rPr>
          <w:i w:val="0"/>
          <w:iCs w:val="0"/>
          <w:kern w:val="0"/>
          <w:u w:val="none"/>
        </w:rPr>
        <w:t>。</w:t>
      </w:r>
    </w:p>
    <w:p>
      <w:pPr>
        <w:pStyle w:val="57"/>
        <w:rPr>
          <w:i w:val="0"/>
          <w:iCs w:val="0"/>
          <w:u w:val="none"/>
        </w:rPr>
      </w:pPr>
      <w:r>
        <w:rPr>
          <w:i w:val="0"/>
          <w:iCs w:val="0"/>
          <w:spacing w:val="6"/>
          <w:u w:val="none"/>
        </w:rPr>
        <w:t>表</w:t>
      </w:r>
      <w:r>
        <w:rPr>
          <w:rFonts w:hint="eastAsia"/>
          <w:i w:val="0"/>
          <w:iCs w:val="0"/>
          <w:u w:val="none"/>
        </w:rPr>
        <w:t>3</w:t>
      </w:r>
      <w:r>
        <w:rPr>
          <w:rFonts w:hint="eastAsia"/>
          <w:i w:val="0"/>
          <w:iCs w:val="0"/>
          <w:u w:val="none"/>
          <w:lang w:val="en-US" w:eastAsia="zh-CN"/>
        </w:rPr>
        <w:t>1</w:t>
      </w:r>
      <w:r>
        <w:rPr>
          <w:rFonts w:hint="eastAsia"/>
          <w:i w:val="0"/>
          <w:iCs w:val="0"/>
          <w:u w:val="none"/>
        </w:rPr>
        <w:t xml:space="preserve">  </w:t>
      </w:r>
      <w:r>
        <w:rPr>
          <w:i w:val="0"/>
          <w:iCs w:val="0"/>
          <w:u w:val="none"/>
        </w:rPr>
        <w:t>建筑物噪声衰减量估算值</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12"/>
        <w:gridCol w:w="3852"/>
        <w:gridCol w:w="15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12" w:type="dxa"/>
            <w:vAlign w:val="center"/>
          </w:tcPr>
          <w:p>
            <w:pPr>
              <w:pStyle w:val="54"/>
              <w:rPr>
                <w:i w:val="0"/>
                <w:iCs w:val="0"/>
                <w:u w:val="none"/>
              </w:rPr>
            </w:pPr>
            <w:r>
              <w:rPr>
                <w:i w:val="0"/>
                <w:iCs w:val="0"/>
                <w:u w:val="none"/>
              </w:rPr>
              <w:t>房屋状况</w:t>
            </w:r>
          </w:p>
        </w:tc>
        <w:tc>
          <w:tcPr>
            <w:tcW w:w="3852" w:type="dxa"/>
            <w:vAlign w:val="center"/>
          </w:tcPr>
          <w:p>
            <w:pPr>
              <w:pStyle w:val="54"/>
              <w:rPr>
                <w:i w:val="0"/>
                <w:iCs w:val="0"/>
                <w:u w:val="none"/>
              </w:rPr>
            </w:pPr>
            <w:r>
              <w:rPr>
                <w:i w:val="0"/>
                <w:iCs w:val="0"/>
                <w:u w:val="none"/>
              </w:rPr>
              <w:t>衰减量</w:t>
            </w:r>
            <w:r>
              <w:rPr>
                <w:i w:val="0"/>
                <w:iCs w:val="0"/>
                <w:position w:val="-4"/>
                <w:u w:val="none"/>
              </w:rPr>
              <w:object>
                <v:shape id="_x0000_i1052" o:spt="75" type="#_x0000_t75" style="height:12.75pt;width:18pt;" o:ole="t" filled="f" o:preferrelative="t" stroked="f" coordsize="21600,21600">
                  <v:path/>
                  <v:fill on="f" focussize="0,0"/>
                  <v:stroke on="f" joinstyle="miter"/>
                  <v:imagedata r:id="rId92" o:title=""/>
                  <o:lock v:ext="edit" aspectratio="t"/>
                  <w10:wrap type="none"/>
                  <w10:anchorlock/>
                </v:shape>
                <o:OLEObject Type="Embed" ProgID="Equation.3" ShapeID="_x0000_i1052" DrawAspect="Content" ObjectID="_1468075752" r:id="rId91">
                  <o:LockedField>false</o:LockedField>
                </o:OLEObject>
              </w:object>
            </w:r>
          </w:p>
        </w:tc>
        <w:tc>
          <w:tcPr>
            <w:tcW w:w="1541" w:type="dxa"/>
            <w:vAlign w:val="center"/>
          </w:tcPr>
          <w:p>
            <w:pPr>
              <w:pStyle w:val="54"/>
              <w:rPr>
                <w:i w:val="0"/>
                <w:iCs w:val="0"/>
                <w:u w:val="none"/>
              </w:rPr>
            </w:pPr>
            <w:r>
              <w:rPr>
                <w:i w:val="0"/>
                <w:iCs w:val="0"/>
                <w:u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12" w:type="dxa"/>
            <w:vAlign w:val="center"/>
          </w:tcPr>
          <w:p>
            <w:pPr>
              <w:pStyle w:val="54"/>
              <w:rPr>
                <w:i w:val="0"/>
                <w:iCs w:val="0"/>
                <w:u w:val="none"/>
              </w:rPr>
            </w:pPr>
            <w:r>
              <w:rPr>
                <w:i w:val="0"/>
                <w:iCs w:val="0"/>
                <w:u w:val="none"/>
              </w:rPr>
              <w:t>第一排房屋占地面积40～60%</w:t>
            </w:r>
          </w:p>
        </w:tc>
        <w:tc>
          <w:tcPr>
            <w:tcW w:w="3852" w:type="dxa"/>
            <w:vAlign w:val="center"/>
          </w:tcPr>
          <w:p>
            <w:pPr>
              <w:pStyle w:val="54"/>
              <w:rPr>
                <w:i w:val="0"/>
                <w:iCs w:val="0"/>
                <w:u w:val="none"/>
              </w:rPr>
            </w:pPr>
            <w:r>
              <w:rPr>
                <w:i w:val="0"/>
                <w:iCs w:val="0"/>
                <w:u w:val="none"/>
              </w:rPr>
              <w:t>–3dB（A）</w:t>
            </w:r>
          </w:p>
        </w:tc>
        <w:tc>
          <w:tcPr>
            <w:tcW w:w="1541" w:type="dxa"/>
            <w:vMerge w:val="restart"/>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12" w:type="dxa"/>
            <w:vAlign w:val="center"/>
          </w:tcPr>
          <w:p>
            <w:pPr>
              <w:pStyle w:val="54"/>
              <w:rPr>
                <w:i w:val="0"/>
                <w:iCs w:val="0"/>
                <w:u w:val="none"/>
              </w:rPr>
            </w:pPr>
            <w:r>
              <w:rPr>
                <w:i w:val="0"/>
                <w:iCs w:val="0"/>
                <w:u w:val="none"/>
              </w:rPr>
              <w:t>第一排房屋占地面积70～90%</w:t>
            </w:r>
          </w:p>
        </w:tc>
        <w:tc>
          <w:tcPr>
            <w:tcW w:w="3852" w:type="dxa"/>
            <w:vAlign w:val="center"/>
          </w:tcPr>
          <w:p>
            <w:pPr>
              <w:pStyle w:val="54"/>
              <w:rPr>
                <w:i w:val="0"/>
                <w:iCs w:val="0"/>
                <w:u w:val="none"/>
              </w:rPr>
            </w:pPr>
            <w:r>
              <w:rPr>
                <w:i w:val="0"/>
                <w:iCs w:val="0"/>
                <w:u w:val="none"/>
              </w:rPr>
              <w:t>–5dB（A）</w:t>
            </w:r>
          </w:p>
        </w:tc>
        <w:tc>
          <w:tcPr>
            <w:tcW w:w="1541"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12" w:type="dxa"/>
            <w:vAlign w:val="center"/>
          </w:tcPr>
          <w:p>
            <w:pPr>
              <w:pStyle w:val="54"/>
              <w:rPr>
                <w:i w:val="0"/>
                <w:iCs w:val="0"/>
                <w:u w:val="none"/>
              </w:rPr>
            </w:pPr>
            <w:r>
              <w:rPr>
                <w:i w:val="0"/>
                <w:iCs w:val="0"/>
                <w:u w:val="none"/>
              </w:rPr>
              <w:t>每增加一排房屋</w:t>
            </w:r>
          </w:p>
        </w:tc>
        <w:tc>
          <w:tcPr>
            <w:tcW w:w="3852" w:type="dxa"/>
            <w:vAlign w:val="center"/>
          </w:tcPr>
          <w:p>
            <w:pPr>
              <w:pStyle w:val="54"/>
              <w:rPr>
                <w:i w:val="0"/>
                <w:iCs w:val="0"/>
                <w:u w:val="none"/>
              </w:rPr>
            </w:pPr>
            <w:r>
              <w:rPr>
                <w:i w:val="0"/>
                <w:iCs w:val="0"/>
                <w:u w:val="none"/>
              </w:rPr>
              <w:t>–1.5dB（A）  最大绝对衰减量≤10dB（A）</w:t>
            </w:r>
          </w:p>
        </w:tc>
        <w:tc>
          <w:tcPr>
            <w:tcW w:w="1541" w:type="dxa"/>
            <w:vAlign w:val="center"/>
          </w:tcPr>
          <w:p>
            <w:pPr>
              <w:pStyle w:val="54"/>
              <w:rPr>
                <w:i w:val="0"/>
                <w:iCs w:val="0"/>
                <w:u w:val="none"/>
              </w:rPr>
            </w:pPr>
          </w:p>
        </w:tc>
      </w:tr>
    </w:tbl>
    <w:p>
      <w:pPr>
        <w:autoSpaceDE w:val="0"/>
        <w:autoSpaceDN w:val="0"/>
        <w:adjustRightInd w:val="0"/>
        <w:ind w:firstLine="0" w:firstLineChars="0"/>
        <w:jc w:val="center"/>
        <w:rPr>
          <w:i w:val="0"/>
          <w:iCs w:val="0"/>
          <w:kern w:val="0"/>
          <w:u w:val="none"/>
        </w:rPr>
      </w:pPr>
    </w:p>
    <w:p>
      <w:pPr>
        <w:autoSpaceDE w:val="0"/>
        <w:autoSpaceDN w:val="0"/>
        <w:adjustRightInd w:val="0"/>
        <w:ind w:firstLine="0" w:firstLineChars="0"/>
        <w:jc w:val="center"/>
        <w:rPr>
          <w:i w:val="0"/>
          <w:iCs w:val="0"/>
          <w:kern w:val="0"/>
          <w:u w:val="none"/>
        </w:rPr>
      </w:pPr>
      <w:r>
        <w:rPr>
          <w:i w:val="0"/>
          <w:iCs w:val="0"/>
          <w:kern w:val="0"/>
          <w:u w:val="none"/>
        </w:rPr>
        <w:drawing>
          <wp:inline distT="0" distB="0" distL="0" distR="0">
            <wp:extent cx="5286375" cy="1476375"/>
            <wp:effectExtent l="0" t="0" r="9525" b="9525"/>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286375" cy="1476375"/>
                    </a:xfrm>
                    <a:prstGeom prst="rect">
                      <a:avLst/>
                    </a:prstGeom>
                    <a:noFill/>
                    <a:ln>
                      <a:noFill/>
                    </a:ln>
                  </pic:spPr>
                </pic:pic>
              </a:graphicData>
            </a:graphic>
          </wp:inline>
        </w:drawing>
      </w:r>
    </w:p>
    <w:p>
      <w:pPr>
        <w:pStyle w:val="57"/>
        <w:rPr>
          <w:i w:val="0"/>
          <w:iCs w:val="0"/>
          <w:u w:val="none"/>
        </w:rPr>
      </w:pPr>
      <w:r>
        <w:rPr>
          <w:i w:val="0"/>
          <w:iCs w:val="0"/>
          <w:u w:val="none"/>
        </w:rPr>
        <w:t>图</w:t>
      </w:r>
      <w:r>
        <w:rPr>
          <w:rFonts w:hint="eastAsia"/>
          <w:i w:val="0"/>
          <w:iCs w:val="0"/>
          <w:u w:val="none"/>
          <w:lang w:val="en-US" w:eastAsia="zh-CN"/>
        </w:rPr>
        <w:t>10</w:t>
      </w:r>
      <w:r>
        <w:rPr>
          <w:i w:val="0"/>
          <w:iCs w:val="0"/>
          <w:u w:val="none"/>
        </w:rPr>
        <w:t xml:space="preserve">  第一排房屋占地面积计算示意图</w:t>
      </w:r>
    </w:p>
    <w:p>
      <w:pPr>
        <w:ind w:firstLine="480"/>
        <w:rPr>
          <w:i w:val="0"/>
          <w:iCs w:val="0"/>
          <w:u w:val="none"/>
        </w:rPr>
      </w:pPr>
    </w:p>
    <w:p>
      <w:pPr>
        <w:autoSpaceDE w:val="0"/>
        <w:autoSpaceDN w:val="0"/>
        <w:adjustRightInd w:val="0"/>
        <w:ind w:firstLine="480"/>
        <w:jc w:val="left"/>
        <w:rPr>
          <w:i w:val="0"/>
          <w:iCs w:val="0"/>
          <w:kern w:val="0"/>
          <w:u w:val="none"/>
        </w:rPr>
      </w:pPr>
      <w:r>
        <w:rPr>
          <w:i w:val="0"/>
          <w:iCs w:val="0"/>
          <w:kern w:val="0"/>
          <w:u w:val="none"/>
        </w:rPr>
        <w:t>c、</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声影区</w:t>
      </w:r>
      <w:r>
        <w:rPr>
          <w:i w:val="0"/>
          <w:iCs w:val="0"/>
          <w:kern w:val="0"/>
          <w:u w:val="none"/>
        </w:rPr>
        <w:t>为预测点在路堤或路堑两侧声影区引起的绕射声衰减量。</w:t>
      </w:r>
    </w:p>
    <w:p>
      <w:pPr>
        <w:autoSpaceDE w:val="0"/>
        <w:autoSpaceDN w:val="0"/>
        <w:adjustRightInd w:val="0"/>
        <w:ind w:firstLine="480"/>
        <w:jc w:val="left"/>
        <w:rPr>
          <w:i w:val="0"/>
          <w:iCs w:val="0"/>
          <w:kern w:val="0"/>
          <w:u w:val="none"/>
        </w:rPr>
      </w:pPr>
      <w:r>
        <w:rPr>
          <w:i w:val="0"/>
          <w:iCs w:val="0"/>
          <w:kern w:val="0"/>
          <w:u w:val="none"/>
        </w:rPr>
        <w:t>当预测点处于声照区，</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声影区</w:t>
      </w:r>
      <w:r>
        <w:rPr>
          <w:i w:val="0"/>
          <w:iCs w:val="0"/>
          <w:kern w:val="0"/>
          <w:u w:val="none"/>
        </w:rPr>
        <w:t>＝0；</w:t>
      </w:r>
    </w:p>
    <w:p>
      <w:pPr>
        <w:autoSpaceDE w:val="0"/>
        <w:autoSpaceDN w:val="0"/>
        <w:adjustRightInd w:val="0"/>
        <w:ind w:firstLine="480"/>
        <w:jc w:val="left"/>
        <w:rPr>
          <w:i w:val="0"/>
          <w:iCs w:val="0"/>
          <w:kern w:val="0"/>
          <w:u w:val="none"/>
        </w:rPr>
      </w:pPr>
      <w:r>
        <w:rPr>
          <w:i w:val="0"/>
          <w:iCs w:val="0"/>
          <w:u w:val="none"/>
        </w:rPr>
        <mc:AlternateContent>
          <mc:Choice Requires="wps">
            <w:drawing>
              <wp:anchor distT="0" distB="0" distL="114300" distR="114300" simplePos="0" relativeHeight="251850752" behindDoc="0" locked="0" layoutInCell="1" allowOverlap="1">
                <wp:simplePos x="0" y="0"/>
                <wp:positionH relativeFrom="column">
                  <wp:posOffset>-148590</wp:posOffset>
                </wp:positionH>
                <wp:positionV relativeFrom="paragraph">
                  <wp:posOffset>-8890</wp:posOffset>
                </wp:positionV>
                <wp:extent cx="5591175" cy="8860155"/>
                <wp:effectExtent l="0" t="0" r="28575" b="17145"/>
                <wp:wrapNone/>
                <wp:docPr id="56" name="矩形 56"/>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7pt;height:697.65pt;width:440.25pt;z-index:251850752;v-text-anchor:middle;mso-width-relative:page;mso-height-relative:page;" filled="f" stroked="t" coordsize="21600,21600" o:gfxdata="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EJistoAAAALAQAADwAAAAAAAAABACAAAAAi&#10;AAAAZHJzL2Rvd25yZXYueG1sUEsBAhQAFAAAAAgAh07iQIbk8chBAgAAaAQAAA4AAAAAAAAAAQAg&#10;AAAAKQEAAGRycy9lMm9Eb2MueG1sUEsFBgAAAAAGAAYAWQEAANwFAAAAAA==&#10;">
                <v:fill on="f" focussize="0,0"/>
                <v:stroke color="#000000 [3213]" joinstyle="round"/>
                <v:imagedata o:title=""/>
                <o:lock v:ext="edit" aspectratio="f"/>
              </v:rect>
            </w:pict>
          </mc:Fallback>
        </mc:AlternateContent>
      </w:r>
      <w:r>
        <w:rPr>
          <w:i w:val="0"/>
          <w:iCs w:val="0"/>
          <w:kern w:val="0"/>
          <w:u w:val="none"/>
        </w:rPr>
        <w:t>当预测点位于声影区，</w:t>
      </w:r>
      <w:r>
        <w:rPr>
          <w:rFonts w:ascii="Cambria Math" w:hAnsi="Cambria Math" w:cs="Cambria Math"/>
          <w:i w:val="0"/>
          <w:iCs w:val="0"/>
          <w:kern w:val="0"/>
          <w:u w:val="none"/>
        </w:rPr>
        <w:t>△</w:t>
      </w:r>
      <w:r>
        <w:rPr>
          <w:i w:val="0"/>
          <w:iCs w:val="0"/>
          <w:kern w:val="0"/>
          <w:u w:val="none"/>
        </w:rPr>
        <w:t>L</w:t>
      </w:r>
      <w:r>
        <w:rPr>
          <w:i w:val="0"/>
          <w:iCs w:val="0"/>
          <w:kern w:val="0"/>
          <w:u w:val="none"/>
          <w:vertAlign w:val="subscript"/>
        </w:rPr>
        <w:t>声影区</w:t>
      </w:r>
      <w:r>
        <w:rPr>
          <w:i w:val="0"/>
          <w:iCs w:val="0"/>
          <w:kern w:val="0"/>
          <w:u w:val="none"/>
        </w:rPr>
        <w:t>主要取决于声程差δ。</w:t>
      </w:r>
    </w:p>
    <w:p>
      <w:pPr>
        <w:autoSpaceDE w:val="0"/>
        <w:autoSpaceDN w:val="0"/>
        <w:adjustRightInd w:val="0"/>
        <w:ind w:firstLine="480"/>
        <w:jc w:val="left"/>
        <w:rPr>
          <w:i w:val="0"/>
          <w:iCs w:val="0"/>
          <w:kern w:val="0"/>
          <w:u w:val="none"/>
        </w:rPr>
      </w:pPr>
      <w:r>
        <w:rPr>
          <w:i w:val="0"/>
          <w:iCs w:val="0"/>
          <w:kern w:val="0"/>
          <w:u w:val="none"/>
        </w:rPr>
        <w:t>在计算绕射声衰减量时使用菲涅耳数N</w:t>
      </w:r>
      <w:r>
        <w:rPr>
          <w:i w:val="0"/>
          <w:iCs w:val="0"/>
          <w:kern w:val="0"/>
          <w:u w:val="none"/>
          <w:vertAlign w:val="subscript"/>
        </w:rPr>
        <w:t>max</w:t>
      </w:r>
      <w:r>
        <w:rPr>
          <w:i w:val="0"/>
          <w:iCs w:val="0"/>
          <w:kern w:val="0"/>
          <w:u w:val="none"/>
        </w:rPr>
        <w:t>。菲涅耳数定义为：</w:t>
      </w:r>
    </w:p>
    <w:p>
      <w:pPr>
        <w:ind w:firstLine="2880" w:firstLineChars="1200"/>
        <w:rPr>
          <w:i w:val="0"/>
          <w:iCs w:val="0"/>
          <w:u w:val="none"/>
        </w:rPr>
      </w:pPr>
      <w:r>
        <w:rPr>
          <w:i w:val="0"/>
          <w:iCs w:val="0"/>
          <w:position w:val="-24"/>
          <w:u w:val="none"/>
        </w:rPr>
        <w:object>
          <v:shape id="_x0000_i1053" o:spt="75" type="#_x0000_t75" style="height:30.75pt;width:56.25pt;" o:ole="t" filled="f" o:preferrelative="t" stroked="f" coordsize="21600,21600">
            <v:path/>
            <v:fill on="f" focussize="0,0"/>
            <v:stroke on="f" joinstyle="miter"/>
            <v:imagedata r:id="rId95" o:title=""/>
            <o:lock v:ext="edit" aspectratio="t"/>
            <w10:wrap type="none"/>
            <w10:anchorlock/>
          </v:shape>
          <o:OLEObject Type="Embed" ProgID="Equation.3" ShapeID="_x0000_i1053" DrawAspect="Content" ObjectID="_1468075753" r:id="rId94">
            <o:LockedField>false</o:LockedField>
          </o:OLEObject>
        </w:object>
      </w:r>
    </w:p>
    <w:p>
      <w:pPr>
        <w:autoSpaceDE w:val="0"/>
        <w:autoSpaceDN w:val="0"/>
        <w:adjustRightInd w:val="0"/>
        <w:ind w:firstLine="480"/>
        <w:jc w:val="left"/>
        <w:rPr>
          <w:i w:val="0"/>
          <w:iCs w:val="0"/>
          <w:kern w:val="0"/>
          <w:u w:val="none"/>
        </w:rPr>
      </w:pPr>
      <w:r>
        <w:rPr>
          <w:i w:val="0"/>
          <w:iCs w:val="0"/>
          <w:kern w:val="0"/>
          <w:u w:val="none"/>
        </w:rPr>
        <w:t>式中：N</w:t>
      </w:r>
      <w:r>
        <w:rPr>
          <w:i w:val="0"/>
          <w:iCs w:val="0"/>
          <w:kern w:val="0"/>
          <w:u w:val="none"/>
          <w:vertAlign w:val="subscript"/>
        </w:rPr>
        <w:t>max</w:t>
      </w:r>
      <w:r>
        <w:rPr>
          <w:i w:val="0"/>
          <w:iCs w:val="0"/>
          <w:kern w:val="0"/>
          <w:u w:val="none"/>
        </w:rPr>
        <w:t>-菲涅耳数；</w:t>
      </w:r>
    </w:p>
    <w:p>
      <w:pPr>
        <w:autoSpaceDE w:val="0"/>
        <w:autoSpaceDN w:val="0"/>
        <w:adjustRightInd w:val="0"/>
        <w:ind w:firstLine="1200" w:firstLineChars="500"/>
        <w:jc w:val="left"/>
        <w:rPr>
          <w:i w:val="0"/>
          <w:iCs w:val="0"/>
          <w:kern w:val="0"/>
          <w:u w:val="none"/>
        </w:rPr>
      </w:pPr>
      <w:r>
        <w:rPr>
          <w:i w:val="0"/>
          <w:iCs w:val="0"/>
          <w:kern w:val="0"/>
          <w:u w:val="none"/>
        </w:rPr>
        <w:t>λ-声波波长，m；</w:t>
      </w:r>
    </w:p>
    <w:p>
      <w:pPr>
        <w:autoSpaceDE w:val="0"/>
        <w:autoSpaceDN w:val="0"/>
        <w:adjustRightInd w:val="0"/>
        <w:ind w:firstLine="1200" w:firstLineChars="500"/>
        <w:jc w:val="left"/>
        <w:rPr>
          <w:i w:val="0"/>
          <w:iCs w:val="0"/>
          <w:kern w:val="0"/>
          <w:u w:val="none"/>
        </w:rPr>
      </w:pPr>
      <w:r>
        <w:rPr>
          <w:i w:val="0"/>
          <w:iCs w:val="0"/>
          <w:kern w:val="0"/>
          <w:u w:val="none"/>
        </w:rPr>
        <w:t>δ-声程差，m；由图</w:t>
      </w:r>
      <w:r>
        <w:rPr>
          <w:rFonts w:hint="eastAsia"/>
          <w:i w:val="0"/>
          <w:iCs w:val="0"/>
          <w:kern w:val="0"/>
          <w:u w:val="none"/>
          <w:lang w:val="en-US" w:eastAsia="zh-CN"/>
        </w:rPr>
        <w:t>11</w:t>
      </w:r>
      <w:r>
        <w:rPr>
          <w:i w:val="0"/>
          <w:iCs w:val="0"/>
          <w:kern w:val="0"/>
          <w:u w:val="none"/>
        </w:rPr>
        <w:t>计算δ，δ＝a＋b－c；</w:t>
      </w:r>
    </w:p>
    <w:p>
      <w:pPr>
        <w:autoSpaceDE w:val="0"/>
        <w:autoSpaceDN w:val="0"/>
        <w:adjustRightInd w:val="0"/>
        <w:ind w:firstLine="1200" w:firstLineChars="500"/>
        <w:jc w:val="left"/>
        <w:rPr>
          <w:i w:val="0"/>
          <w:iCs w:val="0"/>
          <w:kern w:val="0"/>
          <w:u w:val="none"/>
        </w:rPr>
      </w:pPr>
      <w:r>
        <w:rPr>
          <w:i w:val="0"/>
          <w:iCs w:val="0"/>
          <w:kern w:val="0"/>
          <w:u w:val="none"/>
        </w:rPr>
        <w:t>a-声源与路基边缘（或路堑顶部）距离，m；</w:t>
      </w:r>
    </w:p>
    <w:p>
      <w:pPr>
        <w:autoSpaceDE w:val="0"/>
        <w:autoSpaceDN w:val="0"/>
        <w:adjustRightInd w:val="0"/>
        <w:ind w:firstLine="1200" w:firstLineChars="500"/>
        <w:jc w:val="left"/>
        <w:rPr>
          <w:i w:val="0"/>
          <w:iCs w:val="0"/>
          <w:kern w:val="0"/>
          <w:u w:val="none"/>
        </w:rPr>
      </w:pPr>
      <w:r>
        <w:rPr>
          <w:i w:val="0"/>
          <w:iCs w:val="0"/>
          <w:kern w:val="0"/>
          <w:u w:val="none"/>
        </w:rPr>
        <w:t>b-接受（预测）点至路基边缘（或路堑顶部）距离，m；</w:t>
      </w:r>
    </w:p>
    <w:p>
      <w:pPr>
        <w:autoSpaceDE w:val="0"/>
        <w:autoSpaceDN w:val="0"/>
        <w:adjustRightInd w:val="0"/>
        <w:ind w:firstLine="1200" w:firstLineChars="500"/>
        <w:jc w:val="left"/>
        <w:rPr>
          <w:i w:val="0"/>
          <w:iCs w:val="0"/>
          <w:kern w:val="0"/>
          <w:u w:val="none"/>
        </w:rPr>
      </w:pPr>
      <w:r>
        <w:rPr>
          <w:i w:val="0"/>
          <w:iCs w:val="0"/>
          <w:kern w:val="0"/>
          <w:u w:val="none"/>
        </w:rPr>
        <w:t>c-声源与接受（预测）点间的直线距离，m。</w:t>
      </w:r>
    </w:p>
    <w:p>
      <w:pPr>
        <w:autoSpaceDE w:val="0"/>
        <w:autoSpaceDN w:val="0"/>
        <w:adjustRightInd w:val="0"/>
        <w:ind w:firstLine="0" w:firstLineChars="0"/>
        <w:jc w:val="center"/>
        <w:rPr>
          <w:i w:val="0"/>
          <w:iCs w:val="0"/>
          <w:kern w:val="0"/>
          <w:u w:val="none"/>
        </w:rPr>
      </w:pPr>
      <w:r>
        <w:rPr>
          <w:i w:val="0"/>
          <w:iCs w:val="0"/>
          <w:kern w:val="0"/>
          <w:u w:val="none"/>
        </w:rPr>
        <w:drawing>
          <wp:inline distT="0" distB="0" distL="0" distR="0">
            <wp:extent cx="5219700" cy="2257425"/>
            <wp:effectExtent l="0" t="0" r="0" b="9525"/>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19700" cy="2257425"/>
                    </a:xfrm>
                    <a:prstGeom prst="rect">
                      <a:avLst/>
                    </a:prstGeom>
                    <a:noFill/>
                    <a:ln>
                      <a:noFill/>
                    </a:ln>
                  </pic:spPr>
                </pic:pic>
              </a:graphicData>
            </a:graphic>
          </wp:inline>
        </w:drawing>
      </w:r>
    </w:p>
    <w:p>
      <w:pPr>
        <w:pStyle w:val="57"/>
        <w:rPr>
          <w:i w:val="0"/>
          <w:iCs w:val="0"/>
          <w:u w:val="none"/>
        </w:rPr>
      </w:pPr>
      <w:r>
        <w:rPr>
          <w:i w:val="0"/>
          <w:iCs w:val="0"/>
          <w:u w:val="none"/>
        </w:rPr>
        <w:t>图</w:t>
      </w:r>
      <w:r>
        <w:rPr>
          <w:rFonts w:hint="eastAsia"/>
          <w:i w:val="0"/>
          <w:iCs w:val="0"/>
          <w:u w:val="none"/>
          <w:lang w:val="en-US" w:eastAsia="zh-CN"/>
        </w:rPr>
        <w:t>11</w:t>
      </w:r>
      <w:r>
        <w:rPr>
          <w:rFonts w:hint="eastAsia"/>
          <w:i w:val="0"/>
          <w:iCs w:val="0"/>
          <w:u w:val="none"/>
        </w:rPr>
        <w:t xml:space="preserve">  </w:t>
      </w:r>
      <w:r>
        <w:rPr>
          <w:i w:val="0"/>
          <w:iCs w:val="0"/>
          <w:u w:val="none"/>
        </w:rPr>
        <w:t>声程差δ计算示意图</w:t>
      </w:r>
    </w:p>
    <w:p>
      <w:pPr>
        <w:autoSpaceDE w:val="0"/>
        <w:autoSpaceDN w:val="0"/>
        <w:adjustRightInd w:val="0"/>
        <w:ind w:firstLine="482"/>
        <w:jc w:val="center"/>
        <w:rPr>
          <w:b/>
          <w:i w:val="0"/>
          <w:iCs w:val="0"/>
          <w:kern w:val="0"/>
          <w:u w:val="none"/>
        </w:rPr>
      </w:pPr>
    </w:p>
    <w:p>
      <w:pPr>
        <w:autoSpaceDE w:val="0"/>
        <w:autoSpaceDN w:val="0"/>
        <w:adjustRightInd w:val="0"/>
        <w:ind w:left="960" w:leftChars="200" w:hanging="480" w:hangingChars="200"/>
        <w:jc w:val="left"/>
        <w:rPr>
          <w:i w:val="0"/>
          <w:iCs w:val="0"/>
          <w:kern w:val="0"/>
          <w:u w:val="none"/>
        </w:rPr>
      </w:pPr>
      <w:r>
        <w:rPr>
          <w:i w:val="0"/>
          <w:iCs w:val="0"/>
          <w:kern w:val="0"/>
          <w:u w:val="none"/>
        </w:rPr>
        <w:t>线源绕射声衰减量的计算模式如下式：</w:t>
      </w:r>
    </w:p>
    <w:p>
      <w:pPr>
        <w:autoSpaceDE w:val="0"/>
        <w:autoSpaceDN w:val="0"/>
        <w:adjustRightInd w:val="0"/>
        <w:ind w:firstLine="0" w:firstLineChars="0"/>
        <w:jc w:val="center"/>
        <w:rPr>
          <w:i w:val="0"/>
          <w:iCs w:val="0"/>
          <w:kern w:val="0"/>
          <w:u w:val="none"/>
        </w:rPr>
      </w:pPr>
      <w:r>
        <w:rPr>
          <w:i w:val="0"/>
          <w:iCs w:val="0"/>
          <w:kern w:val="0"/>
          <w:u w:val="none"/>
        </w:rPr>
        <w:drawing>
          <wp:inline distT="0" distB="0" distL="0" distR="0">
            <wp:extent cx="5229225" cy="23050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5229225" cy="2305050"/>
                    </a:xfrm>
                    <a:prstGeom prst="rect">
                      <a:avLst/>
                    </a:prstGeom>
                    <a:noFill/>
                    <a:ln>
                      <a:noFill/>
                    </a:ln>
                  </pic:spPr>
                </pic:pic>
              </a:graphicData>
            </a:graphic>
          </wp:inline>
        </w:drawing>
      </w:r>
    </w:p>
    <w:p>
      <w:pPr>
        <w:autoSpaceDE w:val="0"/>
        <w:autoSpaceDN w:val="0"/>
        <w:adjustRightInd w:val="0"/>
        <w:ind w:firstLine="480"/>
        <w:jc w:val="left"/>
        <w:rPr>
          <w:i w:val="0"/>
          <w:iCs w:val="0"/>
          <w:kern w:val="0"/>
          <w:u w:val="none"/>
        </w:rPr>
      </w:pPr>
      <w:r>
        <w:rPr>
          <w:i w:val="0"/>
          <w:iCs w:val="0"/>
          <w:kern w:val="0"/>
          <w:u w:val="none"/>
        </w:rPr>
        <w:t>其中t=20×N</w:t>
      </w:r>
      <w:r>
        <w:rPr>
          <w:i w:val="0"/>
          <w:iCs w:val="0"/>
          <w:kern w:val="0"/>
          <w:u w:val="none"/>
          <w:vertAlign w:val="subscript"/>
        </w:rPr>
        <w:t>max</w:t>
      </w:r>
      <w:r>
        <w:rPr>
          <w:i w:val="0"/>
          <w:iCs w:val="0"/>
          <w:kern w:val="0"/>
          <w:u w:val="none"/>
        </w:rPr>
        <w:t>/3。</w:t>
      </w:r>
    </w:p>
    <w:p>
      <w:pPr>
        <w:ind w:firstLine="480"/>
        <w:rPr>
          <w:b/>
          <w:i w:val="0"/>
          <w:iCs w:val="0"/>
          <w:u w:val="none"/>
        </w:rPr>
      </w:pPr>
      <w:r>
        <w:rPr>
          <w:i w:val="0"/>
          <w:iCs w:val="0"/>
          <w:u w:val="none"/>
        </w:rPr>
        <mc:AlternateContent>
          <mc:Choice Requires="wps">
            <w:drawing>
              <wp:anchor distT="0" distB="0" distL="114300" distR="114300" simplePos="0" relativeHeight="251852800" behindDoc="0" locked="0" layoutInCell="1" allowOverlap="1">
                <wp:simplePos x="0" y="0"/>
                <wp:positionH relativeFrom="column">
                  <wp:posOffset>-148590</wp:posOffset>
                </wp:positionH>
                <wp:positionV relativeFrom="paragraph">
                  <wp:posOffset>-8890</wp:posOffset>
                </wp:positionV>
                <wp:extent cx="5591175" cy="8860155"/>
                <wp:effectExtent l="0" t="0" r="28575" b="17145"/>
                <wp:wrapNone/>
                <wp:docPr id="57" name="矩形 57"/>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7pt;height:697.65pt;width:440.25pt;z-index:251852800;v-text-anchor:middle;mso-width-relative:page;mso-height-relative:page;" filled="f" stroked="t" coordsize="21600,21600" o:gfxdata="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EJistoAAAALAQAADwAAAAAAAAABACAAAAAi&#10;AAAAZHJzL2Rvd25yZXYueG1sUEsBAhQAFAAAAAgAh07iQJW/n9pBAgAAaAQAAA4AAAAAAAAAAQAg&#10;AAAAKQEAAGRycy9lMm9Eb2MueG1sUEsFBgAAAAAGAAYAWQEAANwFAAAAAA==&#10;">
                <v:fill on="f" focussize="0,0"/>
                <v:stroke color="#000000 [3213]" joinstyle="round"/>
                <v:imagedata o:title=""/>
                <o:lock v:ext="edit" aspectratio="f"/>
              </v:rect>
            </w:pict>
          </mc:Fallback>
        </mc:AlternateContent>
      </w:r>
      <w:r>
        <w:rPr>
          <w:i w:val="0"/>
          <w:iCs w:val="0"/>
          <w:u w:val="none"/>
        </w:rPr>
        <w:t>3）交通噪声预测与评价</w:t>
      </w:r>
    </w:p>
    <w:p>
      <w:pPr>
        <w:ind w:firstLine="480"/>
        <w:rPr>
          <w:i/>
          <w:iCs/>
          <w:u w:val="single"/>
        </w:rPr>
      </w:pPr>
      <w:r>
        <w:rPr>
          <w:i/>
          <w:iCs/>
          <w:u w:val="single"/>
        </w:rPr>
        <w:t>根据以上模式和参数，计算得到营运初期、营运中期及远期路段两侧不同距离噪声预测值，结果详见表</w:t>
      </w:r>
      <w:r>
        <w:rPr>
          <w:rFonts w:hint="eastAsia"/>
          <w:i/>
          <w:iCs/>
          <w:u w:val="single"/>
        </w:rPr>
        <w:t>3</w:t>
      </w:r>
      <w:r>
        <w:rPr>
          <w:rFonts w:hint="eastAsia"/>
          <w:i/>
          <w:iCs/>
          <w:u w:val="single"/>
          <w:lang w:val="en-US" w:eastAsia="zh-CN"/>
        </w:rPr>
        <w:t>2</w:t>
      </w:r>
      <w:r>
        <w:rPr>
          <w:i/>
          <w:iCs/>
          <w:u w:val="single"/>
        </w:rPr>
        <w:t>。</w:t>
      </w:r>
    </w:p>
    <w:p>
      <w:pPr>
        <w:pStyle w:val="57"/>
        <w:rPr>
          <w:i w:val="0"/>
          <w:iCs w:val="0"/>
          <w:u w:val="none"/>
        </w:rPr>
      </w:pPr>
      <w:r>
        <w:rPr>
          <w:i w:val="0"/>
          <w:iCs w:val="0"/>
          <w:u w:val="none"/>
        </w:rPr>
        <w:t xml:space="preserve">        表</w:t>
      </w:r>
      <w:r>
        <w:rPr>
          <w:rFonts w:hint="eastAsia"/>
          <w:i w:val="0"/>
          <w:iCs w:val="0"/>
          <w:u w:val="none"/>
        </w:rPr>
        <w:t>3</w:t>
      </w:r>
      <w:r>
        <w:rPr>
          <w:rFonts w:hint="eastAsia"/>
          <w:i w:val="0"/>
          <w:iCs w:val="0"/>
          <w:u w:val="none"/>
          <w:lang w:val="en-US" w:eastAsia="zh-CN"/>
        </w:rPr>
        <w:t>2</w:t>
      </w:r>
      <w:r>
        <w:rPr>
          <w:rFonts w:hint="eastAsia"/>
          <w:i w:val="0"/>
          <w:iCs w:val="0"/>
          <w:u w:val="none"/>
        </w:rPr>
        <w:t xml:space="preserve">  </w:t>
      </w:r>
      <w:r>
        <w:rPr>
          <w:i w:val="0"/>
          <w:iCs w:val="0"/>
          <w:u w:val="none"/>
        </w:rPr>
        <w:t>拟建道路营运期交通噪声预测结果表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74"/>
        <w:gridCol w:w="746"/>
        <w:gridCol w:w="747"/>
        <w:gridCol w:w="746"/>
        <w:gridCol w:w="747"/>
        <w:gridCol w:w="746"/>
        <w:gridCol w:w="746"/>
        <w:gridCol w:w="747"/>
        <w:gridCol w:w="7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2534" w:type="dxa"/>
            <w:gridSpan w:val="2"/>
            <w:vMerge w:val="restart"/>
            <w:vAlign w:val="center"/>
          </w:tcPr>
          <w:p>
            <w:pPr>
              <w:pStyle w:val="54"/>
              <w:rPr>
                <w:i/>
                <w:iCs/>
                <w:u w:val="single"/>
              </w:rPr>
            </w:pPr>
            <w:r>
              <w:rPr>
                <w:i/>
                <w:iCs/>
                <w:u w:val="single"/>
              </w:rPr>
              <w:t>时段</w:t>
            </w:r>
          </w:p>
        </w:tc>
        <w:tc>
          <w:tcPr>
            <w:tcW w:w="5971" w:type="dxa"/>
            <w:gridSpan w:val="8"/>
            <w:vAlign w:val="center"/>
          </w:tcPr>
          <w:p>
            <w:pPr>
              <w:pStyle w:val="54"/>
              <w:rPr>
                <w:i/>
                <w:iCs/>
                <w:u w:val="single"/>
              </w:rPr>
            </w:pPr>
            <w:r>
              <w:rPr>
                <w:i/>
                <w:iCs/>
                <w:u w:val="single"/>
              </w:rPr>
              <w:t>预测点距路肩距离（m）</w:t>
            </w:r>
          </w:p>
        </w:tc>
      </w:tr>
      <w:tr>
        <w:tblPrEx>
          <w:tblLayout w:type="fixed"/>
          <w:tblCellMar>
            <w:top w:w="0" w:type="dxa"/>
            <w:left w:w="108" w:type="dxa"/>
            <w:bottom w:w="0" w:type="dxa"/>
            <w:right w:w="108" w:type="dxa"/>
          </w:tblCellMar>
        </w:tblPrEx>
        <w:trPr>
          <w:cantSplit/>
          <w:trHeight w:val="323" w:hRule="atLeast"/>
          <w:jc w:val="center"/>
        </w:trPr>
        <w:tc>
          <w:tcPr>
            <w:tcW w:w="2534" w:type="dxa"/>
            <w:gridSpan w:val="2"/>
            <w:vMerge w:val="continue"/>
            <w:vAlign w:val="center"/>
          </w:tcPr>
          <w:p>
            <w:pPr>
              <w:pStyle w:val="54"/>
              <w:rPr>
                <w:i/>
                <w:iCs/>
                <w:u w:val="single"/>
              </w:rPr>
            </w:pPr>
          </w:p>
        </w:tc>
        <w:tc>
          <w:tcPr>
            <w:tcW w:w="746" w:type="dxa"/>
            <w:vAlign w:val="center"/>
          </w:tcPr>
          <w:p>
            <w:pPr>
              <w:pStyle w:val="54"/>
              <w:rPr>
                <w:i/>
                <w:iCs/>
                <w:u w:val="single"/>
              </w:rPr>
            </w:pPr>
            <w:r>
              <w:rPr>
                <w:rFonts w:hint="eastAsia"/>
                <w:i/>
                <w:iCs/>
                <w:u w:val="single"/>
              </w:rPr>
              <w:t>10</w:t>
            </w:r>
          </w:p>
        </w:tc>
        <w:tc>
          <w:tcPr>
            <w:tcW w:w="747" w:type="dxa"/>
            <w:vAlign w:val="center"/>
          </w:tcPr>
          <w:p>
            <w:pPr>
              <w:pStyle w:val="54"/>
              <w:rPr>
                <w:i/>
                <w:iCs/>
                <w:u w:val="single"/>
              </w:rPr>
            </w:pPr>
            <w:r>
              <w:rPr>
                <w:i/>
                <w:iCs/>
                <w:u w:val="single"/>
              </w:rPr>
              <w:t>20</w:t>
            </w:r>
          </w:p>
        </w:tc>
        <w:tc>
          <w:tcPr>
            <w:tcW w:w="746" w:type="dxa"/>
            <w:vAlign w:val="center"/>
          </w:tcPr>
          <w:p>
            <w:pPr>
              <w:pStyle w:val="54"/>
              <w:rPr>
                <w:i/>
                <w:iCs/>
                <w:u w:val="single"/>
              </w:rPr>
            </w:pPr>
            <w:r>
              <w:rPr>
                <w:i/>
                <w:iCs/>
                <w:u w:val="single"/>
              </w:rPr>
              <w:t>30</w:t>
            </w:r>
          </w:p>
        </w:tc>
        <w:tc>
          <w:tcPr>
            <w:tcW w:w="747" w:type="dxa"/>
            <w:vAlign w:val="center"/>
          </w:tcPr>
          <w:p>
            <w:pPr>
              <w:pStyle w:val="54"/>
              <w:rPr>
                <w:i/>
                <w:iCs/>
                <w:u w:val="single"/>
              </w:rPr>
            </w:pPr>
            <w:r>
              <w:rPr>
                <w:i/>
                <w:iCs/>
                <w:u w:val="single"/>
              </w:rPr>
              <w:t>40</w:t>
            </w:r>
          </w:p>
        </w:tc>
        <w:tc>
          <w:tcPr>
            <w:tcW w:w="746" w:type="dxa"/>
            <w:vAlign w:val="center"/>
          </w:tcPr>
          <w:p>
            <w:pPr>
              <w:pStyle w:val="54"/>
              <w:rPr>
                <w:i/>
                <w:iCs/>
                <w:u w:val="single"/>
              </w:rPr>
            </w:pPr>
            <w:r>
              <w:rPr>
                <w:i/>
                <w:iCs/>
                <w:u w:val="single"/>
              </w:rPr>
              <w:t>60</w:t>
            </w:r>
          </w:p>
        </w:tc>
        <w:tc>
          <w:tcPr>
            <w:tcW w:w="746" w:type="dxa"/>
            <w:vAlign w:val="center"/>
          </w:tcPr>
          <w:p>
            <w:pPr>
              <w:pStyle w:val="54"/>
              <w:rPr>
                <w:i/>
                <w:iCs/>
                <w:u w:val="single"/>
              </w:rPr>
            </w:pPr>
            <w:r>
              <w:rPr>
                <w:i/>
                <w:iCs/>
                <w:u w:val="single"/>
              </w:rPr>
              <w:t>80</w:t>
            </w:r>
          </w:p>
        </w:tc>
        <w:tc>
          <w:tcPr>
            <w:tcW w:w="747" w:type="dxa"/>
            <w:vAlign w:val="center"/>
          </w:tcPr>
          <w:p>
            <w:pPr>
              <w:pStyle w:val="54"/>
              <w:rPr>
                <w:i/>
                <w:iCs/>
                <w:u w:val="single"/>
              </w:rPr>
            </w:pPr>
            <w:r>
              <w:rPr>
                <w:i/>
                <w:iCs/>
                <w:u w:val="single"/>
              </w:rPr>
              <w:t>120</w:t>
            </w:r>
          </w:p>
        </w:tc>
        <w:tc>
          <w:tcPr>
            <w:tcW w:w="746" w:type="dxa"/>
            <w:vAlign w:val="center"/>
          </w:tcPr>
          <w:p>
            <w:pPr>
              <w:pStyle w:val="54"/>
              <w:rPr>
                <w:i/>
                <w:iCs/>
                <w:u w:val="single"/>
              </w:rPr>
            </w:pPr>
            <w:r>
              <w:rPr>
                <w:i/>
                <w:iCs/>
                <w:u w:val="single"/>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960" w:type="dxa"/>
            <w:vMerge w:val="restart"/>
            <w:vAlign w:val="center"/>
          </w:tcPr>
          <w:p>
            <w:pPr>
              <w:pStyle w:val="54"/>
              <w:rPr>
                <w:i/>
                <w:iCs/>
                <w:u w:val="single"/>
              </w:rPr>
            </w:pPr>
            <w:r>
              <w:rPr>
                <w:i/>
                <w:iCs/>
                <w:u w:val="single"/>
              </w:rPr>
              <w:t>20</w:t>
            </w:r>
            <w:r>
              <w:rPr>
                <w:rFonts w:hint="eastAsia"/>
                <w:i/>
                <w:iCs/>
                <w:u w:val="single"/>
              </w:rPr>
              <w:t>20</w:t>
            </w:r>
            <w:r>
              <w:rPr>
                <w:i/>
                <w:iCs/>
                <w:u w:val="single"/>
              </w:rPr>
              <w:t>年</w:t>
            </w:r>
          </w:p>
        </w:tc>
        <w:tc>
          <w:tcPr>
            <w:tcW w:w="1574" w:type="dxa"/>
            <w:vAlign w:val="center"/>
          </w:tcPr>
          <w:p>
            <w:pPr>
              <w:pStyle w:val="54"/>
              <w:rPr>
                <w:i/>
                <w:iCs/>
                <w:u w:val="single"/>
              </w:rPr>
            </w:pPr>
            <w:r>
              <w:rPr>
                <w:i/>
                <w:iCs/>
                <w:u w:val="single"/>
              </w:rPr>
              <w:t>昼间dB（A）</w:t>
            </w:r>
          </w:p>
        </w:tc>
        <w:tc>
          <w:tcPr>
            <w:tcW w:w="746" w:type="dxa"/>
            <w:vAlign w:val="center"/>
          </w:tcPr>
          <w:p>
            <w:pPr>
              <w:pStyle w:val="54"/>
              <w:rPr>
                <w:i/>
                <w:iCs/>
                <w:u w:val="single"/>
              </w:rPr>
            </w:pPr>
            <w:r>
              <w:rPr>
                <w:i/>
                <w:iCs/>
                <w:u w:val="single"/>
              </w:rPr>
              <w:t>54.34</w:t>
            </w:r>
          </w:p>
        </w:tc>
        <w:tc>
          <w:tcPr>
            <w:tcW w:w="747" w:type="dxa"/>
            <w:vAlign w:val="center"/>
          </w:tcPr>
          <w:p>
            <w:pPr>
              <w:pStyle w:val="54"/>
              <w:rPr>
                <w:i/>
                <w:iCs/>
                <w:u w:val="single"/>
              </w:rPr>
            </w:pPr>
            <w:r>
              <w:rPr>
                <w:i/>
                <w:iCs/>
                <w:u w:val="single"/>
              </w:rPr>
              <w:t>48.32</w:t>
            </w:r>
          </w:p>
        </w:tc>
        <w:tc>
          <w:tcPr>
            <w:tcW w:w="746" w:type="dxa"/>
            <w:vAlign w:val="center"/>
          </w:tcPr>
          <w:p>
            <w:pPr>
              <w:pStyle w:val="54"/>
              <w:rPr>
                <w:i/>
                <w:iCs/>
                <w:u w:val="single"/>
              </w:rPr>
            </w:pPr>
            <w:r>
              <w:rPr>
                <w:i/>
                <w:iCs/>
                <w:u w:val="single"/>
              </w:rPr>
              <w:t>44.8</w:t>
            </w:r>
          </w:p>
        </w:tc>
        <w:tc>
          <w:tcPr>
            <w:tcW w:w="747" w:type="dxa"/>
            <w:vAlign w:val="center"/>
          </w:tcPr>
          <w:p>
            <w:pPr>
              <w:pStyle w:val="54"/>
              <w:rPr>
                <w:i/>
                <w:iCs/>
                <w:u w:val="single"/>
              </w:rPr>
            </w:pPr>
            <w:r>
              <w:rPr>
                <w:i/>
                <w:iCs/>
                <w:u w:val="single"/>
              </w:rPr>
              <w:t>42.3</w:t>
            </w:r>
          </w:p>
        </w:tc>
        <w:tc>
          <w:tcPr>
            <w:tcW w:w="746" w:type="dxa"/>
            <w:vAlign w:val="center"/>
          </w:tcPr>
          <w:p>
            <w:pPr>
              <w:pStyle w:val="54"/>
              <w:rPr>
                <w:i/>
                <w:iCs/>
                <w:u w:val="single"/>
              </w:rPr>
            </w:pPr>
            <w:r>
              <w:rPr>
                <w:i/>
                <w:iCs/>
                <w:u w:val="single"/>
              </w:rPr>
              <w:t>38.78</w:t>
            </w:r>
          </w:p>
        </w:tc>
        <w:tc>
          <w:tcPr>
            <w:tcW w:w="746" w:type="dxa"/>
            <w:vAlign w:val="center"/>
          </w:tcPr>
          <w:p>
            <w:pPr>
              <w:pStyle w:val="54"/>
              <w:rPr>
                <w:i/>
                <w:iCs/>
                <w:u w:val="single"/>
              </w:rPr>
            </w:pPr>
            <w:r>
              <w:rPr>
                <w:i/>
                <w:iCs/>
                <w:u w:val="single"/>
              </w:rPr>
              <w:t>36.28</w:t>
            </w:r>
          </w:p>
        </w:tc>
        <w:tc>
          <w:tcPr>
            <w:tcW w:w="747" w:type="dxa"/>
            <w:vAlign w:val="center"/>
          </w:tcPr>
          <w:p>
            <w:pPr>
              <w:pStyle w:val="54"/>
              <w:rPr>
                <w:i/>
                <w:iCs/>
                <w:u w:val="single"/>
              </w:rPr>
            </w:pPr>
            <w:r>
              <w:rPr>
                <w:i/>
                <w:iCs/>
                <w:u w:val="single"/>
              </w:rPr>
              <w:t>32.76</w:t>
            </w:r>
          </w:p>
        </w:tc>
        <w:tc>
          <w:tcPr>
            <w:tcW w:w="746" w:type="dxa"/>
            <w:vAlign w:val="center"/>
          </w:tcPr>
          <w:p>
            <w:pPr>
              <w:pStyle w:val="54"/>
              <w:rPr>
                <w:i/>
                <w:iCs/>
                <w:u w:val="single"/>
              </w:rPr>
            </w:pPr>
            <w:r>
              <w:rPr>
                <w:i/>
                <w:iCs/>
                <w:u w:val="single"/>
              </w:rPr>
              <w:t>28.32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960" w:type="dxa"/>
            <w:vMerge w:val="continue"/>
            <w:vAlign w:val="center"/>
          </w:tcPr>
          <w:p>
            <w:pPr>
              <w:pStyle w:val="54"/>
              <w:rPr>
                <w:i/>
                <w:iCs/>
                <w:u w:val="single"/>
              </w:rPr>
            </w:pPr>
          </w:p>
        </w:tc>
        <w:tc>
          <w:tcPr>
            <w:tcW w:w="1574" w:type="dxa"/>
            <w:vAlign w:val="center"/>
          </w:tcPr>
          <w:p>
            <w:pPr>
              <w:pStyle w:val="54"/>
              <w:rPr>
                <w:i/>
                <w:iCs/>
                <w:u w:val="single"/>
              </w:rPr>
            </w:pPr>
            <w:r>
              <w:rPr>
                <w:i/>
                <w:iCs/>
                <w:u w:val="single"/>
              </w:rPr>
              <w:t>夜间dB（A）</w:t>
            </w:r>
          </w:p>
        </w:tc>
        <w:tc>
          <w:tcPr>
            <w:tcW w:w="746" w:type="dxa"/>
            <w:vAlign w:val="center"/>
          </w:tcPr>
          <w:p>
            <w:pPr>
              <w:pStyle w:val="54"/>
              <w:rPr>
                <w:i/>
                <w:iCs/>
                <w:u w:val="single"/>
              </w:rPr>
            </w:pPr>
            <w:r>
              <w:rPr>
                <w:i/>
                <w:iCs/>
                <w:u w:val="single"/>
              </w:rPr>
              <w:t>4</w:t>
            </w:r>
            <w:r>
              <w:rPr>
                <w:rFonts w:hint="eastAsia"/>
                <w:i/>
                <w:iCs/>
                <w:u w:val="single"/>
                <w:lang w:val="en-US" w:eastAsia="zh-CN"/>
              </w:rPr>
              <w:t>3</w:t>
            </w:r>
            <w:r>
              <w:rPr>
                <w:i/>
                <w:iCs/>
                <w:u w:val="single"/>
              </w:rPr>
              <w:t>.27</w:t>
            </w:r>
          </w:p>
        </w:tc>
        <w:tc>
          <w:tcPr>
            <w:tcW w:w="747" w:type="dxa"/>
            <w:vAlign w:val="center"/>
          </w:tcPr>
          <w:p>
            <w:pPr>
              <w:pStyle w:val="54"/>
              <w:rPr>
                <w:i/>
                <w:iCs/>
                <w:u w:val="single"/>
              </w:rPr>
            </w:pPr>
            <w:r>
              <w:rPr>
                <w:rFonts w:hint="eastAsia"/>
                <w:i/>
                <w:iCs/>
                <w:u w:val="single"/>
                <w:lang w:val="en-US" w:eastAsia="zh-CN"/>
              </w:rPr>
              <w:t>37</w:t>
            </w:r>
            <w:r>
              <w:rPr>
                <w:i/>
                <w:iCs/>
                <w:u w:val="single"/>
              </w:rPr>
              <w:t>.25</w:t>
            </w:r>
          </w:p>
        </w:tc>
        <w:tc>
          <w:tcPr>
            <w:tcW w:w="746" w:type="dxa"/>
            <w:vAlign w:val="center"/>
          </w:tcPr>
          <w:p>
            <w:pPr>
              <w:pStyle w:val="54"/>
              <w:rPr>
                <w:i/>
                <w:iCs/>
                <w:u w:val="single"/>
              </w:rPr>
            </w:pPr>
            <w:r>
              <w:rPr>
                <w:i/>
                <w:iCs/>
                <w:u w:val="single"/>
              </w:rPr>
              <w:t>3</w:t>
            </w:r>
            <w:r>
              <w:rPr>
                <w:rFonts w:hint="eastAsia"/>
                <w:i/>
                <w:iCs/>
                <w:u w:val="single"/>
                <w:lang w:val="en-US" w:eastAsia="zh-CN"/>
              </w:rPr>
              <w:t>3</w:t>
            </w:r>
            <w:r>
              <w:rPr>
                <w:i/>
                <w:iCs/>
                <w:u w:val="single"/>
              </w:rPr>
              <w:t>.73</w:t>
            </w:r>
          </w:p>
        </w:tc>
        <w:tc>
          <w:tcPr>
            <w:tcW w:w="747" w:type="dxa"/>
            <w:vAlign w:val="center"/>
          </w:tcPr>
          <w:p>
            <w:pPr>
              <w:pStyle w:val="54"/>
              <w:rPr>
                <w:i/>
                <w:iCs/>
                <w:u w:val="single"/>
              </w:rPr>
            </w:pPr>
            <w:r>
              <w:rPr>
                <w:i/>
                <w:iCs/>
                <w:u w:val="single"/>
              </w:rPr>
              <w:t>3</w:t>
            </w:r>
            <w:r>
              <w:rPr>
                <w:rFonts w:hint="eastAsia"/>
                <w:i/>
                <w:iCs/>
                <w:u w:val="single"/>
                <w:lang w:val="en-US" w:eastAsia="zh-CN"/>
              </w:rPr>
              <w:t>1</w:t>
            </w:r>
            <w:r>
              <w:rPr>
                <w:i/>
                <w:iCs/>
                <w:u w:val="single"/>
              </w:rPr>
              <w:t>.23</w:t>
            </w:r>
          </w:p>
        </w:tc>
        <w:tc>
          <w:tcPr>
            <w:tcW w:w="746" w:type="dxa"/>
            <w:vAlign w:val="center"/>
          </w:tcPr>
          <w:p>
            <w:pPr>
              <w:pStyle w:val="54"/>
              <w:rPr>
                <w:i/>
                <w:iCs/>
                <w:u w:val="single"/>
              </w:rPr>
            </w:pPr>
            <w:r>
              <w:rPr>
                <w:rFonts w:hint="eastAsia"/>
                <w:i/>
                <w:iCs/>
                <w:u w:val="single"/>
                <w:lang w:val="en-US" w:eastAsia="zh-CN"/>
              </w:rPr>
              <w:t>27</w:t>
            </w:r>
            <w:r>
              <w:rPr>
                <w:i/>
                <w:iCs/>
                <w:u w:val="single"/>
              </w:rPr>
              <w:t>.71</w:t>
            </w:r>
          </w:p>
        </w:tc>
        <w:tc>
          <w:tcPr>
            <w:tcW w:w="746" w:type="dxa"/>
            <w:vAlign w:val="center"/>
          </w:tcPr>
          <w:p>
            <w:pPr>
              <w:pStyle w:val="54"/>
              <w:rPr>
                <w:i/>
                <w:iCs/>
                <w:u w:val="single"/>
              </w:rPr>
            </w:pPr>
            <w:r>
              <w:rPr>
                <w:rFonts w:hint="eastAsia"/>
                <w:i/>
                <w:iCs/>
                <w:u w:val="single"/>
                <w:lang w:val="en-US" w:eastAsia="zh-CN"/>
              </w:rPr>
              <w:t>25</w:t>
            </w:r>
            <w:r>
              <w:rPr>
                <w:i/>
                <w:iCs/>
                <w:u w:val="single"/>
              </w:rPr>
              <w:t>.21</w:t>
            </w:r>
          </w:p>
        </w:tc>
        <w:tc>
          <w:tcPr>
            <w:tcW w:w="747" w:type="dxa"/>
            <w:vAlign w:val="center"/>
          </w:tcPr>
          <w:p>
            <w:pPr>
              <w:pStyle w:val="54"/>
              <w:rPr>
                <w:i/>
                <w:iCs/>
                <w:u w:val="single"/>
              </w:rPr>
            </w:pPr>
            <w:r>
              <w:rPr>
                <w:i/>
                <w:iCs/>
                <w:u w:val="single"/>
              </w:rPr>
              <w:t>2</w:t>
            </w:r>
            <w:r>
              <w:rPr>
                <w:rFonts w:hint="eastAsia"/>
                <w:i/>
                <w:iCs/>
                <w:u w:val="single"/>
                <w:lang w:val="en-US" w:eastAsia="zh-CN"/>
              </w:rPr>
              <w:t>1</w:t>
            </w:r>
            <w:r>
              <w:rPr>
                <w:i/>
                <w:iCs/>
                <w:u w:val="single"/>
              </w:rPr>
              <w:t>.69</w:t>
            </w:r>
          </w:p>
        </w:tc>
        <w:tc>
          <w:tcPr>
            <w:tcW w:w="746" w:type="dxa"/>
            <w:vAlign w:val="center"/>
          </w:tcPr>
          <w:p>
            <w:pPr>
              <w:pStyle w:val="54"/>
              <w:rPr>
                <w:i/>
                <w:iCs/>
                <w:u w:val="single"/>
              </w:rPr>
            </w:pPr>
            <w:r>
              <w:rPr>
                <w:rFonts w:hint="eastAsia"/>
                <w:i/>
                <w:iCs/>
                <w:u w:val="single"/>
                <w:lang w:val="en-US" w:eastAsia="zh-CN"/>
              </w:rPr>
              <w:t>17</w:t>
            </w:r>
            <w:r>
              <w:rPr>
                <w:i/>
                <w:iCs/>
                <w:u w:val="single"/>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960" w:type="dxa"/>
            <w:vMerge w:val="restart"/>
            <w:vAlign w:val="center"/>
          </w:tcPr>
          <w:p>
            <w:pPr>
              <w:pStyle w:val="54"/>
              <w:rPr>
                <w:i/>
                <w:iCs/>
                <w:u w:val="single"/>
              </w:rPr>
            </w:pPr>
            <w:r>
              <w:rPr>
                <w:i/>
                <w:iCs/>
                <w:u w:val="single"/>
              </w:rPr>
              <w:t>2025年</w:t>
            </w:r>
          </w:p>
        </w:tc>
        <w:tc>
          <w:tcPr>
            <w:tcW w:w="1574" w:type="dxa"/>
            <w:vAlign w:val="center"/>
          </w:tcPr>
          <w:p>
            <w:pPr>
              <w:pStyle w:val="54"/>
              <w:rPr>
                <w:i/>
                <w:iCs/>
                <w:u w:val="single"/>
              </w:rPr>
            </w:pPr>
            <w:r>
              <w:rPr>
                <w:i/>
                <w:iCs/>
                <w:u w:val="single"/>
              </w:rPr>
              <w:t>昼间dB（A）</w:t>
            </w:r>
          </w:p>
        </w:tc>
        <w:tc>
          <w:tcPr>
            <w:tcW w:w="746" w:type="dxa"/>
            <w:vAlign w:val="center"/>
          </w:tcPr>
          <w:p>
            <w:pPr>
              <w:pStyle w:val="54"/>
              <w:rPr>
                <w:i/>
                <w:iCs/>
                <w:u w:val="single"/>
              </w:rPr>
            </w:pPr>
            <w:r>
              <w:rPr>
                <w:i/>
                <w:iCs/>
                <w:u w:val="single"/>
              </w:rPr>
              <w:t>5</w:t>
            </w:r>
            <w:r>
              <w:rPr>
                <w:rFonts w:hint="eastAsia"/>
                <w:i/>
                <w:iCs/>
                <w:u w:val="single"/>
                <w:lang w:val="en-US" w:eastAsia="zh-CN"/>
              </w:rPr>
              <w:t>5</w:t>
            </w:r>
            <w:r>
              <w:rPr>
                <w:i/>
                <w:iCs/>
                <w:u w:val="single"/>
              </w:rPr>
              <w:t>.96</w:t>
            </w:r>
          </w:p>
        </w:tc>
        <w:tc>
          <w:tcPr>
            <w:tcW w:w="747" w:type="dxa"/>
            <w:vAlign w:val="center"/>
          </w:tcPr>
          <w:p>
            <w:pPr>
              <w:pStyle w:val="54"/>
              <w:rPr>
                <w:i/>
                <w:iCs/>
                <w:u w:val="single"/>
              </w:rPr>
            </w:pPr>
            <w:r>
              <w:rPr>
                <w:i/>
                <w:iCs/>
                <w:u w:val="single"/>
              </w:rPr>
              <w:t>50.94</w:t>
            </w:r>
          </w:p>
        </w:tc>
        <w:tc>
          <w:tcPr>
            <w:tcW w:w="746" w:type="dxa"/>
            <w:vAlign w:val="center"/>
          </w:tcPr>
          <w:p>
            <w:pPr>
              <w:pStyle w:val="54"/>
              <w:rPr>
                <w:i/>
                <w:iCs/>
                <w:u w:val="single"/>
              </w:rPr>
            </w:pPr>
            <w:r>
              <w:rPr>
                <w:i/>
                <w:iCs/>
                <w:u w:val="single"/>
              </w:rPr>
              <w:t>47.41</w:t>
            </w:r>
          </w:p>
        </w:tc>
        <w:tc>
          <w:tcPr>
            <w:tcW w:w="747" w:type="dxa"/>
            <w:vAlign w:val="center"/>
          </w:tcPr>
          <w:p>
            <w:pPr>
              <w:pStyle w:val="54"/>
              <w:rPr>
                <w:i/>
                <w:iCs/>
                <w:u w:val="single"/>
              </w:rPr>
            </w:pPr>
            <w:r>
              <w:rPr>
                <w:i/>
                <w:iCs/>
                <w:u w:val="single"/>
              </w:rPr>
              <w:t>44.91</w:t>
            </w:r>
          </w:p>
        </w:tc>
        <w:tc>
          <w:tcPr>
            <w:tcW w:w="746" w:type="dxa"/>
            <w:vAlign w:val="center"/>
          </w:tcPr>
          <w:p>
            <w:pPr>
              <w:pStyle w:val="54"/>
              <w:rPr>
                <w:i/>
                <w:iCs/>
                <w:u w:val="single"/>
              </w:rPr>
            </w:pPr>
            <w:r>
              <w:rPr>
                <w:i/>
                <w:iCs/>
                <w:u w:val="single"/>
              </w:rPr>
              <w:t>41.39</w:t>
            </w:r>
          </w:p>
        </w:tc>
        <w:tc>
          <w:tcPr>
            <w:tcW w:w="746" w:type="dxa"/>
            <w:vAlign w:val="center"/>
          </w:tcPr>
          <w:p>
            <w:pPr>
              <w:pStyle w:val="54"/>
              <w:rPr>
                <w:i/>
                <w:iCs/>
                <w:u w:val="single"/>
              </w:rPr>
            </w:pPr>
            <w:r>
              <w:rPr>
                <w:i/>
                <w:iCs/>
                <w:u w:val="single"/>
              </w:rPr>
              <w:t>38.89</w:t>
            </w:r>
          </w:p>
        </w:tc>
        <w:tc>
          <w:tcPr>
            <w:tcW w:w="747" w:type="dxa"/>
            <w:vAlign w:val="center"/>
          </w:tcPr>
          <w:p>
            <w:pPr>
              <w:pStyle w:val="54"/>
              <w:rPr>
                <w:i/>
                <w:iCs/>
                <w:u w:val="single"/>
              </w:rPr>
            </w:pPr>
            <w:r>
              <w:rPr>
                <w:i/>
                <w:iCs/>
                <w:u w:val="single"/>
              </w:rPr>
              <w:t>35.37</w:t>
            </w:r>
          </w:p>
        </w:tc>
        <w:tc>
          <w:tcPr>
            <w:tcW w:w="746" w:type="dxa"/>
            <w:vAlign w:val="center"/>
          </w:tcPr>
          <w:p>
            <w:pPr>
              <w:pStyle w:val="54"/>
              <w:rPr>
                <w:i/>
                <w:iCs/>
                <w:u w:val="single"/>
              </w:rPr>
            </w:pPr>
            <w:r>
              <w:rPr>
                <w:i/>
                <w:iCs/>
                <w:u w:val="single"/>
              </w:rPr>
              <w:t>31.94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960" w:type="dxa"/>
            <w:vMerge w:val="continue"/>
            <w:vAlign w:val="center"/>
          </w:tcPr>
          <w:p>
            <w:pPr>
              <w:pStyle w:val="54"/>
              <w:rPr>
                <w:i/>
                <w:iCs/>
                <w:u w:val="single"/>
              </w:rPr>
            </w:pPr>
          </w:p>
        </w:tc>
        <w:tc>
          <w:tcPr>
            <w:tcW w:w="1574" w:type="dxa"/>
            <w:vAlign w:val="center"/>
          </w:tcPr>
          <w:p>
            <w:pPr>
              <w:pStyle w:val="54"/>
              <w:rPr>
                <w:i/>
                <w:iCs/>
                <w:u w:val="single"/>
              </w:rPr>
            </w:pPr>
            <w:r>
              <w:rPr>
                <w:i/>
                <w:iCs/>
                <w:u w:val="single"/>
              </w:rPr>
              <w:t>夜间dB（A）</w:t>
            </w:r>
          </w:p>
        </w:tc>
        <w:tc>
          <w:tcPr>
            <w:tcW w:w="746" w:type="dxa"/>
            <w:vAlign w:val="center"/>
          </w:tcPr>
          <w:p>
            <w:pPr>
              <w:pStyle w:val="54"/>
              <w:rPr>
                <w:i/>
                <w:iCs/>
                <w:u w:val="single"/>
              </w:rPr>
            </w:pPr>
            <w:r>
              <w:rPr>
                <w:rFonts w:hint="eastAsia"/>
                <w:i/>
                <w:iCs/>
                <w:u w:val="single"/>
                <w:lang w:val="en-US" w:eastAsia="zh-CN"/>
              </w:rPr>
              <w:t>43</w:t>
            </w:r>
            <w:r>
              <w:rPr>
                <w:i/>
                <w:iCs/>
                <w:u w:val="single"/>
              </w:rPr>
              <w:t>.77</w:t>
            </w:r>
          </w:p>
        </w:tc>
        <w:tc>
          <w:tcPr>
            <w:tcW w:w="747" w:type="dxa"/>
            <w:vAlign w:val="center"/>
          </w:tcPr>
          <w:p>
            <w:pPr>
              <w:pStyle w:val="54"/>
              <w:rPr>
                <w:i/>
                <w:iCs/>
                <w:u w:val="single"/>
              </w:rPr>
            </w:pPr>
            <w:r>
              <w:rPr>
                <w:rFonts w:hint="eastAsia"/>
                <w:i/>
                <w:iCs/>
                <w:u w:val="single"/>
                <w:lang w:val="en-US" w:eastAsia="zh-CN"/>
              </w:rPr>
              <w:t>39</w:t>
            </w:r>
            <w:r>
              <w:rPr>
                <w:i/>
                <w:iCs/>
                <w:u w:val="single"/>
              </w:rPr>
              <w:t>.75</w:t>
            </w:r>
          </w:p>
        </w:tc>
        <w:tc>
          <w:tcPr>
            <w:tcW w:w="746" w:type="dxa"/>
            <w:vAlign w:val="center"/>
          </w:tcPr>
          <w:p>
            <w:pPr>
              <w:pStyle w:val="54"/>
              <w:rPr>
                <w:i/>
                <w:iCs/>
                <w:u w:val="single"/>
              </w:rPr>
            </w:pPr>
            <w:r>
              <w:rPr>
                <w:rFonts w:hint="eastAsia"/>
                <w:i/>
                <w:iCs/>
                <w:u w:val="single"/>
                <w:lang w:val="en-US" w:eastAsia="zh-CN"/>
              </w:rPr>
              <w:t>36</w:t>
            </w:r>
            <w:r>
              <w:rPr>
                <w:i/>
                <w:iCs/>
                <w:u w:val="single"/>
              </w:rPr>
              <w:t>.23</w:t>
            </w:r>
          </w:p>
        </w:tc>
        <w:tc>
          <w:tcPr>
            <w:tcW w:w="747" w:type="dxa"/>
            <w:vAlign w:val="center"/>
          </w:tcPr>
          <w:p>
            <w:pPr>
              <w:pStyle w:val="54"/>
              <w:rPr>
                <w:i/>
                <w:iCs/>
                <w:u w:val="single"/>
              </w:rPr>
            </w:pPr>
            <w:r>
              <w:rPr>
                <w:i/>
                <w:iCs/>
                <w:u w:val="single"/>
              </w:rPr>
              <w:t>3</w:t>
            </w:r>
            <w:r>
              <w:rPr>
                <w:rFonts w:hint="eastAsia"/>
                <w:i/>
                <w:iCs/>
                <w:u w:val="single"/>
                <w:lang w:val="en-US" w:eastAsia="zh-CN"/>
              </w:rPr>
              <w:t>3</w:t>
            </w:r>
            <w:r>
              <w:rPr>
                <w:i/>
                <w:iCs/>
                <w:u w:val="single"/>
              </w:rPr>
              <w:t>.73</w:t>
            </w:r>
          </w:p>
        </w:tc>
        <w:tc>
          <w:tcPr>
            <w:tcW w:w="746" w:type="dxa"/>
            <w:vAlign w:val="center"/>
          </w:tcPr>
          <w:p>
            <w:pPr>
              <w:pStyle w:val="54"/>
              <w:rPr>
                <w:i/>
                <w:iCs/>
                <w:u w:val="single"/>
              </w:rPr>
            </w:pPr>
            <w:r>
              <w:rPr>
                <w:i/>
                <w:iCs/>
                <w:u w:val="single"/>
              </w:rPr>
              <w:t>3</w:t>
            </w:r>
            <w:r>
              <w:rPr>
                <w:rFonts w:hint="eastAsia"/>
                <w:i/>
                <w:iCs/>
                <w:u w:val="single"/>
                <w:lang w:val="en-US" w:eastAsia="zh-CN"/>
              </w:rPr>
              <w:t>0</w:t>
            </w:r>
            <w:r>
              <w:rPr>
                <w:i/>
                <w:iCs/>
                <w:u w:val="single"/>
              </w:rPr>
              <w:t>.21</w:t>
            </w:r>
          </w:p>
        </w:tc>
        <w:tc>
          <w:tcPr>
            <w:tcW w:w="746" w:type="dxa"/>
            <w:vAlign w:val="center"/>
          </w:tcPr>
          <w:p>
            <w:pPr>
              <w:pStyle w:val="54"/>
              <w:rPr>
                <w:i/>
                <w:iCs/>
                <w:u w:val="single"/>
              </w:rPr>
            </w:pPr>
            <w:r>
              <w:rPr>
                <w:rFonts w:hint="eastAsia"/>
                <w:i/>
                <w:iCs/>
                <w:u w:val="single"/>
                <w:lang w:val="en-US" w:eastAsia="zh-CN"/>
              </w:rPr>
              <w:t>27</w:t>
            </w:r>
            <w:r>
              <w:rPr>
                <w:i/>
                <w:iCs/>
                <w:u w:val="single"/>
              </w:rPr>
              <w:t>.71</w:t>
            </w:r>
          </w:p>
        </w:tc>
        <w:tc>
          <w:tcPr>
            <w:tcW w:w="747" w:type="dxa"/>
            <w:vAlign w:val="center"/>
          </w:tcPr>
          <w:p>
            <w:pPr>
              <w:pStyle w:val="54"/>
              <w:rPr>
                <w:i/>
                <w:iCs/>
                <w:u w:val="single"/>
              </w:rPr>
            </w:pPr>
            <w:r>
              <w:rPr>
                <w:i/>
                <w:iCs/>
                <w:u w:val="single"/>
              </w:rPr>
              <w:t>2</w:t>
            </w:r>
            <w:r>
              <w:rPr>
                <w:rFonts w:hint="eastAsia"/>
                <w:i/>
                <w:iCs/>
                <w:u w:val="single"/>
                <w:lang w:val="en-US" w:eastAsia="zh-CN"/>
              </w:rPr>
              <w:t>4</w:t>
            </w:r>
            <w:r>
              <w:rPr>
                <w:i/>
                <w:iCs/>
                <w:u w:val="single"/>
              </w:rPr>
              <w:t>.19</w:t>
            </w:r>
          </w:p>
        </w:tc>
        <w:tc>
          <w:tcPr>
            <w:tcW w:w="746" w:type="dxa"/>
            <w:vAlign w:val="center"/>
          </w:tcPr>
          <w:p>
            <w:pPr>
              <w:pStyle w:val="54"/>
              <w:rPr>
                <w:i/>
                <w:iCs/>
                <w:u w:val="single"/>
              </w:rPr>
            </w:pPr>
            <w:r>
              <w:rPr>
                <w:rFonts w:hint="eastAsia"/>
                <w:i/>
                <w:iCs/>
                <w:u w:val="single"/>
                <w:lang w:val="en-US" w:eastAsia="zh-CN"/>
              </w:rPr>
              <w:t>19</w:t>
            </w:r>
            <w:r>
              <w:rPr>
                <w:i/>
                <w:iCs/>
                <w:u w:val="single"/>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960" w:type="dxa"/>
            <w:vMerge w:val="restart"/>
            <w:vAlign w:val="center"/>
          </w:tcPr>
          <w:p>
            <w:pPr>
              <w:pStyle w:val="54"/>
              <w:rPr>
                <w:i/>
                <w:iCs/>
                <w:u w:val="single"/>
              </w:rPr>
            </w:pPr>
            <w:r>
              <w:rPr>
                <w:i/>
                <w:iCs/>
                <w:u w:val="single"/>
              </w:rPr>
              <w:t>2033年</w:t>
            </w:r>
          </w:p>
        </w:tc>
        <w:tc>
          <w:tcPr>
            <w:tcW w:w="1574" w:type="dxa"/>
            <w:vAlign w:val="center"/>
          </w:tcPr>
          <w:p>
            <w:pPr>
              <w:pStyle w:val="54"/>
              <w:rPr>
                <w:i/>
                <w:iCs/>
                <w:u w:val="single"/>
              </w:rPr>
            </w:pPr>
            <w:r>
              <w:rPr>
                <w:i/>
                <w:iCs/>
                <w:u w:val="single"/>
              </w:rPr>
              <w:t>昼间dB（A）</w:t>
            </w:r>
          </w:p>
        </w:tc>
        <w:tc>
          <w:tcPr>
            <w:tcW w:w="746" w:type="dxa"/>
            <w:vAlign w:val="center"/>
          </w:tcPr>
          <w:p>
            <w:pPr>
              <w:pStyle w:val="54"/>
              <w:rPr>
                <w:i/>
                <w:iCs/>
                <w:u w:val="single"/>
              </w:rPr>
            </w:pPr>
            <w:r>
              <w:rPr>
                <w:i/>
                <w:iCs/>
                <w:u w:val="single"/>
              </w:rPr>
              <w:t>5</w:t>
            </w:r>
            <w:r>
              <w:rPr>
                <w:rFonts w:hint="eastAsia"/>
                <w:i/>
                <w:iCs/>
                <w:u w:val="single"/>
                <w:lang w:val="en-US" w:eastAsia="zh-CN"/>
              </w:rPr>
              <w:t>5</w:t>
            </w:r>
            <w:r>
              <w:rPr>
                <w:i/>
                <w:iCs/>
                <w:u w:val="single"/>
              </w:rPr>
              <w:t>.83</w:t>
            </w:r>
          </w:p>
        </w:tc>
        <w:tc>
          <w:tcPr>
            <w:tcW w:w="747" w:type="dxa"/>
            <w:vAlign w:val="center"/>
          </w:tcPr>
          <w:p>
            <w:pPr>
              <w:pStyle w:val="54"/>
              <w:rPr>
                <w:i/>
                <w:iCs/>
                <w:u w:val="single"/>
              </w:rPr>
            </w:pPr>
            <w:r>
              <w:rPr>
                <w:i/>
                <w:iCs/>
                <w:u w:val="single"/>
              </w:rPr>
              <w:t>51.81</w:t>
            </w:r>
          </w:p>
        </w:tc>
        <w:tc>
          <w:tcPr>
            <w:tcW w:w="746" w:type="dxa"/>
            <w:vAlign w:val="center"/>
          </w:tcPr>
          <w:p>
            <w:pPr>
              <w:pStyle w:val="54"/>
              <w:rPr>
                <w:i/>
                <w:iCs/>
                <w:u w:val="single"/>
              </w:rPr>
            </w:pPr>
            <w:r>
              <w:rPr>
                <w:i/>
                <w:iCs/>
                <w:u w:val="single"/>
              </w:rPr>
              <w:t>48.29</w:t>
            </w:r>
          </w:p>
        </w:tc>
        <w:tc>
          <w:tcPr>
            <w:tcW w:w="747" w:type="dxa"/>
            <w:vAlign w:val="center"/>
          </w:tcPr>
          <w:p>
            <w:pPr>
              <w:pStyle w:val="54"/>
              <w:rPr>
                <w:i/>
                <w:iCs/>
                <w:u w:val="single"/>
              </w:rPr>
            </w:pPr>
            <w:r>
              <w:rPr>
                <w:i/>
                <w:iCs/>
                <w:u w:val="single"/>
              </w:rPr>
              <w:t>45.79</w:t>
            </w:r>
          </w:p>
        </w:tc>
        <w:tc>
          <w:tcPr>
            <w:tcW w:w="746" w:type="dxa"/>
            <w:vAlign w:val="center"/>
          </w:tcPr>
          <w:p>
            <w:pPr>
              <w:pStyle w:val="54"/>
              <w:rPr>
                <w:i/>
                <w:iCs/>
                <w:u w:val="single"/>
              </w:rPr>
            </w:pPr>
            <w:r>
              <w:rPr>
                <w:i/>
                <w:iCs/>
                <w:u w:val="single"/>
              </w:rPr>
              <w:t>43.27</w:t>
            </w:r>
          </w:p>
        </w:tc>
        <w:tc>
          <w:tcPr>
            <w:tcW w:w="746" w:type="dxa"/>
            <w:vAlign w:val="center"/>
          </w:tcPr>
          <w:p>
            <w:pPr>
              <w:pStyle w:val="54"/>
              <w:rPr>
                <w:i/>
                <w:iCs/>
                <w:u w:val="single"/>
              </w:rPr>
            </w:pPr>
            <w:r>
              <w:rPr>
                <w:i/>
                <w:iCs/>
                <w:u w:val="single"/>
              </w:rPr>
              <w:t>40.77</w:t>
            </w:r>
          </w:p>
        </w:tc>
        <w:tc>
          <w:tcPr>
            <w:tcW w:w="747" w:type="dxa"/>
            <w:vAlign w:val="center"/>
          </w:tcPr>
          <w:p>
            <w:pPr>
              <w:pStyle w:val="54"/>
              <w:rPr>
                <w:i/>
                <w:iCs/>
                <w:u w:val="single"/>
              </w:rPr>
            </w:pPr>
            <w:r>
              <w:rPr>
                <w:i/>
                <w:iCs/>
                <w:u w:val="single"/>
              </w:rPr>
              <w:t>37.25</w:t>
            </w:r>
          </w:p>
        </w:tc>
        <w:tc>
          <w:tcPr>
            <w:tcW w:w="746" w:type="dxa"/>
            <w:vAlign w:val="center"/>
          </w:tcPr>
          <w:p>
            <w:pPr>
              <w:pStyle w:val="54"/>
              <w:rPr>
                <w:i/>
                <w:iCs/>
                <w:u w:val="single"/>
              </w:rPr>
            </w:pPr>
            <w:r>
              <w:rPr>
                <w:i/>
                <w:iCs/>
                <w:u w:val="single"/>
              </w:rPr>
              <w:t>32.81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960" w:type="dxa"/>
            <w:vMerge w:val="continue"/>
            <w:vAlign w:val="center"/>
          </w:tcPr>
          <w:p>
            <w:pPr>
              <w:pStyle w:val="54"/>
              <w:rPr>
                <w:i/>
                <w:iCs/>
                <w:u w:val="single"/>
              </w:rPr>
            </w:pPr>
          </w:p>
        </w:tc>
        <w:tc>
          <w:tcPr>
            <w:tcW w:w="1574" w:type="dxa"/>
            <w:vAlign w:val="center"/>
          </w:tcPr>
          <w:p>
            <w:pPr>
              <w:pStyle w:val="54"/>
              <w:rPr>
                <w:i/>
                <w:iCs/>
                <w:u w:val="single"/>
              </w:rPr>
            </w:pPr>
            <w:r>
              <w:rPr>
                <w:i/>
                <w:iCs/>
                <w:u w:val="single"/>
              </w:rPr>
              <w:t>夜间dB（A）</w:t>
            </w:r>
          </w:p>
        </w:tc>
        <w:tc>
          <w:tcPr>
            <w:tcW w:w="746" w:type="dxa"/>
            <w:vAlign w:val="center"/>
          </w:tcPr>
          <w:p>
            <w:pPr>
              <w:pStyle w:val="54"/>
              <w:rPr>
                <w:i/>
                <w:iCs/>
                <w:u w:val="single"/>
              </w:rPr>
            </w:pPr>
            <w:r>
              <w:rPr>
                <w:rFonts w:hint="eastAsia"/>
                <w:i/>
                <w:iCs/>
                <w:u w:val="single"/>
                <w:lang w:val="en-US" w:eastAsia="zh-CN"/>
              </w:rPr>
              <w:t>43</w:t>
            </w:r>
            <w:r>
              <w:rPr>
                <w:i/>
                <w:iCs/>
                <w:u w:val="single"/>
              </w:rPr>
              <w:t>.68</w:t>
            </w:r>
          </w:p>
        </w:tc>
        <w:tc>
          <w:tcPr>
            <w:tcW w:w="747" w:type="dxa"/>
            <w:vAlign w:val="center"/>
          </w:tcPr>
          <w:p>
            <w:pPr>
              <w:pStyle w:val="54"/>
              <w:rPr>
                <w:i/>
                <w:iCs/>
                <w:u w:val="single"/>
              </w:rPr>
            </w:pPr>
            <w:r>
              <w:rPr>
                <w:i/>
                <w:iCs/>
                <w:u w:val="single"/>
              </w:rPr>
              <w:t>4</w:t>
            </w:r>
            <w:r>
              <w:rPr>
                <w:rFonts w:hint="eastAsia"/>
                <w:i/>
                <w:iCs/>
                <w:u w:val="single"/>
                <w:lang w:val="en-US" w:eastAsia="zh-CN"/>
              </w:rPr>
              <w:t>1</w:t>
            </w:r>
            <w:r>
              <w:rPr>
                <w:i/>
                <w:iCs/>
                <w:u w:val="single"/>
              </w:rPr>
              <w:t>.66</w:t>
            </w:r>
          </w:p>
        </w:tc>
        <w:tc>
          <w:tcPr>
            <w:tcW w:w="746" w:type="dxa"/>
            <w:vAlign w:val="center"/>
          </w:tcPr>
          <w:p>
            <w:pPr>
              <w:pStyle w:val="54"/>
              <w:rPr>
                <w:i/>
                <w:iCs/>
                <w:u w:val="single"/>
              </w:rPr>
            </w:pPr>
            <w:r>
              <w:rPr>
                <w:rFonts w:hint="eastAsia"/>
                <w:i/>
                <w:iCs/>
                <w:u w:val="single"/>
                <w:lang w:val="en-US" w:eastAsia="zh-CN"/>
              </w:rPr>
              <w:t>38</w:t>
            </w:r>
            <w:r>
              <w:rPr>
                <w:i/>
                <w:iCs/>
                <w:u w:val="single"/>
              </w:rPr>
              <w:t>.14</w:t>
            </w:r>
          </w:p>
        </w:tc>
        <w:tc>
          <w:tcPr>
            <w:tcW w:w="747" w:type="dxa"/>
            <w:vAlign w:val="center"/>
          </w:tcPr>
          <w:p>
            <w:pPr>
              <w:pStyle w:val="54"/>
              <w:rPr>
                <w:i/>
                <w:iCs/>
                <w:u w:val="single"/>
              </w:rPr>
            </w:pPr>
            <w:r>
              <w:rPr>
                <w:rFonts w:hint="eastAsia"/>
                <w:i/>
                <w:iCs/>
                <w:u w:val="single"/>
                <w:lang w:val="en-US" w:eastAsia="zh-CN"/>
              </w:rPr>
              <w:t>35</w:t>
            </w:r>
            <w:r>
              <w:rPr>
                <w:i/>
                <w:iCs/>
                <w:u w:val="single"/>
              </w:rPr>
              <w:t>.64</w:t>
            </w:r>
          </w:p>
        </w:tc>
        <w:tc>
          <w:tcPr>
            <w:tcW w:w="746" w:type="dxa"/>
            <w:vAlign w:val="center"/>
          </w:tcPr>
          <w:p>
            <w:pPr>
              <w:pStyle w:val="54"/>
              <w:rPr>
                <w:i/>
                <w:iCs/>
                <w:u w:val="single"/>
              </w:rPr>
            </w:pPr>
            <w:r>
              <w:rPr>
                <w:i/>
                <w:iCs/>
                <w:u w:val="single"/>
              </w:rPr>
              <w:t>3</w:t>
            </w:r>
            <w:r>
              <w:rPr>
                <w:rFonts w:hint="eastAsia"/>
                <w:i/>
                <w:iCs/>
                <w:u w:val="single"/>
                <w:lang w:val="en-US" w:eastAsia="zh-CN"/>
              </w:rPr>
              <w:t>2</w:t>
            </w:r>
            <w:r>
              <w:rPr>
                <w:i/>
                <w:iCs/>
                <w:u w:val="single"/>
              </w:rPr>
              <w:t>.12</w:t>
            </w:r>
          </w:p>
        </w:tc>
        <w:tc>
          <w:tcPr>
            <w:tcW w:w="746" w:type="dxa"/>
            <w:vAlign w:val="center"/>
          </w:tcPr>
          <w:p>
            <w:pPr>
              <w:pStyle w:val="54"/>
              <w:rPr>
                <w:i/>
                <w:iCs/>
                <w:u w:val="single"/>
              </w:rPr>
            </w:pPr>
            <w:r>
              <w:rPr>
                <w:rFonts w:hint="eastAsia"/>
                <w:i/>
                <w:iCs/>
                <w:u w:val="single"/>
                <w:lang w:val="en-US" w:eastAsia="zh-CN"/>
              </w:rPr>
              <w:t>29</w:t>
            </w:r>
            <w:r>
              <w:rPr>
                <w:i/>
                <w:iCs/>
                <w:u w:val="single"/>
              </w:rPr>
              <w:t>.62</w:t>
            </w:r>
          </w:p>
        </w:tc>
        <w:tc>
          <w:tcPr>
            <w:tcW w:w="747" w:type="dxa"/>
            <w:vAlign w:val="center"/>
          </w:tcPr>
          <w:p>
            <w:pPr>
              <w:pStyle w:val="54"/>
              <w:rPr>
                <w:i/>
                <w:iCs/>
                <w:u w:val="single"/>
              </w:rPr>
            </w:pPr>
            <w:r>
              <w:rPr>
                <w:rFonts w:hint="eastAsia"/>
                <w:i/>
                <w:iCs/>
                <w:u w:val="single"/>
                <w:lang w:val="en-US" w:eastAsia="zh-CN"/>
              </w:rPr>
              <w:t>26</w:t>
            </w:r>
            <w:r>
              <w:rPr>
                <w:i/>
                <w:iCs/>
                <w:u w:val="single"/>
              </w:rPr>
              <w:t>.1</w:t>
            </w:r>
          </w:p>
        </w:tc>
        <w:tc>
          <w:tcPr>
            <w:tcW w:w="746" w:type="dxa"/>
            <w:vAlign w:val="center"/>
          </w:tcPr>
          <w:p>
            <w:pPr>
              <w:pStyle w:val="54"/>
              <w:rPr>
                <w:i/>
                <w:iCs/>
                <w:u w:val="single"/>
              </w:rPr>
            </w:pPr>
            <w:r>
              <w:rPr>
                <w:i/>
                <w:iCs/>
                <w:u w:val="single"/>
              </w:rPr>
              <w:t>2</w:t>
            </w:r>
            <w:r>
              <w:rPr>
                <w:rFonts w:hint="eastAsia"/>
                <w:i/>
                <w:iCs/>
                <w:u w:val="single"/>
                <w:lang w:val="en-US" w:eastAsia="zh-CN"/>
              </w:rPr>
              <w:t>1</w:t>
            </w:r>
            <w:r>
              <w:rPr>
                <w:i/>
                <w:iCs/>
                <w:u w:val="single"/>
              </w:rPr>
              <w:t>.66</w:t>
            </w:r>
          </w:p>
        </w:tc>
      </w:tr>
    </w:tbl>
    <w:p>
      <w:pPr>
        <w:ind w:firstLine="480"/>
        <w:rPr>
          <w:i w:val="0"/>
          <w:iCs w:val="0"/>
          <w:u w:val="none"/>
        </w:rPr>
      </w:pPr>
    </w:p>
    <w:p>
      <w:pPr>
        <w:ind w:firstLine="480"/>
        <w:rPr>
          <w:i w:val="0"/>
          <w:iCs w:val="0"/>
          <w:u w:val="none"/>
        </w:rPr>
      </w:pPr>
      <w:r>
        <w:rPr>
          <w:i w:val="0"/>
          <w:iCs w:val="0"/>
          <w:u w:val="none"/>
        </w:rPr>
        <w:t>在不考虑绿化林带的降噪作用的情况下达标距离见表</w:t>
      </w:r>
      <w:r>
        <w:rPr>
          <w:rFonts w:hint="eastAsia"/>
          <w:i w:val="0"/>
          <w:iCs w:val="0"/>
          <w:u w:val="none"/>
        </w:rPr>
        <w:t>3</w:t>
      </w:r>
      <w:r>
        <w:rPr>
          <w:rFonts w:hint="eastAsia"/>
          <w:i w:val="0"/>
          <w:iCs w:val="0"/>
          <w:u w:val="none"/>
          <w:lang w:val="en-US" w:eastAsia="zh-CN"/>
        </w:rPr>
        <w:t>3</w:t>
      </w:r>
      <w:r>
        <w:rPr>
          <w:i w:val="0"/>
          <w:iCs w:val="0"/>
          <w:u w:val="none"/>
        </w:rPr>
        <w:t>。</w:t>
      </w:r>
    </w:p>
    <w:p>
      <w:pPr>
        <w:pStyle w:val="57"/>
        <w:rPr>
          <w:i w:val="0"/>
          <w:iCs w:val="0"/>
          <w:u w:val="none"/>
        </w:rPr>
      </w:pPr>
      <w:r>
        <w:rPr>
          <w:rFonts w:hint="eastAsia"/>
          <w:i w:val="0"/>
          <w:iCs w:val="0"/>
          <w:u w:val="none"/>
        </w:rPr>
        <w:t xml:space="preserve">   </w:t>
      </w:r>
      <w:r>
        <w:rPr>
          <w:i w:val="0"/>
          <w:iCs w:val="0"/>
          <w:u w:val="none"/>
        </w:rPr>
        <w:t>表</w:t>
      </w:r>
      <w:r>
        <w:rPr>
          <w:rFonts w:hint="eastAsia"/>
          <w:i w:val="0"/>
          <w:iCs w:val="0"/>
          <w:u w:val="none"/>
        </w:rPr>
        <w:t>3</w:t>
      </w:r>
      <w:r>
        <w:rPr>
          <w:rFonts w:hint="eastAsia"/>
          <w:i w:val="0"/>
          <w:iCs w:val="0"/>
          <w:u w:val="none"/>
          <w:lang w:val="en-US" w:eastAsia="zh-CN"/>
        </w:rPr>
        <w:t>3</w:t>
      </w:r>
      <w:r>
        <w:rPr>
          <w:rFonts w:hint="eastAsia"/>
          <w:i w:val="0"/>
          <w:iCs w:val="0"/>
          <w:u w:val="none"/>
        </w:rPr>
        <w:t xml:space="preserve">  </w:t>
      </w:r>
      <w:r>
        <w:rPr>
          <w:i w:val="0"/>
          <w:iCs w:val="0"/>
          <w:u w:val="none"/>
        </w:rPr>
        <w:t>交通噪声达标距离</w:t>
      </w:r>
      <w:r>
        <w:rPr>
          <w:rFonts w:hint="eastAsia"/>
          <w:i w:val="0"/>
          <w:iCs w:val="0"/>
          <w:u w:val="none"/>
        </w:rPr>
        <w:t xml:space="preserve">  </w:t>
      </w:r>
      <w:r>
        <w:rPr>
          <w:b w:val="0"/>
          <w:i w:val="0"/>
          <w:iCs w:val="0"/>
          <w:sz w:val="21"/>
          <w:szCs w:val="21"/>
          <w:u w:val="none"/>
        </w:rPr>
        <w:t>单位：m</w:t>
      </w:r>
    </w:p>
    <w:tbl>
      <w:tblPr>
        <w:tblStyle w:val="39"/>
        <w:tblW w:w="82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3288"/>
        <w:gridCol w:w="2"/>
        <w:gridCol w:w="3286"/>
        <w:gridCol w:w="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642" w:type="dxa"/>
            <w:vAlign w:val="center"/>
          </w:tcPr>
          <w:p>
            <w:pPr>
              <w:pStyle w:val="54"/>
              <w:rPr>
                <w:i w:val="0"/>
                <w:iCs w:val="0"/>
                <w:u w:val="none"/>
              </w:rPr>
            </w:pPr>
            <w:r>
              <w:rPr>
                <w:i w:val="0"/>
                <w:iCs w:val="0"/>
                <w:u w:val="none"/>
              </w:rPr>
              <w:t>时段</w:t>
            </w:r>
          </w:p>
        </w:tc>
        <w:tc>
          <w:tcPr>
            <w:tcW w:w="3290" w:type="dxa"/>
            <w:gridSpan w:val="2"/>
            <w:vAlign w:val="center"/>
          </w:tcPr>
          <w:p>
            <w:pPr>
              <w:pStyle w:val="54"/>
              <w:rPr>
                <w:i w:val="0"/>
                <w:iCs w:val="0"/>
                <w:u w:val="none"/>
              </w:rPr>
            </w:pPr>
            <w:r>
              <w:rPr>
                <w:i w:val="0"/>
                <w:iCs w:val="0"/>
                <w:u w:val="none"/>
              </w:rPr>
              <w:t>昼间</w:t>
            </w:r>
          </w:p>
        </w:tc>
        <w:tc>
          <w:tcPr>
            <w:tcW w:w="3288" w:type="dxa"/>
            <w:gridSpan w:val="2"/>
            <w:vAlign w:val="center"/>
          </w:tcPr>
          <w:p>
            <w:pPr>
              <w:pStyle w:val="54"/>
              <w:rPr>
                <w:i w:val="0"/>
                <w:iCs w:val="0"/>
                <w:u w:val="none"/>
              </w:rPr>
            </w:pPr>
            <w:r>
              <w:rPr>
                <w:i w:val="0"/>
                <w:iCs w:val="0"/>
                <w:u w:val="none"/>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23" w:hRule="atLeast"/>
          <w:jc w:val="center"/>
        </w:trPr>
        <w:tc>
          <w:tcPr>
            <w:tcW w:w="1642" w:type="dxa"/>
            <w:vAlign w:val="center"/>
          </w:tcPr>
          <w:p>
            <w:pPr>
              <w:pStyle w:val="54"/>
              <w:rPr>
                <w:i w:val="0"/>
                <w:iCs w:val="0"/>
                <w:u w:val="none"/>
              </w:rPr>
            </w:pPr>
            <w:r>
              <w:rPr>
                <w:i w:val="0"/>
                <w:iCs w:val="0"/>
                <w:u w:val="none"/>
              </w:rPr>
              <w:t>标准</w:t>
            </w:r>
          </w:p>
        </w:tc>
        <w:tc>
          <w:tcPr>
            <w:tcW w:w="3288" w:type="dxa"/>
            <w:vAlign w:val="center"/>
          </w:tcPr>
          <w:p>
            <w:pPr>
              <w:pStyle w:val="54"/>
              <w:rPr>
                <w:i w:val="0"/>
                <w:iCs w:val="0"/>
                <w:u w:val="none"/>
              </w:rPr>
            </w:pPr>
            <w:r>
              <w:rPr>
                <w:i w:val="0"/>
                <w:iCs w:val="0"/>
                <w:u w:val="none"/>
              </w:rPr>
              <w:t>2类区60dB（A）</w:t>
            </w:r>
          </w:p>
        </w:tc>
        <w:tc>
          <w:tcPr>
            <w:tcW w:w="3288" w:type="dxa"/>
            <w:gridSpan w:val="2"/>
            <w:vAlign w:val="center"/>
          </w:tcPr>
          <w:p>
            <w:pPr>
              <w:pStyle w:val="54"/>
              <w:rPr>
                <w:i w:val="0"/>
                <w:iCs w:val="0"/>
                <w:u w:val="none"/>
              </w:rPr>
            </w:pPr>
            <w:r>
              <w:rPr>
                <w:i w:val="0"/>
                <w:iCs w:val="0"/>
                <w:u w:val="none"/>
              </w:rPr>
              <w:t>2类区50dB</w:t>
            </w:r>
            <w:r>
              <w:rPr>
                <w:i w:val="0"/>
                <w:iCs w:val="0"/>
                <w:u w:val="none"/>
                <w:lang w:val="en-GB"/>
              </w:rPr>
              <w:t>（</w:t>
            </w:r>
            <w:r>
              <w:rPr>
                <w:i w:val="0"/>
                <w:iCs w:val="0"/>
                <w:u w:val="none"/>
              </w:rPr>
              <w:t>A</w:t>
            </w:r>
            <w:r>
              <w:rPr>
                <w:i w:val="0"/>
                <w:iCs w:val="0"/>
                <w:u w:val="none"/>
                <w:lang w:val="en-G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23" w:hRule="atLeast"/>
          <w:jc w:val="center"/>
        </w:trPr>
        <w:tc>
          <w:tcPr>
            <w:tcW w:w="1642" w:type="dxa"/>
            <w:vAlign w:val="center"/>
          </w:tcPr>
          <w:p>
            <w:pPr>
              <w:pStyle w:val="54"/>
              <w:rPr>
                <w:i w:val="0"/>
                <w:iCs w:val="0"/>
                <w:u w:val="none"/>
              </w:rPr>
            </w:pPr>
            <w:r>
              <w:rPr>
                <w:i w:val="0"/>
                <w:iCs w:val="0"/>
                <w:u w:val="none"/>
              </w:rPr>
              <w:t>近期</w:t>
            </w:r>
          </w:p>
        </w:tc>
        <w:tc>
          <w:tcPr>
            <w:tcW w:w="3288" w:type="dxa"/>
            <w:vAlign w:val="center"/>
          </w:tcPr>
          <w:p>
            <w:pPr>
              <w:pStyle w:val="54"/>
              <w:rPr>
                <w:i w:val="0"/>
                <w:iCs w:val="0"/>
                <w:u w:val="none"/>
              </w:rPr>
            </w:pPr>
            <w:r>
              <w:rPr>
                <w:i w:val="0"/>
                <w:iCs w:val="0"/>
                <w:u w:val="none"/>
              </w:rPr>
              <w:t>-</w:t>
            </w:r>
          </w:p>
        </w:tc>
        <w:tc>
          <w:tcPr>
            <w:tcW w:w="3288" w:type="dxa"/>
            <w:gridSpan w:val="2"/>
            <w:vAlign w:val="center"/>
          </w:tcPr>
          <w:p>
            <w:pPr>
              <w:pStyle w:val="54"/>
              <w:rPr>
                <w:i w:val="0"/>
                <w:iCs w:val="0"/>
                <w:u w:val="none"/>
              </w:rPr>
            </w:pPr>
            <w:r>
              <w:rPr>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23" w:hRule="atLeast"/>
          <w:jc w:val="center"/>
        </w:trPr>
        <w:tc>
          <w:tcPr>
            <w:tcW w:w="1642" w:type="dxa"/>
            <w:vAlign w:val="center"/>
          </w:tcPr>
          <w:p>
            <w:pPr>
              <w:pStyle w:val="54"/>
              <w:rPr>
                <w:i w:val="0"/>
                <w:iCs w:val="0"/>
                <w:u w:val="none"/>
              </w:rPr>
            </w:pPr>
            <w:r>
              <w:rPr>
                <w:i w:val="0"/>
                <w:iCs w:val="0"/>
                <w:u w:val="none"/>
              </w:rPr>
              <w:t>中期</w:t>
            </w:r>
          </w:p>
        </w:tc>
        <w:tc>
          <w:tcPr>
            <w:tcW w:w="3288" w:type="dxa"/>
            <w:vAlign w:val="center"/>
          </w:tcPr>
          <w:p>
            <w:pPr>
              <w:pStyle w:val="54"/>
              <w:rPr>
                <w:i w:val="0"/>
                <w:iCs w:val="0"/>
                <w:u w:val="none"/>
              </w:rPr>
            </w:pPr>
            <w:r>
              <w:rPr>
                <w:i w:val="0"/>
                <w:iCs w:val="0"/>
                <w:u w:val="none"/>
              </w:rPr>
              <w:t>-</w:t>
            </w:r>
          </w:p>
        </w:tc>
        <w:tc>
          <w:tcPr>
            <w:tcW w:w="3288" w:type="dxa"/>
            <w:gridSpan w:val="2"/>
            <w:vAlign w:val="center"/>
          </w:tcPr>
          <w:p>
            <w:pPr>
              <w:pStyle w:val="54"/>
              <w:rPr>
                <w:i w:val="0"/>
                <w:iCs w:val="0"/>
                <w:u w:val="none"/>
              </w:rPr>
            </w:pPr>
            <w:r>
              <w:rPr>
                <w:i w:val="0"/>
                <w:iCs w:val="0"/>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23" w:hRule="atLeast"/>
          <w:jc w:val="center"/>
        </w:trPr>
        <w:tc>
          <w:tcPr>
            <w:tcW w:w="1642" w:type="dxa"/>
            <w:vAlign w:val="center"/>
          </w:tcPr>
          <w:p>
            <w:pPr>
              <w:pStyle w:val="54"/>
              <w:rPr>
                <w:i w:val="0"/>
                <w:iCs w:val="0"/>
                <w:u w:val="none"/>
              </w:rPr>
            </w:pPr>
            <w:r>
              <w:rPr>
                <w:i w:val="0"/>
                <w:iCs w:val="0"/>
                <w:u w:val="none"/>
              </w:rPr>
              <w:t>远期</w:t>
            </w:r>
          </w:p>
        </w:tc>
        <w:tc>
          <w:tcPr>
            <w:tcW w:w="3288" w:type="dxa"/>
            <w:vAlign w:val="center"/>
          </w:tcPr>
          <w:p>
            <w:pPr>
              <w:pStyle w:val="54"/>
              <w:rPr>
                <w:i w:val="0"/>
                <w:iCs w:val="0"/>
                <w:u w:val="none"/>
              </w:rPr>
            </w:pPr>
            <w:r>
              <w:rPr>
                <w:i w:val="0"/>
                <w:iCs w:val="0"/>
                <w:u w:val="none"/>
              </w:rPr>
              <w:t>-</w:t>
            </w:r>
          </w:p>
        </w:tc>
        <w:tc>
          <w:tcPr>
            <w:tcW w:w="3288" w:type="dxa"/>
            <w:gridSpan w:val="2"/>
            <w:vAlign w:val="center"/>
          </w:tcPr>
          <w:p>
            <w:pPr>
              <w:pStyle w:val="54"/>
              <w:rPr>
                <w:i w:val="0"/>
                <w:iCs w:val="0"/>
                <w:u w:val="none"/>
              </w:rPr>
            </w:pPr>
            <w:r>
              <w:rPr>
                <w:i w:val="0"/>
                <w:iCs w:val="0"/>
                <w:u w:val="none"/>
              </w:rPr>
              <w:t>-</w:t>
            </w:r>
          </w:p>
        </w:tc>
      </w:tr>
    </w:tbl>
    <w:p>
      <w:pPr>
        <w:ind w:firstLine="480"/>
        <w:rPr>
          <w:i w:val="0"/>
          <w:iCs w:val="0"/>
          <w:u w:val="none"/>
        </w:rPr>
      </w:pPr>
    </w:p>
    <w:p>
      <w:pPr>
        <w:ind w:firstLine="480"/>
        <w:rPr>
          <w:i w:val="0"/>
          <w:iCs w:val="0"/>
          <w:u w:val="none"/>
        </w:rPr>
      </w:pPr>
      <w:r>
        <w:rPr>
          <w:i/>
          <w:iCs/>
          <w:u w:val="single"/>
        </w:rPr>
        <w:t>根据GB/T15190-2014《声环境功能区划分技术规范》、GB3096-2008《声环境质量标准》</w:t>
      </w:r>
      <w:r>
        <w:rPr>
          <w:rFonts w:hint="eastAsia"/>
          <w:i/>
          <w:iCs/>
          <w:u w:val="single"/>
        </w:rPr>
        <w:t>、GB12348-2008《工业企业厂界环境噪声排放标准》，</w:t>
      </w:r>
      <w:r>
        <w:rPr>
          <w:i/>
          <w:iCs/>
          <w:u w:val="single"/>
        </w:rPr>
        <w:t>由上表中可以看出，在不考虑环境噪声背景值时，道路沿线预测时段内的交通噪声昼间预测值均能满足</w:t>
      </w:r>
      <w:r>
        <w:rPr>
          <w:rFonts w:hint="eastAsia"/>
          <w:i/>
          <w:iCs/>
          <w:u w:val="single"/>
        </w:rPr>
        <w:t>声环境功能区</w:t>
      </w:r>
      <w:r>
        <w:rPr>
          <w:i/>
          <w:iCs/>
          <w:u w:val="single"/>
        </w:rPr>
        <w:t>标准要求，交通噪声</w:t>
      </w:r>
      <w:r>
        <w:rPr>
          <w:rFonts w:hint="eastAsia"/>
          <w:i/>
          <w:iCs/>
          <w:u w:val="single"/>
        </w:rPr>
        <w:t>夜</w:t>
      </w:r>
      <w:r>
        <w:rPr>
          <w:i/>
          <w:iCs/>
          <w:u w:val="single"/>
        </w:rPr>
        <w:t>间预测值近期能满足</w:t>
      </w:r>
      <w:r>
        <w:rPr>
          <w:rFonts w:hint="eastAsia"/>
          <w:i/>
          <w:iCs/>
          <w:u w:val="single"/>
        </w:rPr>
        <w:t>声环境功能区</w:t>
      </w:r>
      <w:r>
        <w:rPr>
          <w:i/>
          <w:iCs/>
          <w:u w:val="single"/>
        </w:rPr>
        <w:t>标准要求。</w:t>
      </w:r>
    </w:p>
    <w:p>
      <w:pPr>
        <w:ind w:firstLine="480"/>
        <w:rPr>
          <w:i w:val="0"/>
          <w:iCs w:val="0"/>
          <w:u w:val="none"/>
        </w:rPr>
      </w:pPr>
      <w:r>
        <w:rPr>
          <w:i w:val="0"/>
          <w:iCs w:val="0"/>
          <w:u w:val="none"/>
        </w:rPr>
        <w:t>根据HJ2.4-2009《环境影响评价技术导则·声环境》要求，进行敏感目标噪声环境影响评价时，以预测的交通噪声贡献值与现状声环境背景值进行叠加作为评价量，对沿线主要敏感点最近距离处的噪声级做出预测，与敏感点现状噪声进行比较，并根据评价标准进行评价，了解交通噪声对敏感点处的声环境影响情况。</w:t>
      </w:r>
      <w:r>
        <w:rPr>
          <w:rFonts w:hint="eastAsia"/>
          <w:i w:val="0"/>
          <w:iCs w:val="0"/>
          <w:u w:val="none"/>
        </w:rPr>
        <w:t>为全面了解交通噪声对周围环境敏感点的影响，</w:t>
      </w:r>
      <w:r>
        <w:rPr>
          <w:i w:val="0"/>
          <w:iCs w:val="0"/>
          <w:u w:val="none"/>
        </w:rPr>
        <w:t>沿线主要环境敏感点环境噪声预测结果见表</w:t>
      </w:r>
      <w:r>
        <w:rPr>
          <w:rFonts w:hint="eastAsia"/>
          <w:i w:val="0"/>
          <w:iCs w:val="0"/>
          <w:u w:val="none"/>
        </w:rPr>
        <w:t>3</w:t>
      </w:r>
      <w:r>
        <w:rPr>
          <w:rFonts w:hint="eastAsia"/>
          <w:i w:val="0"/>
          <w:iCs w:val="0"/>
          <w:u w:val="none"/>
          <w:lang w:val="en-US" w:eastAsia="zh-CN"/>
        </w:rPr>
        <w:t>4</w:t>
      </w:r>
      <w:r>
        <w:rPr>
          <w:i w:val="0"/>
          <w:iCs w:val="0"/>
          <w:u w:val="none"/>
        </w:rPr>
        <w:t>。预测时考虑了距离衰减、空气和软地面的吸声效应、林带、建筑物、路堤和路堑、地面反射吸收效应等</w:t>
      </w:r>
      <w:r>
        <w:rPr>
          <w:rFonts w:hint="eastAsia"/>
          <w:i w:val="0"/>
          <w:iCs w:val="0"/>
          <w:u w:val="none"/>
        </w:rPr>
        <w:t>。</w:t>
      </w:r>
    </w:p>
    <w:p>
      <w:pPr>
        <w:pStyle w:val="57"/>
        <w:rPr>
          <w:i w:val="0"/>
          <w:iCs w:val="0"/>
          <w:u w:val="none"/>
        </w:rPr>
      </w:pPr>
      <w:r>
        <w:rPr>
          <w:i w:val="0"/>
          <w:iCs w:val="0"/>
          <w:u w:val="none"/>
        </w:rPr>
        <mc:AlternateContent>
          <mc:Choice Requires="wps">
            <w:drawing>
              <wp:anchor distT="0" distB="0" distL="114300" distR="114300" simplePos="0" relativeHeight="251854848" behindDoc="0" locked="0" layoutInCell="1" allowOverlap="1">
                <wp:simplePos x="0" y="0"/>
                <wp:positionH relativeFrom="column">
                  <wp:posOffset>-148590</wp:posOffset>
                </wp:positionH>
                <wp:positionV relativeFrom="paragraph">
                  <wp:posOffset>635</wp:posOffset>
                </wp:positionV>
                <wp:extent cx="5591175" cy="8860155"/>
                <wp:effectExtent l="0" t="0" r="28575" b="17145"/>
                <wp:wrapNone/>
                <wp:docPr id="58" name="矩形 58"/>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05pt;height:697.65pt;width:440.25pt;z-index:251854848;v-text-anchor:middle;mso-width-relative:page;mso-height-relative:page;" filled="f" stroked="t" coordsize="21600,21600" o:gfxdata="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3wPdg2AAAAAkBAAAPAAAAAAAAAAEAIAAAACIA&#10;AABkcnMvZG93bnJldi54bWxQSwECFAAUAAAACACHTuJAdObmNkICAABoBAAADgAAAAAAAAABACAA&#10;AAAnAQAAZHJzL2Uyb0RvYy54bWxQSwUGAAAAAAYABgBZAQAA2wUAAAAA&#10;">
                <v:fill on="f" focussize="0,0"/>
                <v:stroke color="#000000 [3213]" joinstyle="round"/>
                <v:imagedata o:title=""/>
                <o:lock v:ext="edit" aspectratio="f"/>
              </v:rect>
            </w:pict>
          </mc:Fallback>
        </mc:AlternateContent>
      </w:r>
      <w:r>
        <w:rPr>
          <w:rFonts w:hint="eastAsia"/>
          <w:i w:val="0"/>
          <w:iCs w:val="0"/>
          <w:u w:val="none"/>
        </w:rPr>
        <w:t>表3</w:t>
      </w:r>
      <w:r>
        <w:rPr>
          <w:rFonts w:hint="eastAsia"/>
          <w:i w:val="0"/>
          <w:iCs w:val="0"/>
          <w:u w:val="none"/>
          <w:lang w:val="en-US" w:eastAsia="zh-CN"/>
        </w:rPr>
        <w:t>4</w:t>
      </w:r>
      <w:r>
        <w:rPr>
          <w:rFonts w:hint="eastAsia"/>
          <w:i w:val="0"/>
          <w:iCs w:val="0"/>
          <w:u w:val="none"/>
        </w:rPr>
        <w:t xml:space="preserve">  </w:t>
      </w:r>
      <w:r>
        <w:rPr>
          <w:i w:val="0"/>
          <w:iCs w:val="0"/>
          <w:u w:val="none"/>
        </w:rPr>
        <w:t>本项目声环境敏感点噪声影响预测结果</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503"/>
        <w:gridCol w:w="1015"/>
        <w:gridCol w:w="1012"/>
        <w:gridCol w:w="1151"/>
        <w:gridCol w:w="1134"/>
        <w:gridCol w:w="1161"/>
        <w:gridCol w:w="10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22" w:type="dxa"/>
            <w:vAlign w:val="center"/>
          </w:tcPr>
          <w:p>
            <w:pPr>
              <w:pStyle w:val="54"/>
              <w:rPr>
                <w:i/>
                <w:iCs/>
                <w:color w:val="auto"/>
                <w:u w:val="single"/>
              </w:rPr>
            </w:pPr>
            <w:r>
              <w:rPr>
                <w:i/>
                <w:iCs/>
                <w:color w:val="auto"/>
                <w:u w:val="single"/>
              </w:rPr>
              <w:t>敏感点</w:t>
            </w:r>
          </w:p>
        </w:tc>
        <w:tc>
          <w:tcPr>
            <w:tcW w:w="1518" w:type="dxa"/>
            <w:gridSpan w:val="2"/>
            <w:vAlign w:val="center"/>
          </w:tcPr>
          <w:p>
            <w:pPr>
              <w:pStyle w:val="54"/>
              <w:rPr>
                <w:i/>
                <w:iCs/>
                <w:color w:val="auto"/>
                <w:u w:val="single"/>
              </w:rPr>
            </w:pPr>
            <w:r>
              <w:rPr>
                <w:i/>
                <w:iCs/>
                <w:color w:val="auto"/>
                <w:u w:val="single"/>
              </w:rPr>
              <w:t>预测时段</w:t>
            </w:r>
          </w:p>
        </w:tc>
        <w:tc>
          <w:tcPr>
            <w:tcW w:w="1012" w:type="dxa"/>
            <w:vAlign w:val="center"/>
          </w:tcPr>
          <w:p>
            <w:pPr>
              <w:pStyle w:val="54"/>
              <w:rPr>
                <w:i/>
                <w:iCs/>
                <w:color w:val="auto"/>
                <w:u w:val="single"/>
              </w:rPr>
            </w:pPr>
            <w:r>
              <w:rPr>
                <w:i/>
                <w:iCs/>
                <w:color w:val="auto"/>
                <w:u w:val="single"/>
              </w:rPr>
              <w:t>背景值</w:t>
            </w:r>
          </w:p>
          <w:p>
            <w:pPr>
              <w:pStyle w:val="54"/>
              <w:rPr>
                <w:i/>
                <w:iCs/>
                <w:color w:val="auto"/>
                <w:u w:val="single"/>
              </w:rPr>
            </w:pPr>
            <w:r>
              <w:rPr>
                <w:i/>
                <w:iCs/>
                <w:color w:val="auto"/>
                <w:u w:val="single"/>
              </w:rPr>
              <w:t>dB（A）</w:t>
            </w:r>
          </w:p>
        </w:tc>
        <w:tc>
          <w:tcPr>
            <w:tcW w:w="1151" w:type="dxa"/>
            <w:vAlign w:val="center"/>
          </w:tcPr>
          <w:p>
            <w:pPr>
              <w:pStyle w:val="54"/>
              <w:rPr>
                <w:i/>
                <w:iCs/>
                <w:color w:val="auto"/>
                <w:u w:val="single"/>
              </w:rPr>
            </w:pPr>
            <w:r>
              <w:rPr>
                <w:i/>
                <w:iCs/>
                <w:color w:val="auto"/>
                <w:u w:val="single"/>
              </w:rPr>
              <w:t>贡献值</w:t>
            </w:r>
          </w:p>
          <w:p>
            <w:pPr>
              <w:pStyle w:val="54"/>
              <w:rPr>
                <w:i/>
                <w:iCs/>
                <w:color w:val="auto"/>
                <w:u w:val="single"/>
              </w:rPr>
            </w:pPr>
            <w:r>
              <w:rPr>
                <w:i/>
                <w:iCs/>
                <w:color w:val="auto"/>
                <w:u w:val="single"/>
              </w:rPr>
              <w:t>dB（A）</w:t>
            </w:r>
          </w:p>
        </w:tc>
        <w:tc>
          <w:tcPr>
            <w:tcW w:w="1134" w:type="dxa"/>
            <w:vAlign w:val="center"/>
          </w:tcPr>
          <w:p>
            <w:pPr>
              <w:pStyle w:val="54"/>
              <w:rPr>
                <w:i/>
                <w:iCs/>
                <w:color w:val="auto"/>
                <w:u w:val="single"/>
              </w:rPr>
            </w:pPr>
            <w:r>
              <w:rPr>
                <w:i/>
                <w:iCs/>
                <w:color w:val="auto"/>
                <w:u w:val="single"/>
              </w:rPr>
              <w:t>预测值</w:t>
            </w:r>
          </w:p>
          <w:p>
            <w:pPr>
              <w:pStyle w:val="54"/>
              <w:rPr>
                <w:i/>
                <w:iCs/>
                <w:color w:val="auto"/>
                <w:u w:val="single"/>
              </w:rPr>
            </w:pPr>
            <w:r>
              <w:rPr>
                <w:i/>
                <w:iCs/>
                <w:color w:val="auto"/>
                <w:u w:val="single"/>
              </w:rPr>
              <w:t>dB（A）</w:t>
            </w:r>
          </w:p>
        </w:tc>
        <w:tc>
          <w:tcPr>
            <w:tcW w:w="1161" w:type="dxa"/>
            <w:vAlign w:val="center"/>
          </w:tcPr>
          <w:p>
            <w:pPr>
              <w:pStyle w:val="54"/>
              <w:rPr>
                <w:i/>
                <w:iCs/>
                <w:color w:val="auto"/>
                <w:u w:val="single"/>
              </w:rPr>
            </w:pPr>
            <w:r>
              <w:rPr>
                <w:i/>
                <w:iCs/>
                <w:color w:val="auto"/>
                <w:u w:val="single"/>
              </w:rPr>
              <w:t>标准值</w:t>
            </w:r>
          </w:p>
          <w:p>
            <w:pPr>
              <w:pStyle w:val="54"/>
              <w:rPr>
                <w:i/>
                <w:iCs/>
                <w:color w:val="auto"/>
                <w:u w:val="single"/>
              </w:rPr>
            </w:pPr>
            <w:r>
              <w:rPr>
                <w:i/>
                <w:iCs/>
                <w:color w:val="auto"/>
                <w:u w:val="single"/>
              </w:rPr>
              <w:t>dB（A）</w:t>
            </w:r>
          </w:p>
        </w:tc>
        <w:tc>
          <w:tcPr>
            <w:tcW w:w="1007" w:type="dxa"/>
            <w:vAlign w:val="center"/>
          </w:tcPr>
          <w:p>
            <w:pPr>
              <w:pStyle w:val="54"/>
              <w:rPr>
                <w:i/>
                <w:iCs/>
                <w:color w:val="auto"/>
                <w:u w:val="single"/>
              </w:rPr>
            </w:pPr>
            <w:r>
              <w:rPr>
                <w:i/>
                <w:iCs/>
                <w:color w:val="auto"/>
                <w:u w:val="single"/>
              </w:rPr>
              <w:t>超标量</w:t>
            </w:r>
          </w:p>
          <w:p>
            <w:pPr>
              <w:pStyle w:val="54"/>
              <w:rPr>
                <w:i/>
                <w:iCs/>
                <w:color w:val="auto"/>
                <w:u w:val="single"/>
              </w:rPr>
            </w:pPr>
            <w:r>
              <w:rPr>
                <w:i/>
                <w:iCs/>
                <w:color w:val="auto"/>
                <w:u w:val="single"/>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22" w:type="dxa"/>
            <w:vMerge w:val="restart"/>
            <w:vAlign w:val="center"/>
          </w:tcPr>
          <w:p>
            <w:pPr>
              <w:pStyle w:val="54"/>
              <w:rPr>
                <w:i/>
                <w:iCs/>
                <w:color w:val="auto"/>
                <w:u w:val="single"/>
              </w:rPr>
            </w:pPr>
            <w:r>
              <w:rPr>
                <w:rFonts w:hint="eastAsia"/>
                <w:i/>
                <w:iCs/>
                <w:color w:val="auto"/>
                <w:u w:val="single"/>
              </w:rPr>
              <w:t>项目路段</w:t>
            </w:r>
            <w:r>
              <w:rPr>
                <w:i/>
                <w:iCs/>
                <w:color w:val="auto"/>
                <w:u w:val="single"/>
              </w:rPr>
              <w:t>沿线居民区</w:t>
            </w:r>
          </w:p>
        </w:tc>
        <w:tc>
          <w:tcPr>
            <w:tcW w:w="503" w:type="dxa"/>
            <w:vMerge w:val="restart"/>
            <w:vAlign w:val="center"/>
          </w:tcPr>
          <w:p>
            <w:pPr>
              <w:pStyle w:val="54"/>
              <w:rPr>
                <w:i/>
                <w:iCs/>
                <w:color w:val="auto"/>
                <w:u w:val="single"/>
              </w:rPr>
            </w:pPr>
            <w:r>
              <w:rPr>
                <w:i/>
                <w:iCs/>
                <w:color w:val="auto"/>
                <w:u w:val="single"/>
              </w:rPr>
              <w:t>近期</w:t>
            </w:r>
          </w:p>
        </w:tc>
        <w:tc>
          <w:tcPr>
            <w:tcW w:w="1015" w:type="dxa"/>
            <w:vAlign w:val="center"/>
          </w:tcPr>
          <w:p>
            <w:pPr>
              <w:pStyle w:val="54"/>
              <w:rPr>
                <w:i/>
                <w:iCs/>
                <w:color w:val="auto"/>
                <w:u w:val="single"/>
              </w:rPr>
            </w:pPr>
            <w:r>
              <w:rPr>
                <w:i/>
                <w:iCs/>
                <w:color w:val="auto"/>
                <w:u w:val="single"/>
              </w:rPr>
              <w:t>昼间</w:t>
            </w:r>
          </w:p>
        </w:tc>
        <w:tc>
          <w:tcPr>
            <w:tcW w:w="1012" w:type="dxa"/>
            <w:vAlign w:val="center"/>
          </w:tcPr>
          <w:p>
            <w:pPr>
              <w:pStyle w:val="54"/>
              <w:rPr>
                <w:rFonts w:hint="eastAsia" w:eastAsiaTheme="minorEastAsia"/>
                <w:i/>
                <w:iCs/>
                <w:color w:val="auto"/>
                <w:u w:val="single"/>
                <w:lang w:val="en-US" w:eastAsia="zh-CN"/>
              </w:rPr>
            </w:pPr>
            <w:r>
              <w:rPr>
                <w:rFonts w:hint="eastAsia"/>
                <w:i/>
                <w:iCs/>
                <w:color w:val="auto"/>
                <w:u w:val="single"/>
                <w:lang w:val="en-US" w:eastAsia="zh-CN"/>
              </w:rPr>
              <w:t>56.2</w:t>
            </w:r>
          </w:p>
        </w:tc>
        <w:tc>
          <w:tcPr>
            <w:tcW w:w="1151" w:type="dxa"/>
            <w:vAlign w:val="center"/>
          </w:tcPr>
          <w:p>
            <w:pPr>
              <w:pStyle w:val="54"/>
              <w:ind w:firstLine="0" w:firstLineChars="0"/>
              <w:rPr>
                <w:i/>
                <w:iCs/>
                <w:color w:val="auto"/>
                <w:u w:val="single"/>
              </w:rPr>
            </w:pPr>
            <w:r>
              <w:rPr>
                <w:i/>
                <w:iCs/>
                <w:color w:val="auto"/>
                <w:u w:val="single"/>
              </w:rPr>
              <w:t>54.34</w:t>
            </w:r>
          </w:p>
        </w:tc>
        <w:tc>
          <w:tcPr>
            <w:tcW w:w="1134" w:type="dxa"/>
            <w:vAlign w:val="center"/>
          </w:tcPr>
          <w:p>
            <w:pPr>
              <w:pStyle w:val="54"/>
              <w:rPr>
                <w:i/>
                <w:iCs/>
                <w:color w:val="auto"/>
                <w:u w:val="single"/>
              </w:rPr>
            </w:pPr>
            <w:r>
              <w:rPr>
                <w:rFonts w:hint="eastAsia"/>
                <w:i/>
                <w:iCs/>
                <w:color w:val="auto"/>
                <w:u w:val="single"/>
              </w:rPr>
              <w:t>58.38</w:t>
            </w:r>
          </w:p>
        </w:tc>
        <w:tc>
          <w:tcPr>
            <w:tcW w:w="1161" w:type="dxa"/>
            <w:vAlign w:val="center"/>
          </w:tcPr>
          <w:p>
            <w:pPr>
              <w:pStyle w:val="54"/>
              <w:ind w:firstLine="0" w:firstLineChars="0"/>
              <w:rPr>
                <w:i/>
                <w:iCs/>
                <w:color w:val="auto"/>
                <w:u w:val="single"/>
              </w:rPr>
            </w:pPr>
            <w:r>
              <w:rPr>
                <w:rFonts w:hint="eastAsia"/>
                <w:i/>
                <w:iCs/>
                <w:color w:val="auto"/>
                <w:u w:val="single"/>
              </w:rPr>
              <w:t>60</w:t>
            </w:r>
          </w:p>
        </w:tc>
        <w:tc>
          <w:tcPr>
            <w:tcW w:w="1007" w:type="dxa"/>
            <w:vAlign w:val="center"/>
          </w:tcPr>
          <w:p>
            <w:pPr>
              <w:pStyle w:val="54"/>
              <w:rPr>
                <w:i/>
                <w:iCs/>
                <w:color w:val="auto"/>
                <w:u w:val="single"/>
              </w:rPr>
            </w:pPr>
            <w:r>
              <w:rPr>
                <w:i/>
                <w:iCs/>
                <w:color w:val="auto"/>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22" w:type="dxa"/>
            <w:vMerge w:val="continue"/>
            <w:vAlign w:val="center"/>
          </w:tcPr>
          <w:p>
            <w:pPr>
              <w:pStyle w:val="54"/>
              <w:rPr>
                <w:i/>
                <w:iCs/>
                <w:color w:val="auto"/>
                <w:u w:val="single"/>
              </w:rPr>
            </w:pPr>
          </w:p>
        </w:tc>
        <w:tc>
          <w:tcPr>
            <w:tcW w:w="503" w:type="dxa"/>
            <w:vMerge w:val="continue"/>
            <w:vAlign w:val="center"/>
          </w:tcPr>
          <w:p>
            <w:pPr>
              <w:pStyle w:val="54"/>
              <w:rPr>
                <w:i/>
                <w:iCs/>
                <w:color w:val="auto"/>
                <w:u w:val="single"/>
              </w:rPr>
            </w:pPr>
          </w:p>
        </w:tc>
        <w:tc>
          <w:tcPr>
            <w:tcW w:w="1015" w:type="dxa"/>
            <w:vAlign w:val="center"/>
          </w:tcPr>
          <w:p>
            <w:pPr>
              <w:pStyle w:val="54"/>
              <w:rPr>
                <w:i/>
                <w:iCs/>
                <w:color w:val="auto"/>
                <w:u w:val="single"/>
              </w:rPr>
            </w:pPr>
            <w:r>
              <w:rPr>
                <w:i/>
                <w:iCs/>
                <w:color w:val="auto"/>
                <w:u w:val="single"/>
              </w:rPr>
              <w:t>夜间</w:t>
            </w:r>
          </w:p>
        </w:tc>
        <w:tc>
          <w:tcPr>
            <w:tcW w:w="1012" w:type="dxa"/>
            <w:vAlign w:val="center"/>
          </w:tcPr>
          <w:p>
            <w:pPr>
              <w:pStyle w:val="54"/>
              <w:rPr>
                <w:i/>
                <w:iCs/>
                <w:color w:val="auto"/>
                <w:u w:val="single"/>
              </w:rPr>
            </w:pPr>
            <w:r>
              <w:rPr>
                <w:rFonts w:hint="eastAsia"/>
                <w:i/>
                <w:iCs/>
                <w:color w:val="auto"/>
                <w:u w:val="single"/>
                <w:lang w:val="en-US" w:eastAsia="zh-CN"/>
              </w:rPr>
              <w:t>48.8</w:t>
            </w:r>
          </w:p>
        </w:tc>
        <w:tc>
          <w:tcPr>
            <w:tcW w:w="1151" w:type="dxa"/>
            <w:vAlign w:val="center"/>
          </w:tcPr>
          <w:p>
            <w:pPr>
              <w:pStyle w:val="54"/>
              <w:ind w:firstLine="0" w:firstLineChars="0"/>
              <w:rPr>
                <w:i/>
                <w:iCs/>
                <w:color w:val="auto"/>
                <w:u w:val="single"/>
              </w:rPr>
            </w:pPr>
            <w:r>
              <w:rPr>
                <w:i/>
                <w:iCs/>
                <w:color w:val="auto"/>
                <w:u w:val="single"/>
              </w:rPr>
              <w:t>4</w:t>
            </w:r>
            <w:r>
              <w:rPr>
                <w:rFonts w:hint="eastAsia"/>
                <w:i/>
                <w:iCs/>
                <w:color w:val="auto"/>
                <w:u w:val="single"/>
                <w:lang w:val="en-US" w:eastAsia="zh-CN"/>
              </w:rPr>
              <w:t>3</w:t>
            </w:r>
            <w:r>
              <w:rPr>
                <w:i/>
                <w:iCs/>
                <w:color w:val="auto"/>
                <w:u w:val="single"/>
              </w:rPr>
              <w:t>.27</w:t>
            </w:r>
          </w:p>
        </w:tc>
        <w:tc>
          <w:tcPr>
            <w:tcW w:w="1134" w:type="dxa"/>
            <w:vAlign w:val="center"/>
          </w:tcPr>
          <w:p>
            <w:pPr>
              <w:pStyle w:val="54"/>
              <w:rPr>
                <w:i/>
                <w:iCs/>
                <w:color w:val="auto"/>
                <w:u w:val="single"/>
              </w:rPr>
            </w:pPr>
            <w:r>
              <w:rPr>
                <w:rFonts w:hint="eastAsia"/>
                <w:i/>
                <w:iCs/>
                <w:color w:val="auto"/>
                <w:u w:val="single"/>
              </w:rPr>
              <w:t>49.87</w:t>
            </w:r>
          </w:p>
        </w:tc>
        <w:tc>
          <w:tcPr>
            <w:tcW w:w="1161" w:type="dxa"/>
            <w:vAlign w:val="center"/>
          </w:tcPr>
          <w:p>
            <w:pPr>
              <w:pStyle w:val="54"/>
              <w:ind w:firstLine="0" w:firstLineChars="0"/>
              <w:rPr>
                <w:i/>
                <w:iCs/>
                <w:color w:val="auto"/>
                <w:u w:val="single"/>
              </w:rPr>
            </w:pPr>
            <w:r>
              <w:rPr>
                <w:rFonts w:hint="eastAsia"/>
                <w:i/>
                <w:iCs/>
                <w:color w:val="auto"/>
                <w:u w:val="single"/>
              </w:rPr>
              <w:t>50</w:t>
            </w:r>
          </w:p>
        </w:tc>
        <w:tc>
          <w:tcPr>
            <w:tcW w:w="1007" w:type="dxa"/>
            <w:vAlign w:val="center"/>
          </w:tcPr>
          <w:p>
            <w:pPr>
              <w:pStyle w:val="54"/>
              <w:rPr>
                <w:i/>
                <w:iCs/>
                <w:color w:val="auto"/>
                <w:u w:val="single"/>
              </w:rPr>
            </w:pPr>
            <w:r>
              <w:rPr>
                <w:i/>
                <w:iCs/>
                <w:color w:val="auto"/>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22" w:type="dxa"/>
            <w:vMerge w:val="continue"/>
            <w:vAlign w:val="center"/>
          </w:tcPr>
          <w:p>
            <w:pPr>
              <w:pStyle w:val="54"/>
              <w:rPr>
                <w:i/>
                <w:iCs/>
                <w:color w:val="auto"/>
                <w:u w:val="single"/>
              </w:rPr>
            </w:pPr>
          </w:p>
        </w:tc>
        <w:tc>
          <w:tcPr>
            <w:tcW w:w="503" w:type="dxa"/>
            <w:vMerge w:val="restart"/>
            <w:vAlign w:val="center"/>
          </w:tcPr>
          <w:p>
            <w:pPr>
              <w:pStyle w:val="54"/>
              <w:rPr>
                <w:i/>
                <w:iCs/>
                <w:color w:val="auto"/>
                <w:u w:val="single"/>
              </w:rPr>
            </w:pPr>
            <w:r>
              <w:rPr>
                <w:i/>
                <w:iCs/>
                <w:color w:val="auto"/>
                <w:u w:val="single"/>
              </w:rPr>
              <w:t>中期</w:t>
            </w:r>
          </w:p>
        </w:tc>
        <w:tc>
          <w:tcPr>
            <w:tcW w:w="1015" w:type="dxa"/>
            <w:vAlign w:val="center"/>
          </w:tcPr>
          <w:p>
            <w:pPr>
              <w:pStyle w:val="54"/>
              <w:rPr>
                <w:i/>
                <w:iCs/>
                <w:color w:val="auto"/>
                <w:u w:val="single"/>
              </w:rPr>
            </w:pPr>
            <w:r>
              <w:rPr>
                <w:i/>
                <w:iCs/>
                <w:color w:val="auto"/>
                <w:u w:val="single"/>
              </w:rPr>
              <w:t>昼间</w:t>
            </w:r>
          </w:p>
        </w:tc>
        <w:tc>
          <w:tcPr>
            <w:tcW w:w="1012" w:type="dxa"/>
            <w:vAlign w:val="center"/>
          </w:tcPr>
          <w:p>
            <w:pPr>
              <w:pStyle w:val="54"/>
              <w:ind w:firstLine="0" w:firstLineChars="0"/>
              <w:rPr>
                <w:i/>
                <w:iCs/>
                <w:color w:val="auto"/>
                <w:u w:val="single"/>
              </w:rPr>
            </w:pPr>
            <w:r>
              <w:rPr>
                <w:rFonts w:hint="eastAsia"/>
                <w:i/>
                <w:iCs/>
                <w:color w:val="auto"/>
                <w:u w:val="single"/>
                <w:lang w:val="en-US" w:eastAsia="zh-CN"/>
              </w:rPr>
              <w:t>56.2</w:t>
            </w:r>
          </w:p>
        </w:tc>
        <w:tc>
          <w:tcPr>
            <w:tcW w:w="1151" w:type="dxa"/>
            <w:vAlign w:val="center"/>
          </w:tcPr>
          <w:p>
            <w:pPr>
              <w:pStyle w:val="54"/>
              <w:ind w:firstLine="0" w:firstLineChars="0"/>
              <w:rPr>
                <w:i/>
                <w:iCs/>
                <w:color w:val="auto"/>
                <w:u w:val="single"/>
              </w:rPr>
            </w:pPr>
            <w:r>
              <w:rPr>
                <w:i/>
                <w:iCs/>
                <w:color w:val="auto"/>
                <w:u w:val="single"/>
              </w:rPr>
              <w:t>5</w:t>
            </w:r>
            <w:r>
              <w:rPr>
                <w:rFonts w:hint="eastAsia"/>
                <w:i/>
                <w:iCs/>
                <w:color w:val="auto"/>
                <w:u w:val="single"/>
                <w:lang w:val="en-US" w:eastAsia="zh-CN"/>
              </w:rPr>
              <w:t>5</w:t>
            </w:r>
            <w:r>
              <w:rPr>
                <w:i/>
                <w:iCs/>
                <w:color w:val="auto"/>
                <w:u w:val="single"/>
              </w:rPr>
              <w:t>.96</w:t>
            </w:r>
          </w:p>
        </w:tc>
        <w:tc>
          <w:tcPr>
            <w:tcW w:w="1134" w:type="dxa"/>
            <w:vAlign w:val="center"/>
          </w:tcPr>
          <w:p>
            <w:pPr>
              <w:pStyle w:val="54"/>
              <w:rPr>
                <w:rFonts w:hint="eastAsia"/>
                <w:i/>
                <w:iCs/>
                <w:color w:val="auto"/>
                <w:u w:val="single"/>
                <w:lang w:eastAsia="zh-CN"/>
              </w:rPr>
            </w:pPr>
            <w:r>
              <w:rPr>
                <w:rFonts w:hint="eastAsia"/>
                <w:i/>
                <w:iCs/>
                <w:color w:val="auto"/>
                <w:u w:val="single"/>
                <w:lang w:eastAsia="zh-CN"/>
              </w:rPr>
              <w:t>59.09</w:t>
            </w:r>
          </w:p>
        </w:tc>
        <w:tc>
          <w:tcPr>
            <w:tcW w:w="1161" w:type="dxa"/>
            <w:vAlign w:val="center"/>
          </w:tcPr>
          <w:p>
            <w:pPr>
              <w:pStyle w:val="54"/>
              <w:ind w:firstLine="0" w:firstLineChars="0"/>
              <w:rPr>
                <w:i/>
                <w:iCs/>
                <w:color w:val="auto"/>
                <w:u w:val="single"/>
              </w:rPr>
            </w:pPr>
            <w:r>
              <w:rPr>
                <w:rFonts w:hint="eastAsia"/>
                <w:i/>
                <w:iCs/>
                <w:color w:val="auto"/>
                <w:u w:val="single"/>
              </w:rPr>
              <w:t>60</w:t>
            </w:r>
          </w:p>
        </w:tc>
        <w:tc>
          <w:tcPr>
            <w:tcW w:w="1007" w:type="dxa"/>
            <w:vAlign w:val="center"/>
          </w:tcPr>
          <w:p>
            <w:pPr>
              <w:pStyle w:val="54"/>
              <w:rPr>
                <w:i/>
                <w:iCs/>
                <w:color w:val="auto"/>
                <w:u w:val="single"/>
              </w:rPr>
            </w:pPr>
            <w:r>
              <w:rPr>
                <w:i/>
                <w:iCs/>
                <w:color w:val="auto"/>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22" w:type="dxa"/>
            <w:vMerge w:val="continue"/>
            <w:vAlign w:val="center"/>
          </w:tcPr>
          <w:p>
            <w:pPr>
              <w:pStyle w:val="54"/>
              <w:rPr>
                <w:i/>
                <w:iCs/>
                <w:color w:val="auto"/>
                <w:u w:val="single"/>
              </w:rPr>
            </w:pPr>
          </w:p>
        </w:tc>
        <w:tc>
          <w:tcPr>
            <w:tcW w:w="503" w:type="dxa"/>
            <w:vMerge w:val="continue"/>
            <w:vAlign w:val="center"/>
          </w:tcPr>
          <w:p>
            <w:pPr>
              <w:pStyle w:val="54"/>
              <w:rPr>
                <w:i/>
                <w:iCs/>
                <w:color w:val="auto"/>
                <w:u w:val="single"/>
              </w:rPr>
            </w:pPr>
          </w:p>
        </w:tc>
        <w:tc>
          <w:tcPr>
            <w:tcW w:w="1015" w:type="dxa"/>
            <w:vAlign w:val="center"/>
          </w:tcPr>
          <w:p>
            <w:pPr>
              <w:pStyle w:val="54"/>
              <w:rPr>
                <w:i/>
                <w:iCs/>
                <w:color w:val="auto"/>
                <w:u w:val="single"/>
              </w:rPr>
            </w:pPr>
            <w:r>
              <w:rPr>
                <w:i/>
                <w:iCs/>
                <w:color w:val="auto"/>
                <w:u w:val="single"/>
              </w:rPr>
              <w:t>夜间</w:t>
            </w:r>
          </w:p>
        </w:tc>
        <w:tc>
          <w:tcPr>
            <w:tcW w:w="1012" w:type="dxa"/>
            <w:vAlign w:val="center"/>
          </w:tcPr>
          <w:p>
            <w:pPr>
              <w:pStyle w:val="54"/>
              <w:ind w:firstLine="0" w:firstLineChars="0"/>
              <w:rPr>
                <w:i/>
                <w:iCs/>
                <w:color w:val="auto"/>
                <w:u w:val="single"/>
              </w:rPr>
            </w:pPr>
            <w:r>
              <w:rPr>
                <w:rFonts w:hint="eastAsia"/>
                <w:i/>
                <w:iCs/>
                <w:color w:val="auto"/>
                <w:u w:val="single"/>
                <w:lang w:val="en-US" w:eastAsia="zh-CN"/>
              </w:rPr>
              <w:t>48.8</w:t>
            </w:r>
          </w:p>
        </w:tc>
        <w:tc>
          <w:tcPr>
            <w:tcW w:w="1151" w:type="dxa"/>
            <w:vAlign w:val="center"/>
          </w:tcPr>
          <w:p>
            <w:pPr>
              <w:pStyle w:val="54"/>
              <w:ind w:firstLine="0" w:firstLineChars="0"/>
              <w:rPr>
                <w:i/>
                <w:iCs/>
                <w:color w:val="auto"/>
                <w:u w:val="single"/>
              </w:rPr>
            </w:pPr>
            <w:r>
              <w:rPr>
                <w:rFonts w:hint="eastAsia"/>
                <w:i/>
                <w:iCs/>
                <w:color w:val="auto"/>
                <w:u w:val="single"/>
                <w:lang w:val="en-US" w:eastAsia="zh-CN"/>
              </w:rPr>
              <w:t>43</w:t>
            </w:r>
            <w:r>
              <w:rPr>
                <w:i/>
                <w:iCs/>
                <w:color w:val="auto"/>
                <w:u w:val="single"/>
              </w:rPr>
              <w:t>.77</w:t>
            </w:r>
          </w:p>
        </w:tc>
        <w:tc>
          <w:tcPr>
            <w:tcW w:w="1134" w:type="dxa"/>
            <w:vAlign w:val="center"/>
          </w:tcPr>
          <w:p>
            <w:pPr>
              <w:pStyle w:val="54"/>
              <w:rPr>
                <w:i/>
                <w:iCs/>
                <w:color w:val="auto"/>
                <w:u w:val="single"/>
              </w:rPr>
            </w:pPr>
            <w:r>
              <w:rPr>
                <w:rFonts w:hint="eastAsia"/>
                <w:i/>
                <w:iCs/>
                <w:color w:val="auto"/>
                <w:u w:val="single"/>
              </w:rPr>
              <w:t>49.99</w:t>
            </w:r>
          </w:p>
        </w:tc>
        <w:tc>
          <w:tcPr>
            <w:tcW w:w="1161" w:type="dxa"/>
            <w:vAlign w:val="center"/>
          </w:tcPr>
          <w:p>
            <w:pPr>
              <w:pStyle w:val="54"/>
              <w:ind w:firstLine="0" w:firstLineChars="0"/>
              <w:rPr>
                <w:i/>
                <w:iCs/>
                <w:color w:val="auto"/>
                <w:u w:val="single"/>
              </w:rPr>
            </w:pPr>
            <w:r>
              <w:rPr>
                <w:rFonts w:hint="eastAsia"/>
                <w:i/>
                <w:iCs/>
                <w:color w:val="auto"/>
                <w:u w:val="single"/>
              </w:rPr>
              <w:t>50</w:t>
            </w:r>
          </w:p>
        </w:tc>
        <w:tc>
          <w:tcPr>
            <w:tcW w:w="1007" w:type="dxa"/>
            <w:vAlign w:val="center"/>
          </w:tcPr>
          <w:p>
            <w:pPr>
              <w:pStyle w:val="54"/>
              <w:rPr>
                <w:i/>
                <w:iCs/>
                <w:color w:val="auto"/>
                <w:u w:val="single"/>
              </w:rPr>
            </w:pPr>
            <w:r>
              <w:rPr>
                <w:i/>
                <w:iCs/>
                <w:color w:val="auto"/>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22" w:type="dxa"/>
            <w:vMerge w:val="continue"/>
            <w:vAlign w:val="center"/>
          </w:tcPr>
          <w:p>
            <w:pPr>
              <w:pStyle w:val="54"/>
              <w:rPr>
                <w:i/>
                <w:iCs/>
                <w:color w:val="auto"/>
                <w:u w:val="single"/>
              </w:rPr>
            </w:pPr>
          </w:p>
        </w:tc>
        <w:tc>
          <w:tcPr>
            <w:tcW w:w="503" w:type="dxa"/>
            <w:vMerge w:val="restart"/>
            <w:vAlign w:val="center"/>
          </w:tcPr>
          <w:p>
            <w:pPr>
              <w:pStyle w:val="54"/>
              <w:rPr>
                <w:i/>
                <w:iCs/>
                <w:color w:val="auto"/>
                <w:u w:val="single"/>
              </w:rPr>
            </w:pPr>
            <w:r>
              <w:rPr>
                <w:i/>
                <w:iCs/>
                <w:color w:val="auto"/>
                <w:u w:val="single"/>
              </w:rPr>
              <w:t>远期</w:t>
            </w:r>
          </w:p>
        </w:tc>
        <w:tc>
          <w:tcPr>
            <w:tcW w:w="1015" w:type="dxa"/>
            <w:vAlign w:val="center"/>
          </w:tcPr>
          <w:p>
            <w:pPr>
              <w:pStyle w:val="54"/>
              <w:rPr>
                <w:i/>
                <w:iCs/>
                <w:color w:val="auto"/>
                <w:u w:val="single"/>
              </w:rPr>
            </w:pPr>
            <w:r>
              <w:rPr>
                <w:i/>
                <w:iCs/>
                <w:color w:val="auto"/>
                <w:u w:val="single"/>
              </w:rPr>
              <w:t>昼间</w:t>
            </w:r>
          </w:p>
        </w:tc>
        <w:tc>
          <w:tcPr>
            <w:tcW w:w="1012" w:type="dxa"/>
            <w:vAlign w:val="center"/>
          </w:tcPr>
          <w:p>
            <w:pPr>
              <w:pStyle w:val="54"/>
              <w:ind w:firstLine="0" w:firstLineChars="0"/>
              <w:rPr>
                <w:i/>
                <w:iCs/>
                <w:color w:val="auto"/>
                <w:u w:val="single"/>
              </w:rPr>
            </w:pPr>
            <w:r>
              <w:rPr>
                <w:rFonts w:hint="eastAsia"/>
                <w:i/>
                <w:iCs/>
                <w:color w:val="auto"/>
                <w:u w:val="single"/>
                <w:lang w:val="en-US" w:eastAsia="zh-CN"/>
              </w:rPr>
              <w:t>56.2</w:t>
            </w:r>
          </w:p>
        </w:tc>
        <w:tc>
          <w:tcPr>
            <w:tcW w:w="1151" w:type="dxa"/>
            <w:vAlign w:val="center"/>
          </w:tcPr>
          <w:p>
            <w:pPr>
              <w:pStyle w:val="54"/>
              <w:ind w:firstLine="0" w:firstLineChars="0"/>
              <w:rPr>
                <w:i/>
                <w:iCs/>
                <w:color w:val="auto"/>
                <w:u w:val="single"/>
              </w:rPr>
            </w:pPr>
            <w:r>
              <w:rPr>
                <w:i/>
                <w:iCs/>
                <w:color w:val="auto"/>
                <w:u w:val="single"/>
              </w:rPr>
              <w:t>5</w:t>
            </w:r>
            <w:r>
              <w:rPr>
                <w:rFonts w:hint="eastAsia"/>
                <w:i/>
                <w:iCs/>
                <w:color w:val="auto"/>
                <w:u w:val="single"/>
                <w:lang w:val="en-US" w:eastAsia="zh-CN"/>
              </w:rPr>
              <w:t>5</w:t>
            </w:r>
            <w:r>
              <w:rPr>
                <w:i/>
                <w:iCs/>
                <w:color w:val="auto"/>
                <w:u w:val="single"/>
              </w:rPr>
              <w:t>.83</w:t>
            </w:r>
          </w:p>
        </w:tc>
        <w:tc>
          <w:tcPr>
            <w:tcW w:w="1134" w:type="dxa"/>
            <w:vAlign w:val="center"/>
          </w:tcPr>
          <w:p>
            <w:pPr>
              <w:pStyle w:val="54"/>
              <w:rPr>
                <w:i/>
                <w:iCs/>
                <w:color w:val="auto"/>
                <w:u w:val="single"/>
              </w:rPr>
            </w:pPr>
            <w:r>
              <w:rPr>
                <w:rFonts w:hint="eastAsia"/>
                <w:i/>
                <w:iCs/>
                <w:color w:val="auto"/>
                <w:u w:val="single"/>
              </w:rPr>
              <w:t>59.03</w:t>
            </w:r>
          </w:p>
        </w:tc>
        <w:tc>
          <w:tcPr>
            <w:tcW w:w="1161" w:type="dxa"/>
            <w:vAlign w:val="center"/>
          </w:tcPr>
          <w:p>
            <w:pPr>
              <w:pStyle w:val="54"/>
              <w:ind w:firstLine="0" w:firstLineChars="0"/>
              <w:rPr>
                <w:i/>
                <w:iCs/>
                <w:color w:val="auto"/>
                <w:u w:val="single"/>
              </w:rPr>
            </w:pPr>
            <w:r>
              <w:rPr>
                <w:rFonts w:hint="eastAsia"/>
                <w:i/>
                <w:iCs/>
                <w:color w:val="auto"/>
                <w:u w:val="single"/>
              </w:rPr>
              <w:t>60</w:t>
            </w:r>
          </w:p>
        </w:tc>
        <w:tc>
          <w:tcPr>
            <w:tcW w:w="1007" w:type="dxa"/>
            <w:vAlign w:val="center"/>
          </w:tcPr>
          <w:p>
            <w:pPr>
              <w:pStyle w:val="54"/>
              <w:rPr>
                <w:i/>
                <w:iCs/>
                <w:color w:val="auto"/>
                <w:u w:val="single"/>
              </w:rPr>
            </w:pPr>
            <w:r>
              <w:rPr>
                <w:i/>
                <w:iCs/>
                <w:color w:val="auto"/>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22" w:type="dxa"/>
            <w:vMerge w:val="continue"/>
            <w:vAlign w:val="center"/>
          </w:tcPr>
          <w:p>
            <w:pPr>
              <w:pStyle w:val="54"/>
              <w:rPr>
                <w:i/>
                <w:iCs/>
                <w:color w:val="auto"/>
                <w:u w:val="single"/>
              </w:rPr>
            </w:pPr>
          </w:p>
        </w:tc>
        <w:tc>
          <w:tcPr>
            <w:tcW w:w="503" w:type="dxa"/>
            <w:vMerge w:val="continue"/>
            <w:vAlign w:val="center"/>
          </w:tcPr>
          <w:p>
            <w:pPr>
              <w:pStyle w:val="54"/>
              <w:rPr>
                <w:i/>
                <w:iCs/>
                <w:color w:val="auto"/>
                <w:u w:val="single"/>
              </w:rPr>
            </w:pPr>
          </w:p>
        </w:tc>
        <w:tc>
          <w:tcPr>
            <w:tcW w:w="1015" w:type="dxa"/>
            <w:vAlign w:val="center"/>
          </w:tcPr>
          <w:p>
            <w:pPr>
              <w:pStyle w:val="54"/>
              <w:rPr>
                <w:i/>
                <w:iCs/>
                <w:color w:val="auto"/>
                <w:u w:val="single"/>
              </w:rPr>
            </w:pPr>
            <w:r>
              <w:rPr>
                <w:i/>
                <w:iCs/>
                <w:color w:val="auto"/>
                <w:u w:val="single"/>
              </w:rPr>
              <w:t>夜间</w:t>
            </w:r>
          </w:p>
        </w:tc>
        <w:tc>
          <w:tcPr>
            <w:tcW w:w="1012" w:type="dxa"/>
            <w:vAlign w:val="center"/>
          </w:tcPr>
          <w:p>
            <w:pPr>
              <w:pStyle w:val="54"/>
              <w:ind w:firstLine="0" w:firstLineChars="0"/>
              <w:rPr>
                <w:i/>
                <w:iCs/>
                <w:color w:val="auto"/>
                <w:u w:val="single"/>
              </w:rPr>
            </w:pPr>
            <w:r>
              <w:rPr>
                <w:rFonts w:hint="eastAsia"/>
                <w:i/>
                <w:iCs/>
                <w:color w:val="auto"/>
                <w:u w:val="single"/>
                <w:lang w:val="en-US" w:eastAsia="zh-CN"/>
              </w:rPr>
              <w:t>48.8</w:t>
            </w:r>
          </w:p>
        </w:tc>
        <w:tc>
          <w:tcPr>
            <w:tcW w:w="1151" w:type="dxa"/>
            <w:vAlign w:val="center"/>
          </w:tcPr>
          <w:p>
            <w:pPr>
              <w:pStyle w:val="54"/>
              <w:ind w:firstLine="0" w:firstLineChars="0"/>
              <w:rPr>
                <w:i/>
                <w:iCs/>
                <w:color w:val="auto"/>
                <w:u w:val="single"/>
              </w:rPr>
            </w:pPr>
            <w:r>
              <w:rPr>
                <w:rFonts w:hint="eastAsia"/>
                <w:i/>
                <w:iCs/>
                <w:color w:val="auto"/>
                <w:u w:val="single"/>
                <w:lang w:val="en-US" w:eastAsia="zh-CN"/>
              </w:rPr>
              <w:t>43</w:t>
            </w:r>
            <w:r>
              <w:rPr>
                <w:i/>
                <w:iCs/>
                <w:color w:val="auto"/>
                <w:u w:val="single"/>
              </w:rPr>
              <w:t>.68</w:t>
            </w:r>
          </w:p>
        </w:tc>
        <w:tc>
          <w:tcPr>
            <w:tcW w:w="1134" w:type="dxa"/>
            <w:vAlign w:val="center"/>
          </w:tcPr>
          <w:p>
            <w:pPr>
              <w:pStyle w:val="54"/>
              <w:rPr>
                <w:i/>
                <w:iCs/>
                <w:color w:val="auto"/>
                <w:u w:val="single"/>
              </w:rPr>
            </w:pPr>
            <w:r>
              <w:rPr>
                <w:rFonts w:hint="eastAsia"/>
                <w:i/>
                <w:iCs/>
                <w:u w:val="single"/>
              </w:rPr>
              <w:t>49.96</w:t>
            </w:r>
          </w:p>
        </w:tc>
        <w:tc>
          <w:tcPr>
            <w:tcW w:w="1161" w:type="dxa"/>
            <w:vAlign w:val="center"/>
          </w:tcPr>
          <w:p>
            <w:pPr>
              <w:pStyle w:val="54"/>
              <w:ind w:firstLine="0" w:firstLineChars="0"/>
              <w:rPr>
                <w:i/>
                <w:iCs/>
                <w:color w:val="auto"/>
                <w:u w:val="single"/>
              </w:rPr>
            </w:pPr>
            <w:r>
              <w:rPr>
                <w:rFonts w:hint="eastAsia"/>
                <w:i/>
                <w:iCs/>
                <w:color w:val="auto"/>
                <w:u w:val="single"/>
              </w:rPr>
              <w:t>50</w:t>
            </w:r>
          </w:p>
        </w:tc>
        <w:tc>
          <w:tcPr>
            <w:tcW w:w="1007" w:type="dxa"/>
            <w:vAlign w:val="center"/>
          </w:tcPr>
          <w:p>
            <w:pPr>
              <w:pStyle w:val="54"/>
              <w:rPr>
                <w:i/>
                <w:iCs/>
                <w:color w:val="auto"/>
                <w:u w:val="single"/>
              </w:rPr>
            </w:pPr>
            <w:r>
              <w:rPr>
                <w:i/>
                <w:iCs/>
                <w:color w:val="auto"/>
                <w:u w:val="single"/>
              </w:rPr>
              <w:t>--</w:t>
            </w:r>
          </w:p>
        </w:tc>
      </w:tr>
    </w:tbl>
    <w:p>
      <w:pPr>
        <w:ind w:firstLine="480"/>
        <w:rPr>
          <w:i w:val="0"/>
          <w:iCs w:val="0"/>
          <w:u w:val="none"/>
        </w:rPr>
      </w:pPr>
    </w:p>
    <w:p>
      <w:pPr>
        <w:ind w:firstLine="480"/>
        <w:rPr>
          <w:i/>
          <w:iCs/>
          <w:u w:val="single"/>
        </w:rPr>
      </w:pPr>
      <w:r>
        <w:rPr>
          <w:i/>
          <w:iCs/>
          <w:u w:val="single"/>
        </w:rPr>
        <w:t>根据上述交通噪声预测结果，本工程建成后，近期</w:t>
      </w:r>
      <w:r>
        <w:rPr>
          <w:rFonts w:hint="eastAsia"/>
          <w:i/>
          <w:iCs/>
          <w:u w:val="single"/>
        </w:rPr>
        <w:t>、</w:t>
      </w:r>
      <w:r>
        <w:rPr>
          <w:i/>
          <w:iCs/>
          <w:u w:val="single"/>
        </w:rPr>
        <w:t>中期、远期昼间、夜间噪声均不存在超标现象，对道路沿线两侧居民区等环境敏感点将不会产生影响</w:t>
      </w:r>
      <w:r>
        <w:rPr>
          <w:rFonts w:hint="eastAsia"/>
          <w:i/>
          <w:iCs/>
          <w:u w:val="single"/>
        </w:rPr>
        <w:t>。</w:t>
      </w:r>
    </w:p>
    <w:p>
      <w:pPr>
        <w:ind w:firstLine="480"/>
        <w:outlineLvl w:val="0"/>
        <w:rPr>
          <w:i w:val="0"/>
          <w:iCs w:val="0"/>
          <w:u w:val="none"/>
        </w:rPr>
      </w:pPr>
      <w:r>
        <w:rPr>
          <w:rFonts w:hint="eastAsia"/>
          <w:i w:val="0"/>
          <w:iCs w:val="0"/>
          <w:u w:val="none"/>
        </w:rPr>
        <w:t>（3）</w:t>
      </w:r>
      <w:r>
        <w:rPr>
          <w:i w:val="0"/>
          <w:iCs w:val="0"/>
          <w:u w:val="none"/>
        </w:rPr>
        <w:t>地表水环境影响分析</w:t>
      </w:r>
    </w:p>
    <w:p>
      <w:pPr>
        <w:ind w:firstLine="480"/>
        <w:rPr>
          <w:i w:val="0"/>
          <w:iCs w:val="0"/>
          <w:u w:val="none"/>
        </w:rPr>
      </w:pPr>
      <w:r>
        <w:rPr>
          <w:i w:val="0"/>
          <w:iCs w:val="0"/>
          <w:u w:val="none"/>
        </w:rPr>
        <w:t>主要的地表水污染物</w:t>
      </w:r>
      <w:r>
        <w:rPr>
          <w:rFonts w:hint="eastAsia"/>
          <w:i w:val="0"/>
          <w:iCs w:val="0"/>
          <w:u w:val="none"/>
        </w:rPr>
        <w:t>来源于</w:t>
      </w:r>
      <w:r>
        <w:rPr>
          <w:i w:val="0"/>
          <w:iCs w:val="0"/>
          <w:u w:val="none"/>
        </w:rPr>
        <w:t>雨天雨水径流冲刷</w:t>
      </w:r>
      <w:r>
        <w:rPr>
          <w:rFonts w:hint="eastAsia"/>
          <w:i w:val="0"/>
          <w:iCs w:val="0"/>
          <w:u w:val="none"/>
          <w:lang w:eastAsia="zh-CN"/>
        </w:rPr>
        <w:t>路面及</w:t>
      </w:r>
      <w:r>
        <w:rPr>
          <w:i w:val="0"/>
          <w:iCs w:val="0"/>
          <w:u w:val="none"/>
        </w:rPr>
        <w:t>桥面上的大气降尘、飘尘、气溶胶、汽车行驶泄漏物等产生废水，主要污染物包括SS、石油类、有机物等。影响道路附近地表径流的因素很多，主要为降雨量及两场降雨之间的间隔时间，两场雨之间的间隔时间越长，路面及大气中积累的污染物量越多，而降雨量的大小则直接影响着初期雨水中污染物浓度的大小。一般情况下，路面径流污染物随着降雨和路面及大气污染的增大而增大，排污速率随着降雨时间的延长而减少。根据有关资料及类比分析，路面初期雨水引起的河流污染物浓度的增量较小，可忽略不计，污染物增量与背景值叠加后不会改变原有水质类别。</w:t>
      </w:r>
    </w:p>
    <w:p>
      <w:pPr>
        <w:ind w:firstLine="480"/>
        <w:rPr>
          <w:i w:val="0"/>
          <w:iCs w:val="0"/>
          <w:u w:val="none"/>
        </w:rPr>
      </w:pPr>
      <w:r>
        <w:rPr>
          <w:rFonts w:hint="eastAsia"/>
          <w:i w:val="0"/>
          <w:iCs w:val="0"/>
          <w:u w:val="none"/>
        </w:rPr>
        <w:t>（4）社会</w:t>
      </w:r>
      <w:r>
        <w:rPr>
          <w:i w:val="0"/>
          <w:iCs w:val="0"/>
          <w:u w:val="none"/>
        </w:rPr>
        <w:t>环境影响分析</w:t>
      </w:r>
    </w:p>
    <w:p>
      <w:pPr>
        <w:ind w:firstLine="480"/>
        <w:rPr>
          <w:i w:val="0"/>
          <w:iCs w:val="0"/>
          <w:u w:val="none"/>
        </w:rPr>
      </w:pPr>
      <w:r>
        <w:rPr>
          <w:rFonts w:hint="eastAsia"/>
          <w:i w:val="0"/>
          <w:iCs w:val="0"/>
          <w:u w:val="none"/>
        </w:rPr>
        <w:t>1）巩固边防需要</w:t>
      </w:r>
    </w:p>
    <w:p>
      <w:pPr>
        <w:ind w:firstLine="480"/>
        <w:rPr>
          <w:i w:val="0"/>
          <w:iCs w:val="0"/>
          <w:u w:val="none"/>
        </w:rPr>
      </w:pPr>
      <w:r>
        <w:rPr>
          <w:rFonts w:hint="eastAsia"/>
          <w:i w:val="0"/>
          <w:iCs w:val="0"/>
          <w:u w:val="none"/>
        </w:rPr>
        <w:t>本项目是区域内极为重要的边防线，具有和平时期的经济干线及战争时期的军用物资运输通道的双重功能。作为边境地区重要的基地道路工程，是加强的巩固边防建设的基础和前提条件，其建设是搞好军事训练，提升驻训部队应急机动作战能力的需要，是建立和完善三军一体、军民兼容、平战结合的联勤保障体制的需要，是深化国防科技工业体制改革是</w:t>
      </w:r>
      <w:r>
        <w:rPr>
          <w:i w:val="0"/>
          <w:iCs w:val="0"/>
          <w:u w:val="none"/>
        </w:rPr>
        <w:t>建立和完善三军一体、军民兼容、平战结合的联勤保障体制</w:t>
      </w:r>
      <w:r>
        <w:rPr>
          <w:rFonts w:hint="eastAsia"/>
          <w:i w:val="0"/>
          <w:iCs w:val="0"/>
          <w:u w:val="none"/>
        </w:rPr>
        <w:t>的需要，是</w:t>
      </w:r>
      <w:r>
        <w:rPr>
          <w:i w:val="0"/>
          <w:iCs w:val="0"/>
          <w:u w:val="none"/>
        </w:rPr>
        <w:t>寓军于民，建立健全竞争、评价、监督和激励机制，增强自主创新能力，加快国防科技和武器装备发展</w:t>
      </w:r>
      <w:r>
        <w:rPr>
          <w:rFonts w:hint="eastAsia"/>
          <w:i w:val="0"/>
          <w:iCs w:val="0"/>
          <w:u w:val="none"/>
        </w:rPr>
        <w:t>的需要；是</w:t>
      </w:r>
      <w:r>
        <w:rPr>
          <w:i w:val="0"/>
          <w:iCs w:val="0"/>
          <w:u w:val="none"/>
        </w:rPr>
        <w:t>完善国防动员体制，加强民兵和预备役部队建设，发展高技术条件下人民战争的战略战术</w:t>
      </w:r>
      <w:r>
        <w:rPr>
          <w:rFonts w:hint="eastAsia"/>
          <w:i w:val="0"/>
          <w:iCs w:val="0"/>
          <w:u w:val="none"/>
        </w:rPr>
        <w:t>的需要；是</w:t>
      </w:r>
      <w:r>
        <w:rPr>
          <w:i w:val="0"/>
          <w:iCs w:val="0"/>
          <w:u w:val="none"/>
        </w:rPr>
        <w:t>加强国防教育，增强全民国防观念</w:t>
      </w:r>
      <w:r>
        <w:rPr>
          <w:rFonts w:hint="eastAsia"/>
          <w:i w:val="0"/>
          <w:iCs w:val="0"/>
          <w:u w:val="none"/>
        </w:rPr>
        <w:t>、</w:t>
      </w:r>
      <w:r>
        <w:rPr>
          <w:i w:val="0"/>
          <w:iCs w:val="0"/>
          <w:u w:val="none"/>
        </w:rPr>
        <w:t>巩固军政军民团结</w:t>
      </w:r>
      <w:r>
        <w:rPr>
          <w:rFonts w:hint="eastAsia"/>
          <w:i w:val="0"/>
          <w:iCs w:val="0"/>
          <w:u w:val="none"/>
        </w:rPr>
        <w:t>的需要</w:t>
      </w:r>
      <w:r>
        <w:rPr>
          <w:i w:val="0"/>
          <w:iCs w:val="0"/>
          <w:u w:val="none"/>
        </w:rPr>
        <w:t>。</w:t>
      </w:r>
    </w:p>
    <w:p>
      <w:pPr>
        <w:ind w:firstLine="480"/>
        <w:rPr>
          <w:i w:val="0"/>
          <w:iCs w:val="0"/>
          <w:u w:val="none"/>
        </w:rPr>
      </w:pPr>
      <w:r>
        <w:rPr>
          <w:i w:val="0"/>
          <w:iCs w:val="0"/>
          <w:u w:val="none"/>
        </w:rPr>
        <mc:AlternateContent>
          <mc:Choice Requires="wps">
            <w:drawing>
              <wp:anchor distT="0" distB="0" distL="114300" distR="114300" simplePos="0" relativeHeight="251858944" behindDoc="0" locked="0" layoutInCell="1" allowOverlap="1">
                <wp:simplePos x="0" y="0"/>
                <wp:positionH relativeFrom="column">
                  <wp:posOffset>-158115</wp:posOffset>
                </wp:positionH>
                <wp:positionV relativeFrom="paragraph">
                  <wp:posOffset>1905</wp:posOffset>
                </wp:positionV>
                <wp:extent cx="5591175" cy="8860155"/>
                <wp:effectExtent l="0" t="0" r="28575" b="17145"/>
                <wp:wrapNone/>
                <wp:docPr id="60" name="矩形 60"/>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15pt;height:697.65pt;width:440.25pt;z-index:251858944;v-text-anchor:middle;mso-width-relative:page;mso-height-relative:page;" filled="f" stroked="t" coordsize="21600,21600" o:gfxdata="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zPTyK2QAAAAkBAAAPAAAAAAAAAAEAIAAAACIA&#10;AABkcnMvZG93bnJldi54bWxQSwECFAAUAAAACACHTuJAIkgR80ECAABoBAAADgAAAAAAAAABACAA&#10;AAAoAQAAZHJzL2Uyb0RvYy54bWxQSwUGAAAAAAYABgBZAQAA2wUAAAAA&#10;">
                <v:fill on="f" focussize="0,0"/>
                <v:stroke color="#000000 [3213]" joinstyle="round"/>
                <v:imagedata o:title=""/>
                <o:lock v:ext="edit" aspectratio="f"/>
              </v:rect>
            </w:pict>
          </mc:Fallback>
        </mc:AlternateContent>
      </w:r>
      <w:r>
        <w:rPr>
          <w:rFonts w:hint="eastAsia"/>
          <w:i w:val="0"/>
          <w:iCs w:val="0"/>
          <w:u w:val="none"/>
        </w:rPr>
        <w:t>2）促进旅游业的发展</w:t>
      </w:r>
    </w:p>
    <w:p>
      <w:pPr>
        <w:ind w:firstLine="480"/>
        <w:rPr>
          <w:i w:val="0"/>
          <w:iCs w:val="0"/>
          <w:u w:val="none"/>
        </w:rPr>
      </w:pPr>
      <w:r>
        <w:rPr>
          <w:rFonts w:hint="eastAsia"/>
          <w:i w:val="0"/>
          <w:iCs w:val="0"/>
          <w:u w:val="none"/>
        </w:rPr>
        <w:t>构成现代旅游业的三个要素是旅游主体，旅游对象和旅游媒介体。交通作为旅游媒介体之一，是联系旅游者与旅游对象的最为重要和活跃的一环，旅游交通的发达程度，直接推动或制约着旅游业的发展。本项目的建设顺应了吉林省、白山旅游业发展趋势，可提供更好的交通条件沟通若干旅游景点，整合旅游资源，形成具有一定规模的旅游产业带，促进旅游业的发展。</w:t>
      </w:r>
    </w:p>
    <w:p>
      <w:pPr>
        <w:ind w:firstLine="480"/>
        <w:rPr>
          <w:i w:val="0"/>
          <w:iCs w:val="0"/>
          <w:u w:val="none"/>
        </w:rPr>
      </w:pPr>
      <w:r>
        <w:rPr>
          <w:rFonts w:hint="eastAsia"/>
          <w:i w:val="0"/>
          <w:iCs w:val="0"/>
          <w:u w:val="none"/>
        </w:rPr>
        <w:t>3）改善居民生活质量</w:t>
      </w:r>
    </w:p>
    <w:p>
      <w:pPr>
        <w:ind w:firstLine="480"/>
        <w:rPr>
          <w:i w:val="0"/>
          <w:iCs w:val="0"/>
          <w:u w:val="none"/>
        </w:rPr>
      </w:pPr>
      <w:r>
        <w:rPr>
          <w:rFonts w:hint="eastAsia"/>
          <w:i w:val="0"/>
          <w:iCs w:val="0"/>
          <w:u w:val="none"/>
        </w:rPr>
        <w:t>人民生活水平的提高和运输服务质量的改善是相互关联的。一方面，随着人民生活水平的提高，对运输服务和交通环境的要求也越来越高；另一方面，公路项目的建设可以促进地区经济发展，而经济发展将直接或间接促进沿线居民生活水准的提高和生活质量的改善。布局合理、高效快捷的运输网络体系将会进一步为区域人口的流动与就业提供便利条件。公路施工期间，将创造就业机会，吸引当地和外地的剩余劳动力，部分当地居民在施工中可获得一定的报酬，增加了个人和家庭收入，从而提高生活水平，改善生活质</w:t>
      </w:r>
      <w:r>
        <w:rPr>
          <w:i w:val="0"/>
          <w:iCs w:val="0"/>
          <w:u w:val="none"/>
        </w:rPr>
        <w:t>量，增加了社会稳定因素。根据吉林省的测算数据，每亿元公路建设投资约需投入45万个人工日，约为</w:t>
      </w:r>
      <w:r>
        <w:rPr>
          <w:rFonts w:hint="eastAsia"/>
          <w:i w:val="0"/>
          <w:iCs w:val="0"/>
          <w:u w:val="none"/>
        </w:rPr>
        <w:t>1235</w:t>
      </w:r>
      <w:r>
        <w:rPr>
          <w:i w:val="0"/>
          <w:iCs w:val="0"/>
          <w:u w:val="none"/>
        </w:rPr>
        <w:t>个就业机会，据此估算，本项目投资约</w:t>
      </w:r>
      <w:r>
        <w:rPr>
          <w:rFonts w:hint="eastAsia"/>
          <w:i w:val="0"/>
          <w:iCs w:val="0"/>
          <w:u w:val="none"/>
        </w:rPr>
        <w:t>2698</w:t>
      </w:r>
      <w:r>
        <w:rPr>
          <w:i w:val="0"/>
          <w:iCs w:val="0"/>
          <w:u w:val="none"/>
        </w:rPr>
        <w:t>万元，项目建设期间所提供的就业机会约</w:t>
      </w:r>
      <w:r>
        <w:rPr>
          <w:rFonts w:hint="eastAsia"/>
          <w:i w:val="0"/>
          <w:iCs w:val="0"/>
          <w:u w:val="none"/>
        </w:rPr>
        <w:t>897</w:t>
      </w:r>
      <w:r>
        <w:rPr>
          <w:i w:val="0"/>
          <w:iCs w:val="0"/>
          <w:u w:val="none"/>
        </w:rPr>
        <w:t>个。</w:t>
      </w:r>
      <w:r>
        <w:rPr>
          <w:rFonts w:hint="eastAsia"/>
          <w:i w:val="0"/>
          <w:iCs w:val="0"/>
          <w:u w:val="none"/>
        </w:rPr>
        <w:t>公路运营期间，也会需要养护及相关管理人员，为当地提供一定数量的就业机会。</w:t>
      </w:r>
    </w:p>
    <w:p>
      <w:pPr>
        <w:ind w:firstLine="480"/>
        <w:rPr>
          <w:i w:val="0"/>
          <w:iCs w:val="0"/>
          <w:u w:val="none"/>
        </w:rPr>
      </w:pPr>
      <w:r>
        <w:rPr>
          <w:rFonts w:hint="eastAsia"/>
          <w:i w:val="0"/>
          <w:iCs w:val="0"/>
          <w:u w:val="none"/>
        </w:rPr>
        <w:t>4）促进民族之间文化技术交流</w:t>
      </w:r>
    </w:p>
    <w:p>
      <w:pPr>
        <w:ind w:firstLine="480"/>
        <w:rPr>
          <w:rFonts w:hint="eastAsia"/>
          <w:i w:val="0"/>
          <w:iCs w:val="0"/>
          <w:u w:val="none"/>
        </w:rPr>
      </w:pPr>
      <w:r>
        <w:rPr>
          <w:rFonts w:hint="eastAsia"/>
          <w:i w:val="0"/>
          <w:iCs w:val="0"/>
          <w:u w:val="none"/>
        </w:rPr>
        <w:t>在社会经济发展的过程中，生产力的空间布局是一个极重要的因素，经济空间结构越来越突出地影响着城市化的发展进程。交通运输为经济活动提供了空间联系的环境。随着道路运输条件的改善，人们与外界的联系和交往增多，对拓展视野、促进文化技术交流，改善偏远地区封闭状态的生活习惯有极重要的作用。临江市是多民族聚居的地区。这里主要居住着</w:t>
      </w:r>
      <w:r>
        <w:rPr>
          <w:i w:val="0"/>
          <w:iCs w:val="0"/>
          <w:u w:val="none"/>
        </w:rPr>
        <w:t>汉族、朝鲜族、满族、回族4个民族和其他少数民族。</w:t>
      </w:r>
      <w:r>
        <w:rPr>
          <w:rFonts w:hint="eastAsia"/>
          <w:i w:val="0"/>
          <w:iCs w:val="0"/>
          <w:u w:val="none"/>
        </w:rPr>
        <w:t>本项目的建设可以加强各民族之间的往来，促进文化技术交流，有利于少数民族发展。</w:t>
      </w:r>
    </w:p>
    <w:p>
      <w:pPr>
        <w:adjustRightInd w:val="0"/>
        <w:snapToGrid w:val="0"/>
        <w:ind w:firstLine="480"/>
        <w:outlineLvl w:val="0"/>
        <w:rPr>
          <w:i w:val="0"/>
          <w:iCs w:val="0"/>
          <w:u w:val="none"/>
        </w:rPr>
      </w:pPr>
      <w:r>
        <w:rPr>
          <w:rFonts w:hint="eastAsia"/>
          <w:i w:val="0"/>
          <w:iCs w:val="0"/>
          <w:u w:val="none"/>
        </w:rPr>
        <w:t>（5）</w:t>
      </w:r>
      <w:r>
        <w:rPr>
          <w:i w:val="0"/>
          <w:iCs w:val="0"/>
          <w:u w:val="none"/>
        </w:rPr>
        <w:t>营运期风险分析</w:t>
      </w:r>
    </w:p>
    <w:p>
      <w:pPr>
        <w:adjustRightInd w:val="0"/>
        <w:snapToGrid w:val="0"/>
        <w:ind w:firstLine="480"/>
        <w:rPr>
          <w:i w:val="0"/>
          <w:iCs w:val="0"/>
          <w:u w:val="none"/>
        </w:rPr>
      </w:pPr>
      <w:r>
        <w:rPr>
          <w:i w:val="0"/>
          <w:iCs w:val="0"/>
          <w:u w:val="none"/>
        </w:rPr>
        <w:t>1）事故原因分析</w:t>
      </w:r>
    </w:p>
    <w:p>
      <w:pPr>
        <w:adjustRightInd w:val="0"/>
        <w:snapToGrid w:val="0"/>
        <w:ind w:firstLine="480"/>
        <w:rPr>
          <w:i w:val="0"/>
          <w:iCs w:val="0"/>
          <w:u w:val="none"/>
        </w:rPr>
      </w:pPr>
      <w:r>
        <w:rPr>
          <w:i w:val="0"/>
          <w:iCs w:val="0"/>
          <w:u w:val="none"/>
        </w:rPr>
        <w:t>营运期风险主要是指交通事故和由此引发的危险品泄漏等事故，主要包括以下两方面：</w:t>
      </w:r>
    </w:p>
    <w:p>
      <w:pPr>
        <w:adjustRightInd w:val="0"/>
        <w:snapToGrid w:val="0"/>
        <w:ind w:firstLine="436" w:firstLineChars="182"/>
        <w:rPr>
          <w:i w:val="0"/>
          <w:iCs w:val="0"/>
          <w:u w:val="none"/>
        </w:rPr>
      </w:pPr>
      <w:r>
        <w:rPr>
          <w:i w:val="0"/>
          <w:iCs w:val="0"/>
          <w:u w:val="none"/>
        </w:rPr>
        <mc:AlternateContent>
          <mc:Choice Requires="wps">
            <w:drawing>
              <wp:anchor distT="0" distB="0" distL="114300" distR="114300" simplePos="0" relativeHeight="251860992" behindDoc="0" locked="0" layoutInCell="1" allowOverlap="1">
                <wp:simplePos x="0" y="0"/>
                <wp:positionH relativeFrom="column">
                  <wp:posOffset>-165735</wp:posOffset>
                </wp:positionH>
                <wp:positionV relativeFrom="paragraph">
                  <wp:posOffset>1905</wp:posOffset>
                </wp:positionV>
                <wp:extent cx="5591175" cy="8860155"/>
                <wp:effectExtent l="0" t="0" r="28575" b="17145"/>
                <wp:wrapNone/>
                <wp:docPr id="61" name="矩形 61"/>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5pt;margin-top:0.15pt;height:697.65pt;width:440.25pt;z-index:251860992;v-text-anchor:middle;mso-width-relative:page;mso-height-relative:page;" filled="f" stroked="t" coordsize="21600,21600" o:gfxdata="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8+ZtkAAAAJAQAADwAAAAAAAAABACAAAAAi&#10;AAAAZHJzL2Rvd25yZXYueG1sUEsBAhQAFAAAAAgAh07iQDETf+FCAgAAaAQAAA4AAAAAAAAAAQAg&#10;AAAAKAEAAGRycy9lMm9Eb2MueG1sUEsFBgAAAAAGAAYAWQEAANwFAAAAAA==&#10;">
                <v:fill on="f" focussize="0,0"/>
                <v:stroke color="#000000 [3213]" joinstyle="round"/>
                <v:imagedata o:title=""/>
                <o:lock v:ext="edit" aspectratio="f"/>
              </v:rect>
            </w:pict>
          </mc:Fallback>
        </mc:AlternateContent>
      </w:r>
      <w:r>
        <w:rPr>
          <w:rFonts w:hint="eastAsia" w:ascii="宋体" w:hAnsi="宋体" w:cs="宋体"/>
          <w:i w:val="0"/>
          <w:iCs w:val="0"/>
          <w:u w:val="none"/>
        </w:rPr>
        <w:t>①</w:t>
      </w:r>
      <w:r>
        <w:rPr>
          <w:i w:val="0"/>
          <w:iCs w:val="0"/>
          <w:u w:val="none"/>
        </w:rPr>
        <w:t>造成交通事故时，汽车燃料的泄露对沿线植被及环境空气产生一定影响。由于交通事故的发生，个别路段将出现交通阻塞，汽车鸣笛对沿线村民等环境敏感点影响较大。</w:t>
      </w:r>
    </w:p>
    <w:p>
      <w:pPr>
        <w:adjustRightInd w:val="0"/>
        <w:snapToGrid w:val="0"/>
        <w:ind w:firstLine="436" w:firstLineChars="182"/>
        <w:rPr>
          <w:i w:val="0"/>
          <w:iCs w:val="0"/>
          <w:u w:val="none"/>
        </w:rPr>
      </w:pPr>
      <w:r>
        <w:rPr>
          <w:rFonts w:hint="eastAsia" w:ascii="宋体" w:hAnsi="宋体" w:cs="宋体"/>
          <w:i w:val="0"/>
          <w:iCs w:val="0"/>
          <w:u w:val="none"/>
        </w:rPr>
        <w:t>②</w:t>
      </w:r>
      <w:r>
        <w:rPr>
          <w:i w:val="0"/>
          <w:iCs w:val="0"/>
          <w:u w:val="none"/>
        </w:rPr>
        <w:t>危险品的泄漏将对沿线地表水体、植被、农田等造成不可估量的损失。</w:t>
      </w:r>
    </w:p>
    <w:p>
      <w:pPr>
        <w:adjustRightInd w:val="0"/>
        <w:snapToGrid w:val="0"/>
        <w:ind w:firstLine="480"/>
        <w:rPr>
          <w:i w:val="0"/>
          <w:iCs w:val="0"/>
          <w:u w:val="none"/>
        </w:rPr>
      </w:pPr>
      <w:r>
        <w:rPr>
          <w:i w:val="0"/>
          <w:iCs w:val="0"/>
          <w:u w:val="none"/>
        </w:rPr>
        <w:t>2）防范措施</w:t>
      </w:r>
    </w:p>
    <w:p>
      <w:pPr>
        <w:adjustRightInd w:val="0"/>
        <w:snapToGrid w:val="0"/>
        <w:ind w:firstLine="480"/>
        <w:rPr>
          <w:i w:val="0"/>
          <w:iCs w:val="0"/>
          <w:u w:val="none"/>
        </w:rPr>
      </w:pPr>
      <w:r>
        <w:rPr>
          <w:rFonts w:hint="eastAsia" w:ascii="宋体" w:hAnsi="宋体" w:cs="宋体"/>
          <w:i w:val="0"/>
          <w:iCs w:val="0"/>
          <w:u w:val="none"/>
        </w:rPr>
        <w:t>①</w:t>
      </w:r>
      <w:r>
        <w:rPr>
          <w:i w:val="0"/>
          <w:iCs w:val="0"/>
          <w:u w:val="none"/>
        </w:rPr>
        <w:t>为防止和杜绝危险品运输过程中的恶性事故发生，应严格执行危险品运输的有关规定，并办理有关运输危险品准运证，运输车辆应有明显标志。</w:t>
      </w:r>
    </w:p>
    <w:p>
      <w:pPr>
        <w:adjustRightInd w:val="0"/>
        <w:snapToGrid w:val="0"/>
        <w:ind w:firstLine="480"/>
        <w:rPr>
          <w:i w:val="0"/>
          <w:iCs w:val="0"/>
          <w:u w:val="none"/>
        </w:rPr>
      </w:pPr>
      <w:r>
        <w:rPr>
          <w:rFonts w:hint="eastAsia" w:ascii="宋体" w:hAnsi="宋体" w:cs="宋体"/>
          <w:i w:val="0"/>
          <w:iCs w:val="0"/>
          <w:u w:val="none"/>
        </w:rPr>
        <w:t>②</w:t>
      </w:r>
      <w:r>
        <w:rPr>
          <w:i w:val="0"/>
          <w:iCs w:val="0"/>
          <w:u w:val="none"/>
        </w:rPr>
        <w:t>在危险品运输之前，应检查危险品是否有滴漏、撒落、脱离车辆等事故发生。</w:t>
      </w:r>
    </w:p>
    <w:p>
      <w:pPr>
        <w:adjustRightInd w:val="0"/>
        <w:snapToGrid w:val="0"/>
        <w:ind w:firstLine="480"/>
        <w:rPr>
          <w:i w:val="0"/>
          <w:iCs w:val="0"/>
          <w:u w:val="none"/>
        </w:rPr>
      </w:pPr>
      <w:r>
        <w:rPr>
          <w:rFonts w:hint="eastAsia" w:ascii="宋体" w:hAnsi="宋体" w:cs="宋体"/>
          <w:i w:val="0"/>
          <w:iCs w:val="0"/>
          <w:u w:val="none"/>
        </w:rPr>
        <w:t>③</w:t>
      </w:r>
      <w:r>
        <w:rPr>
          <w:i w:val="0"/>
          <w:iCs w:val="0"/>
          <w:u w:val="none"/>
        </w:rPr>
        <w:t>在危险品运输途中，司乘人员应严禁吸烟，停车时不准靠近明火和高温场所。驾驶员在运输途中必须集中精力，要注意观察路标，尤其是路过居民点时更要注意交通安全。</w:t>
      </w:r>
    </w:p>
    <w:p>
      <w:pPr>
        <w:adjustRightInd w:val="0"/>
        <w:snapToGrid w:val="0"/>
        <w:ind w:firstLine="480"/>
        <w:rPr>
          <w:i w:val="0"/>
          <w:iCs w:val="0"/>
          <w:u w:val="none"/>
        </w:rPr>
      </w:pPr>
      <w:r>
        <w:rPr>
          <w:rFonts w:hint="eastAsia" w:ascii="宋体" w:hAnsi="宋体" w:cs="宋体"/>
          <w:i w:val="0"/>
          <w:iCs w:val="0"/>
          <w:u w:val="none"/>
        </w:rPr>
        <w:t>④</w:t>
      </w:r>
      <w:r>
        <w:rPr>
          <w:i w:val="0"/>
          <w:iCs w:val="0"/>
          <w:u w:val="none"/>
        </w:rPr>
        <w:t>严禁运输化学危险品的车辆停靠在沿线上环境敏感点处，并在该处设置严禁停车的标志牌，以防撞车事故发生。</w:t>
      </w:r>
    </w:p>
    <w:p>
      <w:pPr>
        <w:adjustRightInd w:val="0"/>
        <w:snapToGrid w:val="0"/>
        <w:ind w:firstLine="480"/>
        <w:rPr>
          <w:i w:val="0"/>
          <w:iCs w:val="0"/>
          <w:u w:val="none"/>
        </w:rPr>
      </w:pPr>
      <w:r>
        <w:rPr>
          <w:rFonts w:hint="eastAsia" w:ascii="宋体" w:hAnsi="宋体" w:cs="宋体"/>
          <w:i w:val="0"/>
          <w:iCs w:val="0"/>
          <w:u w:val="none"/>
        </w:rPr>
        <w:t>⑤</w:t>
      </w:r>
      <w:r>
        <w:rPr>
          <w:i w:val="0"/>
          <w:iCs w:val="0"/>
          <w:u w:val="none"/>
        </w:rPr>
        <w:t>在运输途中万一发生燃烧、爆炸、污染、中毒等事故时，驾驶员必须根据承运危险货物的性质，按规定要求，采取相应的救急措施，防止事态扩大，并应及时向当地公路运政机关和有关部门（如公安、环保）报告，共同采取措施消除危害。</w:t>
      </w:r>
    </w:p>
    <w:p>
      <w:pPr>
        <w:adjustRightInd w:val="0"/>
        <w:snapToGrid w:val="0"/>
        <w:ind w:firstLine="480"/>
        <w:rPr>
          <w:i w:val="0"/>
          <w:iCs w:val="0"/>
          <w:u w:val="none"/>
        </w:rPr>
      </w:pPr>
      <w:r>
        <w:rPr>
          <w:rFonts w:hint="eastAsia" w:ascii="宋体" w:hAnsi="宋体" w:cs="宋体"/>
          <w:i w:val="0"/>
          <w:iCs w:val="0"/>
          <w:u w:val="none"/>
        </w:rPr>
        <w:t>⑥</w:t>
      </w:r>
      <w:r>
        <w:rPr>
          <w:i w:val="0"/>
          <w:iCs w:val="0"/>
          <w:u w:val="none"/>
        </w:rPr>
        <w:t>在出现大雾时，通过限制车速或关闭道路以减轻或消除车辆追尾和其它事故发生。</w:t>
      </w:r>
    </w:p>
    <w:p>
      <w:pPr>
        <w:rPr>
          <w:i w:val="0"/>
          <w:iCs w:val="0"/>
          <w:u w:val="none"/>
        </w:rPr>
      </w:pPr>
      <w:r>
        <w:rPr>
          <w:rFonts w:hint="eastAsia"/>
          <w:i w:val="0"/>
          <w:iCs w:val="0"/>
          <w:u w:val="none"/>
          <w:lang w:eastAsia="zh-CN"/>
        </w:rPr>
        <w:t>⑦</w:t>
      </w:r>
      <w:r>
        <w:rPr>
          <w:i w:val="0"/>
          <w:iCs w:val="0"/>
          <w:u w:val="none"/>
        </w:rPr>
        <w:t>制定运输化学危险物品在该段发生事故情况下的环保预案，要求在第一时间封闭该路段，并尽快切断污染源。对陆域泄露污染物采取措施围堵，减少或避免污染物进入水体；对于已进入河流的污染物，组织对河流进行围堰，阻拦污染物向下游移动。</w:t>
      </w:r>
    </w:p>
    <w:p>
      <w:pPr>
        <w:spacing w:line="360" w:lineRule="auto"/>
        <w:ind w:firstLine="480"/>
        <w:rPr>
          <w:i w:val="0"/>
          <w:iCs w:val="0"/>
          <w:u w:val="none"/>
        </w:rPr>
      </w:pPr>
      <w:r>
        <w:rPr>
          <w:rFonts w:hint="eastAsia"/>
          <w:i w:val="0"/>
          <w:iCs w:val="0"/>
          <w:u w:val="none"/>
        </w:rPr>
        <w:t>（6）营运期</w:t>
      </w:r>
      <w:r>
        <w:rPr>
          <w:i w:val="0"/>
          <w:iCs w:val="0"/>
          <w:u w:val="none"/>
        </w:rPr>
        <w:t>生态影响分析</w:t>
      </w:r>
    </w:p>
    <w:p>
      <w:pPr>
        <w:autoSpaceDE w:val="0"/>
        <w:autoSpaceDN w:val="0"/>
        <w:adjustRightInd w:val="0"/>
        <w:snapToGrid w:val="0"/>
        <w:spacing w:line="360" w:lineRule="auto"/>
        <w:ind w:firstLine="480"/>
        <w:textAlignment w:val="baseline"/>
        <w:rPr>
          <w:i w:val="0"/>
          <w:iCs w:val="0"/>
          <w:u w:val="none"/>
        </w:rPr>
      </w:pPr>
      <w:r>
        <w:rPr>
          <w:i w:val="0"/>
          <w:iCs w:val="0"/>
          <w:u w:val="none"/>
        </w:rPr>
        <w:t>栖息地是动物生活的场所，是维持其正常生命活动所依赖的多种环境资源的总和。是某些个体、种群或群落在其生活史的某一阶段占据的环境类型，是其进行取食、繁殖、夜宿、避敌等生命活动的场所。栖息地的破碎化是指干扰、抑制动物的个体、种群、群落的生存繁殖的因素对生境的分割和压缩过程，栖息地破碎化是野生动物生存的最大威胁。</w:t>
      </w:r>
    </w:p>
    <w:p>
      <w:pPr>
        <w:autoSpaceDE w:val="0"/>
        <w:autoSpaceDN w:val="0"/>
        <w:adjustRightInd w:val="0"/>
        <w:snapToGrid w:val="0"/>
        <w:spacing w:line="360" w:lineRule="auto"/>
        <w:ind w:firstLine="480"/>
        <w:textAlignment w:val="baseline"/>
        <w:rPr>
          <w:i w:val="0"/>
          <w:iCs w:val="0"/>
          <w:u w:val="none"/>
        </w:rPr>
      </w:pPr>
      <w:r>
        <w:rPr>
          <w:i w:val="0"/>
          <w:iCs w:val="0"/>
          <w:u w:val="none"/>
        </w:rPr>
        <mc:AlternateContent>
          <mc:Choice Requires="wps">
            <w:drawing>
              <wp:anchor distT="0" distB="0" distL="114300" distR="114300" simplePos="0" relativeHeight="252087296" behindDoc="0" locked="0" layoutInCell="1" allowOverlap="1">
                <wp:simplePos x="0" y="0"/>
                <wp:positionH relativeFrom="column">
                  <wp:posOffset>-148590</wp:posOffset>
                </wp:positionH>
                <wp:positionV relativeFrom="paragraph">
                  <wp:posOffset>0</wp:posOffset>
                </wp:positionV>
                <wp:extent cx="5591175" cy="8860155"/>
                <wp:effectExtent l="4445" t="4445" r="12700" b="5080"/>
                <wp:wrapNone/>
                <wp:docPr id="6" name="矩形 6"/>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pt;height:697.65pt;width:440.25pt;z-index:252087296;v-text-anchor:middle;mso-width-relative:page;mso-height-relative:page;" filled="f" stroked="t" coordsize="21600,21600" o:gfxdata="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62QafYAAAACQEAAA8AAAAAAAAAAQAgAAAAIgAA&#10;AGRycy9kb3ducmV2LnhtbFBLAQIUABQAAAAIAIdO4kBksowGQQIAAGYEAAAOAAAAAAAAAAEAIAAA&#10;ACcBAABkcnMvZTJvRG9jLnhtbFBLBQYAAAAABgAGAFkBAADaBQAAAAA=&#10;">
                <v:fill on="f" focussize="0,0"/>
                <v:stroke color="#000000 [3213]" joinstyle="round"/>
                <v:imagedata o:title=""/>
                <o:lock v:ext="edit" aspectratio="f"/>
              </v:rect>
            </w:pict>
          </mc:Fallback>
        </mc:AlternateContent>
      </w:r>
      <w:r>
        <w:rPr>
          <w:i w:val="0"/>
          <w:iCs w:val="0"/>
          <w:u w:val="none"/>
        </w:rPr>
        <w:t>本项目对生态环境的阻隔影响远小于封闭的高速公路，且本次线路段均设置涵洞，所设涵洞可以满足小型动物通过需要，项目建设不会增加道路阻隔作用对区域野生动物的影响</w:t>
      </w:r>
      <w:r>
        <w:rPr>
          <w:rFonts w:hint="eastAsia"/>
          <w:i w:val="0"/>
          <w:iCs w:val="0"/>
          <w:u w:val="none"/>
        </w:rPr>
        <w:t>，评价范围确定为道路中轴线向外延伸300m</w:t>
      </w:r>
      <w:r>
        <w:rPr>
          <w:i w:val="0"/>
          <w:iCs w:val="0"/>
          <w:u w:val="none"/>
        </w:rPr>
        <w:t>。</w:t>
      </w:r>
    </w:p>
    <w:p>
      <w:pPr>
        <w:autoSpaceDE w:val="0"/>
        <w:autoSpaceDN w:val="0"/>
        <w:adjustRightInd w:val="0"/>
        <w:snapToGrid w:val="0"/>
        <w:spacing w:line="360" w:lineRule="auto"/>
        <w:ind w:firstLine="480"/>
        <w:textAlignment w:val="baseline"/>
        <w:rPr>
          <w:i w:val="0"/>
          <w:iCs w:val="0"/>
          <w:u w:val="none"/>
        </w:rPr>
      </w:pPr>
      <w:r>
        <w:rPr>
          <w:i w:val="0"/>
          <w:iCs w:val="0"/>
          <w:u w:val="none"/>
        </w:rPr>
        <w:t>公路建设对景观的影响主要表现在以下几个方面：</w:t>
      </w:r>
    </w:p>
    <w:p>
      <w:pPr>
        <w:autoSpaceDE w:val="0"/>
        <w:autoSpaceDN w:val="0"/>
        <w:adjustRightInd w:val="0"/>
        <w:snapToGrid w:val="0"/>
        <w:spacing w:line="360" w:lineRule="auto"/>
        <w:ind w:firstLine="480"/>
        <w:textAlignment w:val="baseline"/>
        <w:rPr>
          <w:i w:val="0"/>
          <w:iCs w:val="0"/>
          <w:u w:val="none"/>
        </w:rPr>
      </w:pPr>
      <w:r>
        <w:rPr>
          <w:i w:val="0"/>
          <w:iCs w:val="0"/>
          <w:u w:val="none"/>
        </w:rPr>
        <w:t>1）线路切割连续的自然景观，使其空间连续性被破坏。公路建设中路基、边坡、挡墙、护堤等，在相对完整、连续的自然森林背景上划出一条明显的人工印迹，与周围绿色自然景观之间形成鲜明反差，尤其是路基的边坡、取土场等产生的影响更为明显。</w:t>
      </w:r>
    </w:p>
    <w:p>
      <w:pPr>
        <w:autoSpaceDE w:val="0"/>
        <w:autoSpaceDN w:val="0"/>
        <w:adjustRightInd w:val="0"/>
        <w:snapToGrid w:val="0"/>
        <w:spacing w:line="360" w:lineRule="auto"/>
        <w:ind w:firstLine="480"/>
        <w:textAlignment w:val="baseline"/>
        <w:rPr>
          <w:i w:val="0"/>
          <w:iCs w:val="0"/>
          <w:u w:val="none"/>
        </w:rPr>
      </w:pPr>
      <w:r>
        <w:rPr>
          <w:i w:val="0"/>
          <w:iCs w:val="0"/>
          <w:u w:val="none"/>
        </w:rPr>
        <w:t>2）公路占用和破坏重要的自然景观或人文景观，使区域景观资源受到损害。尤其在山岳和河谷地区，因地域狭小，公路无法通过替代选线来避开这类敏感的景观目标，这种影响尤为显著。</w:t>
      </w:r>
    </w:p>
    <w:p>
      <w:pPr>
        <w:spacing w:line="360" w:lineRule="auto"/>
        <w:ind w:firstLine="480"/>
        <w:rPr>
          <w:i w:val="0"/>
          <w:iCs w:val="0"/>
          <w:u w:val="none"/>
        </w:rPr>
      </w:pPr>
      <w:r>
        <w:rPr>
          <w:i w:val="0"/>
          <w:iCs w:val="0"/>
          <w:u w:val="none"/>
        </w:rPr>
        <w:t>3）公路景观影响传统的视觉环境，使沿线居民的视觉环境受到影响。</w:t>
      </w:r>
    </w:p>
    <w:p>
      <w:pPr>
        <w:spacing w:line="360" w:lineRule="auto"/>
        <w:ind w:firstLine="482"/>
        <w:rPr>
          <w:b/>
          <w:i w:val="0"/>
          <w:iCs w:val="0"/>
          <w:u w:val="none"/>
        </w:rPr>
      </w:pPr>
    </w:p>
    <w:p>
      <w:pPr>
        <w:spacing w:line="360" w:lineRule="auto"/>
        <w:ind w:firstLine="482"/>
        <w:rPr>
          <w:b/>
          <w:i w:val="0"/>
          <w:iCs w:val="0"/>
          <w:u w:val="none"/>
        </w:rPr>
      </w:pPr>
    </w:p>
    <w:p>
      <w:pPr>
        <w:spacing w:line="360" w:lineRule="auto"/>
        <w:ind w:firstLine="482"/>
        <w:rPr>
          <w:b/>
          <w:i w:val="0"/>
          <w:iCs w:val="0"/>
          <w:u w:val="none"/>
        </w:rPr>
      </w:pPr>
    </w:p>
    <w:p>
      <w:pPr>
        <w:ind w:firstLine="482"/>
        <w:rPr>
          <w:b/>
          <w:i w:val="0"/>
          <w:iCs w:val="0"/>
          <w:u w:val="none"/>
        </w:rPr>
      </w:pPr>
    </w:p>
    <w:p>
      <w:pPr>
        <w:ind w:firstLine="482"/>
        <w:rPr>
          <w:b/>
          <w:i w:val="0"/>
          <w:iCs w:val="0"/>
          <w:u w:val="none"/>
        </w:rPr>
      </w:pPr>
    </w:p>
    <w:p>
      <w:pPr>
        <w:ind w:firstLine="482"/>
        <w:rPr>
          <w:b/>
          <w:i w:val="0"/>
          <w:iCs w:val="0"/>
          <w:u w:val="none"/>
        </w:rPr>
      </w:pPr>
    </w:p>
    <w:p>
      <w:pPr>
        <w:ind w:firstLine="0" w:firstLineChars="0"/>
        <w:rPr>
          <w:b/>
          <w:i w:val="0"/>
          <w:iCs w:val="0"/>
          <w:u w:val="none"/>
        </w:rPr>
      </w:pPr>
    </w:p>
    <w:p>
      <w:pPr>
        <w:ind w:firstLine="0" w:firstLineChars="0"/>
        <w:rPr>
          <w:b/>
          <w:i w:val="0"/>
          <w:iCs w:val="0"/>
          <w:u w:val="none"/>
        </w:rPr>
      </w:pPr>
    </w:p>
    <w:p>
      <w:pPr>
        <w:ind w:firstLine="0" w:firstLineChars="0"/>
        <w:rPr>
          <w:b/>
          <w:i w:val="0"/>
          <w:iCs w:val="0"/>
          <w:u w:val="none"/>
        </w:rPr>
      </w:pPr>
    </w:p>
    <w:p>
      <w:pPr>
        <w:ind w:firstLine="0" w:firstLineChars="0"/>
        <w:rPr>
          <w:b/>
          <w:i w:val="0"/>
          <w:iCs w:val="0"/>
          <w:u w:val="none"/>
        </w:rPr>
      </w:pPr>
    </w:p>
    <w:p>
      <w:pPr>
        <w:ind w:firstLine="0" w:firstLineChars="0"/>
        <w:rPr>
          <w:b/>
          <w:i w:val="0"/>
          <w:iCs w:val="0"/>
          <w:u w:val="none"/>
        </w:rPr>
      </w:pPr>
    </w:p>
    <w:p>
      <w:pPr>
        <w:ind w:firstLine="0" w:firstLineChars="0"/>
        <w:rPr>
          <w:b/>
          <w:i w:val="0"/>
          <w:iCs w:val="0"/>
          <w:u w:val="none"/>
        </w:rPr>
      </w:pPr>
    </w:p>
    <w:p>
      <w:pPr>
        <w:pStyle w:val="2"/>
        <w:rPr>
          <w:b/>
          <w:i w:val="0"/>
          <w:iCs w:val="0"/>
          <w:u w:val="none"/>
        </w:rPr>
      </w:pPr>
    </w:p>
    <w:p>
      <w:pPr>
        <w:rPr>
          <w:b/>
          <w:i w:val="0"/>
          <w:iCs w:val="0"/>
          <w:u w:val="none"/>
        </w:rPr>
      </w:pPr>
    </w:p>
    <w:p>
      <w:pPr>
        <w:pStyle w:val="2"/>
        <w:rPr>
          <w:i w:val="0"/>
          <w:iCs w:val="0"/>
          <w:u w:val="none"/>
        </w:rPr>
      </w:pPr>
    </w:p>
    <w:p>
      <w:pPr>
        <w:ind w:firstLine="0" w:firstLineChars="0"/>
        <w:rPr>
          <w:b/>
          <w:i w:val="0"/>
          <w:iCs w:val="0"/>
          <w:u w:val="none"/>
        </w:rPr>
      </w:pPr>
    </w:p>
    <w:p>
      <w:pPr>
        <w:ind w:firstLine="0" w:firstLineChars="0"/>
        <w:rPr>
          <w:b/>
          <w:i w:val="0"/>
          <w:iCs w:val="0"/>
          <w:u w:val="none"/>
        </w:rPr>
      </w:pPr>
    </w:p>
    <w:p>
      <w:pPr>
        <w:pStyle w:val="3"/>
        <w:rPr>
          <w:i w:val="0"/>
          <w:iCs w:val="0"/>
          <w:u w:val="none"/>
        </w:rPr>
      </w:pPr>
      <w:r>
        <w:rPr>
          <w:i w:val="0"/>
          <w:iCs w:val="0"/>
          <w:u w:val="none"/>
        </w:rPr>
        <mc:AlternateContent>
          <mc:Choice Requires="wps">
            <w:drawing>
              <wp:anchor distT="0" distB="0" distL="114300" distR="114300" simplePos="0" relativeHeight="251863040" behindDoc="0" locked="0" layoutInCell="1" allowOverlap="1">
                <wp:simplePos x="0" y="0"/>
                <wp:positionH relativeFrom="column">
                  <wp:posOffset>-161925</wp:posOffset>
                </wp:positionH>
                <wp:positionV relativeFrom="paragraph">
                  <wp:posOffset>285750</wp:posOffset>
                </wp:positionV>
                <wp:extent cx="5591175" cy="8574405"/>
                <wp:effectExtent l="0" t="0" r="28575" b="17145"/>
                <wp:wrapNone/>
                <wp:docPr id="62" name="矩形 62"/>
                <wp:cNvGraphicFramePr/>
                <a:graphic xmlns:a="http://schemas.openxmlformats.org/drawingml/2006/main">
                  <a:graphicData uri="http://schemas.microsoft.com/office/word/2010/wordprocessingShape">
                    <wps:wsp>
                      <wps:cNvSpPr/>
                      <wps:spPr>
                        <a:xfrm>
                          <a:off x="0" y="0"/>
                          <a:ext cx="5591175" cy="857440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5pt;margin-top:22.5pt;height:675.15pt;width:440.25pt;z-index:251863040;v-text-anchor:middle;mso-width-relative:page;mso-height-relative:page;" filled="f" stroked="t" coordsize="21600,21600" o:gfxdata="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uAkY2QAAAAsBAAAPAAAAAAAAAAEAIAAAACIA&#10;AABkcnMvZG93bnJldi54bWxQSwECFAAUAAAACACHTuJAs2CEM0ECAABoBAAADgAAAAAAAAABACAA&#10;AAAoAQAAZHJzL2Uyb0RvYy54bWxQSwUGAAAAAAYABgBZAQAA2wUAAAAA&#10;">
                <v:fill on="f" focussize="0,0"/>
                <v:stroke color="#000000 [3213]" joinstyle="round"/>
                <v:imagedata o:title=""/>
                <o:lock v:ext="edit" aspectratio="f"/>
              </v:rect>
            </w:pict>
          </mc:Fallback>
        </mc:AlternateContent>
      </w:r>
      <w:r>
        <w:rPr>
          <w:i w:val="0"/>
          <w:iCs w:val="0"/>
          <w:u w:val="none"/>
        </w:rPr>
        <w:t>水土流失评价</w:t>
      </w:r>
    </w:p>
    <w:p>
      <w:pPr>
        <w:ind w:firstLine="480"/>
        <w:jc w:val="left"/>
        <w:rPr>
          <w:i w:val="0"/>
          <w:iCs w:val="0"/>
          <w:u w:val="none"/>
        </w:rPr>
      </w:pPr>
      <w:r>
        <w:rPr>
          <w:i w:val="0"/>
          <w:iCs w:val="0"/>
          <w:u w:val="none"/>
        </w:rPr>
        <w:t>l、水土流失现状调查与评价</w:t>
      </w:r>
    </w:p>
    <w:p>
      <w:pPr>
        <w:ind w:firstLine="480"/>
        <w:jc w:val="left"/>
        <w:rPr>
          <w:i w:val="0"/>
          <w:iCs w:val="0"/>
          <w:u w:val="none"/>
        </w:rPr>
      </w:pPr>
      <w:r>
        <w:rPr>
          <w:rFonts w:hint="eastAsia"/>
          <w:i w:val="0"/>
          <w:iCs w:val="0"/>
          <w:u w:val="none"/>
        </w:rPr>
        <w:t>（1）</w:t>
      </w:r>
      <w:r>
        <w:rPr>
          <w:i w:val="0"/>
          <w:iCs w:val="0"/>
          <w:u w:val="none"/>
        </w:rPr>
        <w:t>水土流失现状</w:t>
      </w:r>
    </w:p>
    <w:p>
      <w:pPr>
        <w:adjustRightInd w:val="0"/>
        <w:snapToGrid w:val="0"/>
        <w:ind w:firstLine="480"/>
        <w:rPr>
          <w:i w:val="0"/>
          <w:iCs w:val="0"/>
          <w:u w:val="none"/>
        </w:rPr>
      </w:pPr>
      <w:r>
        <w:rPr>
          <w:i w:val="0"/>
          <w:iCs w:val="0"/>
          <w:u w:val="none"/>
        </w:rPr>
        <w:t>本项目位于临江市境内，属于长白山中低山区，土壤侵蚀以水蚀为主，根据水利部《土壤侵蚀分类分级标准》（SL190-2007）划定可知，项目所在区土壤原地貌土壤侵蚀模数为200t/a·km</w:t>
      </w:r>
      <w:r>
        <w:rPr>
          <w:i w:val="0"/>
          <w:iCs w:val="0"/>
          <w:u w:val="none"/>
          <w:vertAlign w:val="superscript"/>
        </w:rPr>
        <w:t>2</w:t>
      </w:r>
      <w:r>
        <w:rPr>
          <w:i w:val="0"/>
          <w:iCs w:val="0"/>
          <w:u w:val="none"/>
        </w:rPr>
        <w:t>。</w:t>
      </w:r>
    </w:p>
    <w:p>
      <w:pPr>
        <w:adjustRightInd w:val="0"/>
        <w:snapToGrid w:val="0"/>
        <w:ind w:firstLine="480"/>
        <w:rPr>
          <w:i w:val="0"/>
          <w:iCs w:val="0"/>
          <w:u w:val="none"/>
        </w:rPr>
      </w:pPr>
      <w:r>
        <w:rPr>
          <w:rFonts w:hint="eastAsia"/>
          <w:i w:val="0"/>
          <w:iCs w:val="0"/>
          <w:u w:val="none"/>
        </w:rPr>
        <w:t>（2）</w:t>
      </w:r>
      <w:r>
        <w:rPr>
          <w:i w:val="0"/>
          <w:iCs w:val="0"/>
          <w:u w:val="none"/>
        </w:rPr>
        <w:t>水土流失产生原因</w:t>
      </w:r>
    </w:p>
    <w:p>
      <w:pPr>
        <w:adjustRightInd w:val="0"/>
        <w:snapToGrid w:val="0"/>
        <w:ind w:firstLine="480"/>
        <w:rPr>
          <w:i w:val="0"/>
          <w:iCs w:val="0"/>
          <w:u w:val="none"/>
        </w:rPr>
      </w:pPr>
      <w:r>
        <w:rPr>
          <w:i w:val="0"/>
          <w:iCs w:val="0"/>
          <w:u w:val="none"/>
        </w:rPr>
        <w:t>造成现有水土流失的原因包括自然因素和社会因素两方面。</w:t>
      </w:r>
    </w:p>
    <w:p>
      <w:pPr>
        <w:adjustRightInd w:val="0"/>
        <w:snapToGrid w:val="0"/>
        <w:ind w:firstLine="480"/>
        <w:rPr>
          <w:i w:val="0"/>
          <w:iCs w:val="0"/>
          <w:u w:val="none"/>
        </w:rPr>
      </w:pPr>
      <w:r>
        <w:rPr>
          <w:i w:val="0"/>
          <w:iCs w:val="0"/>
          <w:u w:val="none"/>
        </w:rPr>
        <w:t>1）自然因素主要是雨季集中降水、地形坡度较陡、土壤抗冲蚀力弱等。</w:t>
      </w:r>
    </w:p>
    <w:p>
      <w:pPr>
        <w:adjustRightInd w:val="0"/>
        <w:snapToGrid w:val="0"/>
        <w:ind w:firstLine="480"/>
        <w:rPr>
          <w:i w:val="0"/>
          <w:iCs w:val="0"/>
          <w:u w:val="none"/>
        </w:rPr>
      </w:pPr>
      <w:r>
        <w:rPr>
          <w:i w:val="0"/>
          <w:iCs w:val="0"/>
          <w:u w:val="none"/>
        </w:rPr>
        <w:t>2）社会因素主要是人为破坏森林植被，毁林毁草、乱砍乱伐时有发生。</w:t>
      </w:r>
    </w:p>
    <w:p>
      <w:pPr>
        <w:adjustRightInd w:val="0"/>
        <w:snapToGrid w:val="0"/>
        <w:ind w:firstLine="480"/>
        <w:rPr>
          <w:i w:val="0"/>
          <w:iCs w:val="0"/>
          <w:u w:val="none"/>
        </w:rPr>
      </w:pPr>
      <w:r>
        <w:rPr>
          <w:i w:val="0"/>
          <w:iCs w:val="0"/>
          <w:u w:val="none"/>
        </w:rPr>
        <w:t>2、水土流失影响预测评价</w:t>
      </w:r>
    </w:p>
    <w:p>
      <w:pPr>
        <w:adjustRightInd w:val="0"/>
        <w:snapToGrid w:val="0"/>
        <w:ind w:firstLine="480"/>
        <w:rPr>
          <w:i w:val="0"/>
          <w:iCs w:val="0"/>
          <w:u w:val="none"/>
        </w:rPr>
      </w:pPr>
      <w:r>
        <w:rPr>
          <w:rFonts w:hint="eastAsia"/>
          <w:i w:val="0"/>
          <w:iCs w:val="0"/>
          <w:u w:val="none"/>
        </w:rPr>
        <w:t>（1）</w:t>
      </w:r>
      <w:r>
        <w:rPr>
          <w:i w:val="0"/>
          <w:iCs w:val="0"/>
          <w:u w:val="none"/>
        </w:rPr>
        <w:t>水土流失预测时段与预测范围</w:t>
      </w:r>
    </w:p>
    <w:p>
      <w:pPr>
        <w:adjustRightInd w:val="0"/>
        <w:snapToGrid w:val="0"/>
        <w:ind w:firstLine="480"/>
        <w:rPr>
          <w:i w:val="0"/>
          <w:iCs w:val="0"/>
          <w:u w:val="none"/>
        </w:rPr>
      </w:pPr>
      <w:r>
        <w:rPr>
          <w:i w:val="0"/>
          <w:iCs w:val="0"/>
          <w:u w:val="none"/>
        </w:rPr>
        <w:t>本次水土流失预测主要为施工期水土流失预测。根据工程进度计划，本项目施工期为</w:t>
      </w:r>
      <w:r>
        <w:rPr>
          <w:rFonts w:hint="eastAsia"/>
          <w:i w:val="0"/>
          <w:iCs w:val="0"/>
          <w:u w:val="none"/>
        </w:rPr>
        <w:t>1年</w:t>
      </w:r>
      <w:r>
        <w:rPr>
          <w:i w:val="0"/>
          <w:iCs w:val="0"/>
          <w:u w:val="none"/>
        </w:rPr>
        <w:t>。根据项目建设特点，本项目水土流失主要发生在施工期。工程建设新增加水土流失主要来源于项目占地等可能造成水土流失地点。项目进入运营期后，由于人为对地表地貌的过度干预、破坏作用停止，在施工场地等区域内的各项水土保持防治措施发挥作用，项目施工期新增的水土流失将得到有效控制。因此把施工期作为水土流失的重点时段。项目水土流失预测范围为水土流失易发生环节和地区，即对施工永久占地以及临时占地范围内的水土流失进行定性分析和定量计算。</w:t>
      </w:r>
    </w:p>
    <w:p>
      <w:pPr>
        <w:adjustRightInd w:val="0"/>
        <w:ind w:firstLine="480"/>
        <w:jc w:val="left"/>
        <w:rPr>
          <w:i w:val="0"/>
          <w:iCs w:val="0"/>
          <w:u w:val="none"/>
        </w:rPr>
      </w:pPr>
      <w:r>
        <w:rPr>
          <w:rFonts w:hint="eastAsia"/>
          <w:i w:val="0"/>
          <w:iCs w:val="0"/>
          <w:u w:val="none"/>
        </w:rPr>
        <w:t>（2）</w:t>
      </w:r>
      <w:r>
        <w:rPr>
          <w:i w:val="0"/>
          <w:iCs w:val="0"/>
          <w:u w:val="none"/>
        </w:rPr>
        <w:t>拟建公路水土流失面积</w:t>
      </w:r>
    </w:p>
    <w:p>
      <w:pPr>
        <w:adjustRightInd w:val="0"/>
        <w:ind w:firstLine="480"/>
        <w:rPr>
          <w:i w:val="0"/>
          <w:iCs w:val="0"/>
          <w:u w:val="none"/>
        </w:rPr>
      </w:pPr>
      <w:r>
        <w:rPr>
          <w:i w:val="0"/>
          <w:iCs w:val="0"/>
          <w:u w:val="none"/>
        </w:rPr>
        <w:t>本项目占地</w:t>
      </w:r>
      <w:r>
        <w:rPr>
          <w:rFonts w:hint="eastAsia" w:hAnsi="宋体"/>
          <w:i w:val="0"/>
          <w:iCs w:val="0"/>
          <w:szCs w:val="24"/>
          <w:u w:val="none"/>
        </w:rPr>
        <w:t>14.586公顷</w:t>
      </w:r>
      <w:r>
        <w:rPr>
          <w:i w:val="0"/>
          <w:iCs w:val="0"/>
          <w:u w:val="none"/>
        </w:rPr>
        <w:t>，</w:t>
      </w:r>
      <w:r>
        <w:rPr>
          <w:i w:val="0"/>
          <w:iCs w:val="0"/>
          <w:u w:val="none"/>
          <w:lang w:val="zh-CN"/>
        </w:rPr>
        <w:t>故本项目水土流失面积为</w:t>
      </w:r>
      <w:r>
        <w:rPr>
          <w:rFonts w:hint="eastAsia" w:hAnsi="宋体"/>
          <w:i w:val="0"/>
          <w:iCs w:val="0"/>
          <w:szCs w:val="24"/>
          <w:u w:val="none"/>
        </w:rPr>
        <w:t>14.586公顷</w:t>
      </w:r>
      <w:r>
        <w:rPr>
          <w:i w:val="0"/>
          <w:iCs w:val="0"/>
          <w:u w:val="none"/>
        </w:rPr>
        <w:t>。</w:t>
      </w:r>
    </w:p>
    <w:p>
      <w:pPr>
        <w:adjustRightInd w:val="0"/>
        <w:ind w:left="274" w:leftChars="114" w:firstLine="240" w:firstLineChars="100"/>
        <w:jc w:val="left"/>
        <w:rPr>
          <w:i w:val="0"/>
          <w:iCs w:val="0"/>
          <w:u w:val="none"/>
        </w:rPr>
      </w:pPr>
      <w:r>
        <w:rPr>
          <w:rFonts w:hint="eastAsia"/>
          <w:i w:val="0"/>
          <w:iCs w:val="0"/>
          <w:u w:val="none"/>
        </w:rPr>
        <w:t>（3）</w:t>
      </w:r>
      <w:r>
        <w:rPr>
          <w:i w:val="0"/>
          <w:iCs w:val="0"/>
          <w:u w:val="none"/>
        </w:rPr>
        <w:t>本工程水土流失预测</w:t>
      </w:r>
    </w:p>
    <w:p>
      <w:pPr>
        <w:adjustRightInd w:val="0"/>
        <w:ind w:firstLine="480"/>
        <w:jc w:val="left"/>
        <w:rPr>
          <w:i w:val="0"/>
          <w:iCs w:val="0"/>
          <w:u w:val="none"/>
        </w:rPr>
      </w:pPr>
      <w:r>
        <w:rPr>
          <w:i w:val="0"/>
          <w:iCs w:val="0"/>
          <w:u w:val="none"/>
        </w:rPr>
        <w:t>1）预测方法</w:t>
      </w:r>
    </w:p>
    <w:p>
      <w:pPr>
        <w:adjustRightInd w:val="0"/>
        <w:ind w:firstLine="480"/>
        <w:rPr>
          <w:i w:val="0"/>
          <w:iCs w:val="0"/>
          <w:color w:val="FF0000"/>
          <w:u w:val="none"/>
        </w:rPr>
      </w:pPr>
      <w:r>
        <w:rPr>
          <w:i w:val="0"/>
          <w:iCs w:val="0"/>
          <w:u w:val="none"/>
        </w:rPr>
        <w:t xml:space="preserve">根据项目区土壤侵蚀的背景资料和工程建设特点，项目区水土流失主要为水力侵蚀，水土流失预测将采用专家预测和经验公式法，确定原土地利用条件下的水土流失背景值，另一方面要通过相关的调查、分析，确定项目施工期和营运期再塑地貌的土壤侵蚀，按照如下公式计算：  </w:t>
      </w:r>
      <w:r>
        <w:rPr>
          <w:i w:val="0"/>
          <w:iCs w:val="0"/>
          <w:color w:val="FF0000"/>
          <w:u w:val="none"/>
        </w:rPr>
        <w:t xml:space="preserve">                                                                                                                                                                                                                      </w:t>
      </w:r>
    </w:p>
    <w:p>
      <w:pPr>
        <w:ind w:firstLine="3240" w:firstLineChars="1350"/>
        <w:rPr>
          <w:i w:val="0"/>
          <w:iCs w:val="0"/>
          <w:u w:val="none"/>
        </w:rPr>
      </w:pPr>
      <w:r>
        <w:rPr>
          <w:i w:val="0"/>
          <w:iCs w:val="0"/>
          <w:u w:val="none"/>
        </w:rPr>
        <w:t>W=F×A×P×T</w:t>
      </w:r>
    </w:p>
    <w:p>
      <w:pPr>
        <w:ind w:firstLine="480"/>
        <w:jc w:val="left"/>
        <w:rPr>
          <w:i w:val="0"/>
          <w:iCs w:val="0"/>
          <w:u w:val="none"/>
        </w:rPr>
      </w:pPr>
      <w:r>
        <w:rPr>
          <w:i w:val="0"/>
          <w:iCs w:val="0"/>
          <w:u w:val="none"/>
        </w:rPr>
        <w:t xml:space="preserve">    式中：  W—某一施工区水土流失量（t）；                                                </w:t>
      </w:r>
    </w:p>
    <w:p>
      <w:pPr>
        <w:ind w:firstLine="480"/>
        <w:jc w:val="left"/>
        <w:rPr>
          <w:i w:val="0"/>
          <w:iCs w:val="0"/>
          <w:u w:val="none"/>
        </w:rPr>
      </w:pPr>
      <w:r>
        <w:rPr>
          <w:i w:val="0"/>
          <w:iCs w:val="0"/>
          <w:u w:val="none"/>
        </w:rPr>
        <mc:AlternateContent>
          <mc:Choice Requires="wps">
            <w:drawing>
              <wp:anchor distT="0" distB="0" distL="114300" distR="114300" simplePos="0" relativeHeight="251865088" behindDoc="0" locked="0" layoutInCell="1" allowOverlap="1">
                <wp:simplePos x="0" y="0"/>
                <wp:positionH relativeFrom="column">
                  <wp:posOffset>-150495</wp:posOffset>
                </wp:positionH>
                <wp:positionV relativeFrom="paragraph">
                  <wp:posOffset>5080</wp:posOffset>
                </wp:positionV>
                <wp:extent cx="5591175" cy="8860155"/>
                <wp:effectExtent l="0" t="0" r="28575" b="17145"/>
                <wp:wrapNone/>
                <wp:docPr id="63" name="矩形 63"/>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5pt;margin-top:0.4pt;height:697.65pt;width:440.25pt;z-index:251865088;v-text-anchor:middle;mso-width-relative:page;mso-height-relative:page;" filled="f" stroked="t" coordsize="21600,21600" o:gfxdata="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sP5E2AAAAAkBAAAPAAAAAAAAAAEAIAAAACIA&#10;AABkcnMvZG93bnJldi54bWxQSwECFAAUAAAACACHTuJAF6WjxUICAABoBAAADgAAAAAAAAABACAA&#10;AAAnAQAAZHJzL2Uyb0RvYy54bWxQSwUGAAAAAAYABgBZAQAA2wUAAAAA&#10;">
                <v:fill on="f" focussize="0,0"/>
                <v:stroke color="#000000 [3213]" joinstyle="round"/>
                <v:imagedata o:title=""/>
                <o:lock v:ext="edit" aspectratio="f"/>
              </v:rect>
            </w:pict>
          </mc:Fallback>
        </mc:AlternateContent>
      </w:r>
      <w:r>
        <w:rPr>
          <w:i w:val="0"/>
          <w:iCs w:val="0"/>
          <w:u w:val="none"/>
        </w:rPr>
        <w:t xml:space="preserve">            F—加速侵蚀面积（km</w:t>
      </w:r>
      <w:r>
        <w:rPr>
          <w:i w:val="0"/>
          <w:iCs w:val="0"/>
          <w:u w:val="none"/>
          <w:vertAlign w:val="superscript"/>
        </w:rPr>
        <w:t>2</w:t>
      </w:r>
      <w:r>
        <w:rPr>
          <w:i w:val="0"/>
          <w:iCs w:val="0"/>
          <w:u w:val="none"/>
        </w:rPr>
        <w:t xml:space="preserve">）；                                                             </w:t>
      </w:r>
    </w:p>
    <w:p>
      <w:pPr>
        <w:ind w:firstLine="480"/>
        <w:jc w:val="left"/>
        <w:rPr>
          <w:i w:val="0"/>
          <w:iCs w:val="0"/>
          <w:u w:val="none"/>
        </w:rPr>
      </w:pPr>
      <w:r>
        <w:rPr>
          <w:i w:val="0"/>
          <w:iCs w:val="0"/>
          <w:u w:val="none"/>
        </w:rPr>
        <w:t xml:space="preserve">            A—加速侵蚀系数，本工程A值取值为：A</w:t>
      </w:r>
      <w:r>
        <w:rPr>
          <w:i w:val="0"/>
          <w:iCs w:val="0"/>
          <w:u w:val="none"/>
          <w:vertAlign w:val="subscript"/>
        </w:rPr>
        <w:t>永久占地</w:t>
      </w:r>
      <w:r>
        <w:rPr>
          <w:i w:val="0"/>
          <w:iCs w:val="0"/>
          <w:u w:val="none"/>
        </w:rPr>
        <w:t xml:space="preserve">=4.0；                 </w:t>
      </w:r>
    </w:p>
    <w:p>
      <w:pPr>
        <w:ind w:firstLine="480"/>
        <w:jc w:val="left"/>
        <w:rPr>
          <w:i w:val="0"/>
          <w:iCs w:val="0"/>
          <w:u w:val="none"/>
        </w:rPr>
      </w:pPr>
      <w:r>
        <w:rPr>
          <w:i w:val="0"/>
          <w:iCs w:val="0"/>
          <w:u w:val="none"/>
        </w:rPr>
        <w:t xml:space="preserve">            P—原生地貌土壤侵蚀模数（t/km</w:t>
      </w:r>
      <w:r>
        <w:rPr>
          <w:i w:val="0"/>
          <w:iCs w:val="0"/>
          <w:u w:val="none"/>
          <w:vertAlign w:val="superscript"/>
        </w:rPr>
        <w:t>2</w:t>
      </w:r>
      <w:r>
        <w:rPr>
          <w:i w:val="0"/>
          <w:iCs w:val="0"/>
          <w:u w:val="none"/>
        </w:rPr>
        <w:t>·a），本工程P=200t/km</w:t>
      </w:r>
      <w:r>
        <w:rPr>
          <w:i w:val="0"/>
          <w:iCs w:val="0"/>
          <w:u w:val="none"/>
          <w:vertAlign w:val="superscript"/>
        </w:rPr>
        <w:t>2</w:t>
      </w:r>
      <w:r>
        <w:rPr>
          <w:i w:val="0"/>
          <w:iCs w:val="0"/>
          <w:u w:val="none"/>
        </w:rPr>
        <w:t xml:space="preserve">·a； </w:t>
      </w:r>
    </w:p>
    <w:p>
      <w:pPr>
        <w:ind w:firstLine="1920" w:firstLineChars="800"/>
        <w:jc w:val="left"/>
        <w:rPr>
          <w:i w:val="0"/>
          <w:iCs w:val="0"/>
          <w:u w:val="none"/>
        </w:rPr>
      </w:pPr>
      <w:r>
        <w:rPr>
          <w:i w:val="0"/>
          <w:iCs w:val="0"/>
          <w:u w:val="none"/>
        </w:rPr>
        <w:t xml:space="preserve">T—侵蚀时间（a）。                                                            </w:t>
      </w:r>
    </w:p>
    <w:p>
      <w:pPr>
        <w:ind w:firstLine="480"/>
        <w:jc w:val="left"/>
        <w:rPr>
          <w:i w:val="0"/>
          <w:iCs w:val="0"/>
          <w:u w:val="none"/>
        </w:rPr>
      </w:pPr>
      <w:r>
        <w:rPr>
          <w:i w:val="0"/>
          <w:iCs w:val="0"/>
          <w:u w:val="none"/>
        </w:rPr>
        <w:t>2）预测结果及分析</w:t>
      </w:r>
    </w:p>
    <w:p>
      <w:pPr>
        <w:ind w:firstLine="480"/>
        <w:jc w:val="left"/>
        <w:rPr>
          <w:i w:val="0"/>
          <w:iCs w:val="0"/>
          <w:u w:val="none"/>
        </w:rPr>
      </w:pPr>
      <w:r>
        <w:rPr>
          <w:i w:val="0"/>
          <w:iCs w:val="0"/>
          <w:u w:val="none"/>
        </w:rPr>
        <w:t>根据上述公式及有关系数，占地情况，计算出本工程施工区水土流失背景值，详见表3</w:t>
      </w:r>
      <w:r>
        <w:rPr>
          <w:rFonts w:hint="eastAsia"/>
          <w:i w:val="0"/>
          <w:iCs w:val="0"/>
          <w:u w:val="none"/>
          <w:lang w:val="en-US" w:eastAsia="zh-CN"/>
        </w:rPr>
        <w:t>5</w:t>
      </w:r>
      <w:r>
        <w:rPr>
          <w:i w:val="0"/>
          <w:iCs w:val="0"/>
          <w:u w:val="none"/>
        </w:rPr>
        <w:t>。</w:t>
      </w:r>
    </w:p>
    <w:p>
      <w:pPr>
        <w:pStyle w:val="57"/>
        <w:rPr>
          <w:i w:val="0"/>
          <w:iCs w:val="0"/>
          <w:u w:val="none"/>
        </w:rPr>
      </w:pPr>
      <w:r>
        <w:rPr>
          <w:i w:val="0"/>
          <w:iCs w:val="0"/>
          <w:u w:val="none"/>
        </w:rPr>
        <w:t>表3</w:t>
      </w:r>
      <w:r>
        <w:rPr>
          <w:rFonts w:hint="eastAsia"/>
          <w:i w:val="0"/>
          <w:iCs w:val="0"/>
          <w:u w:val="none"/>
          <w:lang w:val="en-US" w:eastAsia="zh-CN"/>
        </w:rPr>
        <w:t>5</w:t>
      </w:r>
      <w:r>
        <w:rPr>
          <w:rFonts w:hint="eastAsia"/>
          <w:i w:val="0"/>
          <w:iCs w:val="0"/>
          <w:u w:val="none"/>
        </w:rPr>
        <w:t xml:space="preserve">  </w:t>
      </w:r>
      <w:r>
        <w:rPr>
          <w:i w:val="0"/>
          <w:iCs w:val="0"/>
          <w:u w:val="none"/>
        </w:rPr>
        <w:t>本工程施工区水土流失背景值表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34"/>
        <w:gridCol w:w="1134"/>
        <w:gridCol w:w="1276"/>
        <w:gridCol w:w="1587"/>
        <w:gridCol w:w="1248"/>
        <w:gridCol w:w="14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67" w:type="dxa"/>
            <w:vAlign w:val="center"/>
          </w:tcPr>
          <w:p>
            <w:pPr>
              <w:pStyle w:val="54"/>
              <w:rPr>
                <w:i w:val="0"/>
                <w:iCs w:val="0"/>
                <w:u w:val="none"/>
              </w:rPr>
            </w:pPr>
            <w:r>
              <w:rPr>
                <w:i w:val="0"/>
                <w:iCs w:val="0"/>
                <w:u w:val="none"/>
              </w:rPr>
              <w:t>序号</w:t>
            </w:r>
          </w:p>
        </w:tc>
        <w:tc>
          <w:tcPr>
            <w:tcW w:w="1134" w:type="dxa"/>
            <w:vAlign w:val="center"/>
          </w:tcPr>
          <w:p>
            <w:pPr>
              <w:pStyle w:val="54"/>
              <w:rPr>
                <w:i w:val="0"/>
                <w:iCs w:val="0"/>
                <w:u w:val="none"/>
              </w:rPr>
            </w:pPr>
            <w:r>
              <w:rPr>
                <w:rFonts w:hint="eastAsia"/>
                <w:i w:val="0"/>
                <w:iCs w:val="0"/>
                <w:u w:val="none"/>
              </w:rPr>
              <w:t>占</w:t>
            </w:r>
            <w:r>
              <w:rPr>
                <w:i w:val="0"/>
                <w:iCs w:val="0"/>
                <w:u w:val="none"/>
              </w:rPr>
              <w:t>地类型</w:t>
            </w:r>
          </w:p>
        </w:tc>
        <w:tc>
          <w:tcPr>
            <w:tcW w:w="1134" w:type="dxa"/>
            <w:vAlign w:val="center"/>
          </w:tcPr>
          <w:p>
            <w:pPr>
              <w:pStyle w:val="54"/>
              <w:rPr>
                <w:i w:val="0"/>
                <w:iCs w:val="0"/>
                <w:u w:val="none"/>
              </w:rPr>
            </w:pPr>
            <w:r>
              <w:rPr>
                <w:i w:val="0"/>
                <w:iCs w:val="0"/>
                <w:u w:val="none"/>
              </w:rPr>
              <w:t>预测时间</w:t>
            </w:r>
          </w:p>
        </w:tc>
        <w:tc>
          <w:tcPr>
            <w:tcW w:w="1276" w:type="dxa"/>
            <w:vAlign w:val="center"/>
          </w:tcPr>
          <w:p>
            <w:pPr>
              <w:pStyle w:val="54"/>
              <w:rPr>
                <w:i w:val="0"/>
                <w:iCs w:val="0"/>
                <w:u w:val="none"/>
              </w:rPr>
            </w:pPr>
            <w:r>
              <w:rPr>
                <w:i w:val="0"/>
                <w:iCs w:val="0"/>
                <w:u w:val="none"/>
              </w:rPr>
              <w:t>占地面积（hm</w:t>
            </w:r>
            <w:r>
              <w:rPr>
                <w:i w:val="0"/>
                <w:iCs w:val="0"/>
                <w:u w:val="none"/>
                <w:vertAlign w:val="superscript"/>
              </w:rPr>
              <w:t>2</w:t>
            </w:r>
            <w:r>
              <w:rPr>
                <w:i w:val="0"/>
                <w:iCs w:val="0"/>
                <w:u w:val="none"/>
              </w:rPr>
              <w:t>）</w:t>
            </w:r>
          </w:p>
        </w:tc>
        <w:tc>
          <w:tcPr>
            <w:tcW w:w="1587" w:type="dxa"/>
            <w:vAlign w:val="center"/>
          </w:tcPr>
          <w:p>
            <w:pPr>
              <w:pStyle w:val="54"/>
              <w:rPr>
                <w:i w:val="0"/>
                <w:iCs w:val="0"/>
                <w:u w:val="none"/>
              </w:rPr>
            </w:pPr>
            <w:r>
              <w:rPr>
                <w:i w:val="0"/>
                <w:iCs w:val="0"/>
                <w:u w:val="none"/>
              </w:rPr>
              <w:t>原生地貌侵蚀模数（t/km</w:t>
            </w:r>
            <w:r>
              <w:rPr>
                <w:i w:val="0"/>
                <w:iCs w:val="0"/>
                <w:u w:val="none"/>
                <w:vertAlign w:val="superscript"/>
              </w:rPr>
              <w:t>2</w:t>
            </w:r>
            <w:r>
              <w:rPr>
                <w:i w:val="0"/>
                <w:iCs w:val="0"/>
                <w:u w:val="none"/>
              </w:rPr>
              <w:t>·a）</w:t>
            </w:r>
          </w:p>
        </w:tc>
        <w:tc>
          <w:tcPr>
            <w:tcW w:w="1248" w:type="dxa"/>
            <w:vAlign w:val="center"/>
          </w:tcPr>
          <w:p>
            <w:pPr>
              <w:pStyle w:val="54"/>
              <w:rPr>
                <w:i w:val="0"/>
                <w:iCs w:val="0"/>
                <w:u w:val="none"/>
              </w:rPr>
            </w:pPr>
            <w:r>
              <w:rPr>
                <w:i w:val="0"/>
                <w:iCs w:val="0"/>
                <w:u w:val="none"/>
              </w:rPr>
              <w:t>预测年限（a）</w:t>
            </w:r>
          </w:p>
        </w:tc>
        <w:tc>
          <w:tcPr>
            <w:tcW w:w="1459" w:type="dxa"/>
            <w:vAlign w:val="center"/>
          </w:tcPr>
          <w:p>
            <w:pPr>
              <w:pStyle w:val="54"/>
              <w:rPr>
                <w:i w:val="0"/>
                <w:iCs w:val="0"/>
                <w:u w:val="none"/>
              </w:rPr>
            </w:pPr>
            <w:r>
              <w:rPr>
                <w:i w:val="0"/>
                <w:iCs w:val="0"/>
                <w:u w:val="none"/>
              </w:rPr>
              <w:t>水土流失</w:t>
            </w:r>
          </w:p>
          <w:p>
            <w:pPr>
              <w:pStyle w:val="54"/>
              <w:rPr>
                <w:i w:val="0"/>
                <w:iCs w:val="0"/>
                <w:u w:val="none"/>
              </w:rPr>
            </w:pPr>
            <w:r>
              <w:rPr>
                <w:i w:val="0"/>
                <w:iCs w:val="0"/>
                <w:u w:val="none"/>
              </w:rPr>
              <w:t>背景值（t）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67" w:type="dxa"/>
            <w:vAlign w:val="center"/>
          </w:tcPr>
          <w:p>
            <w:pPr>
              <w:pStyle w:val="54"/>
              <w:rPr>
                <w:i w:val="0"/>
                <w:iCs w:val="0"/>
                <w:u w:val="none"/>
              </w:rPr>
            </w:pPr>
            <w:r>
              <w:rPr>
                <w:i w:val="0"/>
                <w:iCs w:val="0"/>
                <w:u w:val="none"/>
              </w:rPr>
              <w:t>1</w:t>
            </w:r>
          </w:p>
        </w:tc>
        <w:tc>
          <w:tcPr>
            <w:tcW w:w="1134" w:type="dxa"/>
            <w:vAlign w:val="center"/>
          </w:tcPr>
          <w:p>
            <w:pPr>
              <w:pStyle w:val="54"/>
              <w:rPr>
                <w:i w:val="0"/>
                <w:iCs w:val="0"/>
                <w:u w:val="none"/>
              </w:rPr>
            </w:pPr>
            <w:r>
              <w:rPr>
                <w:i w:val="0"/>
                <w:iCs w:val="0"/>
                <w:u w:val="none"/>
              </w:rPr>
              <w:t>永久占地</w:t>
            </w:r>
          </w:p>
        </w:tc>
        <w:tc>
          <w:tcPr>
            <w:tcW w:w="1134" w:type="dxa"/>
            <w:vAlign w:val="center"/>
          </w:tcPr>
          <w:p>
            <w:pPr>
              <w:pStyle w:val="54"/>
              <w:rPr>
                <w:i w:val="0"/>
                <w:iCs w:val="0"/>
                <w:u w:val="none"/>
              </w:rPr>
            </w:pPr>
            <w:r>
              <w:rPr>
                <w:i w:val="0"/>
                <w:iCs w:val="0"/>
                <w:u w:val="none"/>
              </w:rPr>
              <w:t>201</w:t>
            </w:r>
            <w:r>
              <w:rPr>
                <w:rFonts w:hint="eastAsia"/>
                <w:i w:val="0"/>
                <w:iCs w:val="0"/>
                <w:u w:val="none"/>
              </w:rPr>
              <w:t>9</w:t>
            </w:r>
            <w:r>
              <w:rPr>
                <w:i w:val="0"/>
                <w:iCs w:val="0"/>
                <w:u w:val="none"/>
              </w:rPr>
              <w:t>年</w:t>
            </w:r>
          </w:p>
        </w:tc>
        <w:tc>
          <w:tcPr>
            <w:tcW w:w="1276" w:type="dxa"/>
            <w:vAlign w:val="center"/>
          </w:tcPr>
          <w:p>
            <w:pPr>
              <w:pStyle w:val="54"/>
              <w:rPr>
                <w:i w:val="0"/>
                <w:iCs w:val="0"/>
                <w:u w:val="none"/>
              </w:rPr>
            </w:pPr>
            <w:r>
              <w:rPr>
                <w:rFonts w:hint="eastAsia" w:hAnsi="宋体"/>
                <w:i w:val="0"/>
                <w:iCs w:val="0"/>
                <w:szCs w:val="24"/>
                <w:u w:val="none"/>
              </w:rPr>
              <w:t>14.586</w:t>
            </w:r>
          </w:p>
        </w:tc>
        <w:tc>
          <w:tcPr>
            <w:tcW w:w="1587" w:type="dxa"/>
            <w:vAlign w:val="center"/>
          </w:tcPr>
          <w:p>
            <w:pPr>
              <w:pStyle w:val="54"/>
              <w:rPr>
                <w:i w:val="0"/>
                <w:iCs w:val="0"/>
                <w:u w:val="none"/>
              </w:rPr>
            </w:pPr>
            <w:r>
              <w:rPr>
                <w:i w:val="0"/>
                <w:iCs w:val="0"/>
                <w:u w:val="none"/>
              </w:rPr>
              <w:t>200</w:t>
            </w:r>
          </w:p>
        </w:tc>
        <w:tc>
          <w:tcPr>
            <w:tcW w:w="1248" w:type="dxa"/>
            <w:vAlign w:val="center"/>
          </w:tcPr>
          <w:p>
            <w:pPr>
              <w:pStyle w:val="54"/>
              <w:rPr>
                <w:i w:val="0"/>
                <w:iCs w:val="0"/>
                <w:u w:val="none"/>
              </w:rPr>
            </w:pPr>
            <w:r>
              <w:rPr>
                <w:i w:val="0"/>
                <w:iCs w:val="0"/>
                <w:u w:val="none"/>
              </w:rPr>
              <w:t>1</w:t>
            </w:r>
          </w:p>
        </w:tc>
        <w:tc>
          <w:tcPr>
            <w:tcW w:w="1459" w:type="dxa"/>
            <w:vAlign w:val="center"/>
          </w:tcPr>
          <w:p>
            <w:pPr>
              <w:pStyle w:val="54"/>
              <w:rPr>
                <w:i w:val="0"/>
                <w:iCs w:val="0"/>
                <w:u w:val="none"/>
              </w:rPr>
            </w:pPr>
            <w:r>
              <w:rPr>
                <w:rFonts w:hint="eastAsia"/>
                <w:i w:val="0"/>
                <w:iCs w:val="0"/>
                <w:u w:val="none"/>
              </w:rPr>
              <w:t>29.172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67" w:type="dxa"/>
            <w:vAlign w:val="center"/>
          </w:tcPr>
          <w:p>
            <w:pPr>
              <w:pStyle w:val="54"/>
              <w:rPr>
                <w:i w:val="0"/>
                <w:iCs w:val="0"/>
                <w:u w:val="none"/>
              </w:rPr>
            </w:pPr>
          </w:p>
        </w:tc>
        <w:tc>
          <w:tcPr>
            <w:tcW w:w="1134" w:type="dxa"/>
            <w:vAlign w:val="center"/>
          </w:tcPr>
          <w:p>
            <w:pPr>
              <w:pStyle w:val="54"/>
              <w:rPr>
                <w:i w:val="0"/>
                <w:iCs w:val="0"/>
                <w:u w:val="none"/>
              </w:rPr>
            </w:pPr>
            <w:r>
              <w:rPr>
                <w:i w:val="0"/>
                <w:iCs w:val="0"/>
                <w:u w:val="none"/>
              </w:rPr>
              <w:t>合计</w:t>
            </w:r>
          </w:p>
        </w:tc>
        <w:tc>
          <w:tcPr>
            <w:tcW w:w="1134" w:type="dxa"/>
            <w:vAlign w:val="center"/>
          </w:tcPr>
          <w:p>
            <w:pPr>
              <w:pStyle w:val="54"/>
              <w:rPr>
                <w:i w:val="0"/>
                <w:iCs w:val="0"/>
                <w:u w:val="none"/>
              </w:rPr>
            </w:pPr>
          </w:p>
        </w:tc>
        <w:tc>
          <w:tcPr>
            <w:tcW w:w="1276" w:type="dxa"/>
            <w:vAlign w:val="center"/>
          </w:tcPr>
          <w:p>
            <w:pPr>
              <w:pStyle w:val="54"/>
              <w:rPr>
                <w:i w:val="0"/>
                <w:iCs w:val="0"/>
                <w:u w:val="none"/>
              </w:rPr>
            </w:pPr>
            <w:r>
              <w:rPr>
                <w:rFonts w:hint="eastAsia" w:hAnsi="宋体"/>
                <w:i w:val="0"/>
                <w:iCs w:val="0"/>
                <w:szCs w:val="24"/>
                <w:u w:val="none"/>
              </w:rPr>
              <w:t>14.586</w:t>
            </w:r>
          </w:p>
        </w:tc>
        <w:tc>
          <w:tcPr>
            <w:tcW w:w="1587" w:type="dxa"/>
            <w:vAlign w:val="center"/>
          </w:tcPr>
          <w:p>
            <w:pPr>
              <w:pStyle w:val="54"/>
              <w:rPr>
                <w:i w:val="0"/>
                <w:iCs w:val="0"/>
                <w:u w:val="none"/>
              </w:rPr>
            </w:pPr>
          </w:p>
        </w:tc>
        <w:tc>
          <w:tcPr>
            <w:tcW w:w="1248" w:type="dxa"/>
            <w:vAlign w:val="center"/>
          </w:tcPr>
          <w:p>
            <w:pPr>
              <w:pStyle w:val="54"/>
              <w:rPr>
                <w:i w:val="0"/>
                <w:iCs w:val="0"/>
                <w:u w:val="none"/>
              </w:rPr>
            </w:pPr>
          </w:p>
        </w:tc>
        <w:tc>
          <w:tcPr>
            <w:tcW w:w="1459" w:type="dxa"/>
            <w:vAlign w:val="center"/>
          </w:tcPr>
          <w:p>
            <w:pPr>
              <w:pStyle w:val="54"/>
              <w:rPr>
                <w:i w:val="0"/>
                <w:iCs w:val="0"/>
                <w:u w:val="none"/>
              </w:rPr>
            </w:pPr>
            <w:r>
              <w:rPr>
                <w:rFonts w:hint="eastAsia"/>
                <w:i w:val="0"/>
                <w:iCs w:val="0"/>
                <w:u w:val="none"/>
              </w:rPr>
              <w:t>29.172</w:t>
            </w:r>
          </w:p>
        </w:tc>
      </w:tr>
    </w:tbl>
    <w:p>
      <w:pPr>
        <w:ind w:firstLine="480"/>
        <w:jc w:val="left"/>
        <w:rPr>
          <w:i w:val="0"/>
          <w:iCs w:val="0"/>
          <w:u w:val="none"/>
        </w:rPr>
      </w:pPr>
    </w:p>
    <w:p>
      <w:pPr>
        <w:ind w:firstLine="480"/>
        <w:jc w:val="left"/>
        <w:rPr>
          <w:b/>
          <w:i w:val="0"/>
          <w:iCs w:val="0"/>
          <w:u w:val="none"/>
        </w:rPr>
      </w:pPr>
      <w:r>
        <w:rPr>
          <w:i w:val="0"/>
          <w:iCs w:val="0"/>
          <w:u w:val="none"/>
        </w:rPr>
        <w:t>根据施工期的扰动面积和实际流失面积，将施工期扰动的面积新增水土流失量统计如表3</w:t>
      </w:r>
      <w:r>
        <w:rPr>
          <w:rFonts w:hint="eastAsia"/>
          <w:i w:val="0"/>
          <w:iCs w:val="0"/>
          <w:u w:val="none"/>
          <w:lang w:val="en-US" w:eastAsia="zh-CN"/>
        </w:rPr>
        <w:t>6</w:t>
      </w:r>
      <w:r>
        <w:rPr>
          <w:i w:val="0"/>
          <w:iCs w:val="0"/>
          <w:u w:val="none"/>
        </w:rPr>
        <w:t xml:space="preserve">。  </w:t>
      </w:r>
      <w:r>
        <w:rPr>
          <w:b/>
          <w:i w:val="0"/>
          <w:iCs w:val="0"/>
          <w:u w:val="none"/>
        </w:rPr>
        <w:t xml:space="preserve"> </w:t>
      </w:r>
    </w:p>
    <w:p>
      <w:pPr>
        <w:pStyle w:val="57"/>
        <w:rPr>
          <w:i w:val="0"/>
          <w:iCs w:val="0"/>
          <w:u w:val="none"/>
        </w:rPr>
      </w:pPr>
      <w:r>
        <w:rPr>
          <w:i w:val="0"/>
          <w:iCs w:val="0"/>
          <w:u w:val="none"/>
        </w:rPr>
        <w:t>表3</w:t>
      </w:r>
      <w:r>
        <w:rPr>
          <w:rFonts w:hint="eastAsia"/>
          <w:i w:val="0"/>
          <w:iCs w:val="0"/>
          <w:u w:val="none"/>
          <w:lang w:val="en-US" w:eastAsia="zh-CN"/>
        </w:rPr>
        <w:t>6</w:t>
      </w:r>
      <w:r>
        <w:rPr>
          <w:rFonts w:hint="eastAsia"/>
          <w:i w:val="0"/>
          <w:iCs w:val="0"/>
          <w:u w:val="none"/>
        </w:rPr>
        <w:t xml:space="preserve">  </w:t>
      </w:r>
      <w:r>
        <w:rPr>
          <w:i w:val="0"/>
          <w:iCs w:val="0"/>
          <w:u w:val="none"/>
        </w:rPr>
        <w:t>施工水土流失预测统计表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64"/>
        <w:gridCol w:w="1195"/>
        <w:gridCol w:w="1481"/>
        <w:gridCol w:w="1250"/>
        <w:gridCol w:w="1211"/>
        <w:gridCol w:w="12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64" w:type="dxa"/>
            <w:vAlign w:val="center"/>
          </w:tcPr>
          <w:p>
            <w:pPr>
              <w:pStyle w:val="54"/>
              <w:rPr>
                <w:i w:val="0"/>
                <w:iCs w:val="0"/>
                <w:u w:val="none"/>
              </w:rPr>
            </w:pPr>
            <w:r>
              <w:rPr>
                <w:rFonts w:hint="eastAsia"/>
                <w:i w:val="0"/>
                <w:iCs w:val="0"/>
                <w:u w:val="none"/>
              </w:rPr>
              <w:t>占</w:t>
            </w:r>
            <w:r>
              <w:rPr>
                <w:i w:val="0"/>
                <w:iCs w:val="0"/>
                <w:u w:val="none"/>
              </w:rPr>
              <w:t>地类型</w:t>
            </w:r>
          </w:p>
        </w:tc>
        <w:tc>
          <w:tcPr>
            <w:tcW w:w="1064" w:type="dxa"/>
            <w:vAlign w:val="center"/>
          </w:tcPr>
          <w:p>
            <w:pPr>
              <w:pStyle w:val="54"/>
              <w:rPr>
                <w:i w:val="0"/>
                <w:iCs w:val="0"/>
                <w:u w:val="none"/>
              </w:rPr>
            </w:pPr>
            <w:r>
              <w:rPr>
                <w:i w:val="0"/>
                <w:iCs w:val="0"/>
                <w:u w:val="none"/>
              </w:rPr>
              <w:t>预测时间</w:t>
            </w:r>
          </w:p>
        </w:tc>
        <w:tc>
          <w:tcPr>
            <w:tcW w:w="1195" w:type="dxa"/>
            <w:vAlign w:val="center"/>
          </w:tcPr>
          <w:p>
            <w:pPr>
              <w:pStyle w:val="54"/>
              <w:rPr>
                <w:i w:val="0"/>
                <w:iCs w:val="0"/>
                <w:u w:val="none"/>
              </w:rPr>
            </w:pPr>
            <w:r>
              <w:rPr>
                <w:i w:val="0"/>
                <w:iCs w:val="0"/>
                <w:u w:val="none"/>
              </w:rPr>
              <w:t>占地面积（hm</w:t>
            </w:r>
            <w:r>
              <w:rPr>
                <w:i w:val="0"/>
                <w:iCs w:val="0"/>
                <w:u w:val="none"/>
                <w:vertAlign w:val="superscript"/>
              </w:rPr>
              <w:t>2</w:t>
            </w:r>
            <w:r>
              <w:rPr>
                <w:i w:val="0"/>
                <w:iCs w:val="0"/>
                <w:u w:val="none"/>
              </w:rPr>
              <w:t>）</w:t>
            </w:r>
          </w:p>
        </w:tc>
        <w:tc>
          <w:tcPr>
            <w:tcW w:w="1481" w:type="dxa"/>
            <w:vAlign w:val="center"/>
          </w:tcPr>
          <w:p>
            <w:pPr>
              <w:pStyle w:val="54"/>
              <w:rPr>
                <w:i w:val="0"/>
                <w:iCs w:val="0"/>
                <w:u w:val="none"/>
              </w:rPr>
            </w:pPr>
            <w:r>
              <w:rPr>
                <w:i w:val="0"/>
                <w:iCs w:val="0"/>
                <w:u w:val="none"/>
              </w:rPr>
              <w:t>原生地貌侵蚀模数（t/km</w:t>
            </w:r>
            <w:r>
              <w:rPr>
                <w:i w:val="0"/>
                <w:iCs w:val="0"/>
                <w:u w:val="none"/>
                <w:vertAlign w:val="superscript"/>
              </w:rPr>
              <w:t>2</w:t>
            </w:r>
            <w:r>
              <w:rPr>
                <w:i w:val="0"/>
                <w:iCs w:val="0"/>
                <w:u w:val="none"/>
              </w:rPr>
              <w:t>·a）</w:t>
            </w:r>
          </w:p>
        </w:tc>
        <w:tc>
          <w:tcPr>
            <w:tcW w:w="1250" w:type="dxa"/>
            <w:vAlign w:val="center"/>
          </w:tcPr>
          <w:p>
            <w:pPr>
              <w:pStyle w:val="54"/>
              <w:rPr>
                <w:i w:val="0"/>
                <w:iCs w:val="0"/>
                <w:u w:val="none"/>
              </w:rPr>
            </w:pPr>
            <w:r>
              <w:rPr>
                <w:i w:val="0"/>
                <w:iCs w:val="0"/>
                <w:u w:val="none"/>
              </w:rPr>
              <w:t>加速侵蚀模数</w:t>
            </w:r>
          </w:p>
        </w:tc>
        <w:tc>
          <w:tcPr>
            <w:tcW w:w="1211" w:type="dxa"/>
            <w:vAlign w:val="center"/>
          </w:tcPr>
          <w:p>
            <w:pPr>
              <w:pStyle w:val="54"/>
              <w:rPr>
                <w:i w:val="0"/>
                <w:iCs w:val="0"/>
                <w:u w:val="none"/>
              </w:rPr>
            </w:pPr>
            <w:r>
              <w:rPr>
                <w:i w:val="0"/>
                <w:iCs w:val="0"/>
                <w:u w:val="none"/>
              </w:rPr>
              <w:t>预测年限（a）</w:t>
            </w:r>
          </w:p>
        </w:tc>
        <w:tc>
          <w:tcPr>
            <w:tcW w:w="1240" w:type="dxa"/>
            <w:vAlign w:val="center"/>
          </w:tcPr>
          <w:p>
            <w:pPr>
              <w:pStyle w:val="54"/>
              <w:rPr>
                <w:i w:val="0"/>
                <w:iCs w:val="0"/>
                <w:u w:val="none"/>
              </w:rPr>
            </w:pPr>
            <w:r>
              <w:rPr>
                <w:i w:val="0"/>
                <w:iCs w:val="0"/>
                <w:u w:val="none"/>
              </w:rPr>
              <w:t>预测水土流失量（t）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64" w:type="dxa"/>
            <w:vAlign w:val="center"/>
          </w:tcPr>
          <w:p>
            <w:pPr>
              <w:pStyle w:val="54"/>
              <w:rPr>
                <w:i w:val="0"/>
                <w:iCs w:val="0"/>
                <w:u w:val="none"/>
              </w:rPr>
            </w:pPr>
            <w:r>
              <w:rPr>
                <w:i w:val="0"/>
                <w:iCs w:val="0"/>
                <w:u w:val="none"/>
              </w:rPr>
              <w:t>永久占地</w:t>
            </w:r>
          </w:p>
        </w:tc>
        <w:tc>
          <w:tcPr>
            <w:tcW w:w="1064" w:type="dxa"/>
            <w:vAlign w:val="center"/>
          </w:tcPr>
          <w:p>
            <w:pPr>
              <w:pStyle w:val="54"/>
              <w:rPr>
                <w:i w:val="0"/>
                <w:iCs w:val="0"/>
                <w:u w:val="none"/>
              </w:rPr>
            </w:pPr>
            <w:r>
              <w:rPr>
                <w:i w:val="0"/>
                <w:iCs w:val="0"/>
                <w:u w:val="none"/>
              </w:rPr>
              <w:t>201</w:t>
            </w:r>
            <w:r>
              <w:rPr>
                <w:rFonts w:hint="eastAsia"/>
                <w:i w:val="0"/>
                <w:iCs w:val="0"/>
                <w:u w:val="none"/>
              </w:rPr>
              <w:t>9</w:t>
            </w:r>
            <w:r>
              <w:rPr>
                <w:i w:val="0"/>
                <w:iCs w:val="0"/>
                <w:u w:val="none"/>
              </w:rPr>
              <w:t>年</w:t>
            </w:r>
          </w:p>
        </w:tc>
        <w:tc>
          <w:tcPr>
            <w:tcW w:w="1195" w:type="dxa"/>
            <w:vAlign w:val="center"/>
          </w:tcPr>
          <w:p>
            <w:pPr>
              <w:pStyle w:val="54"/>
              <w:rPr>
                <w:i w:val="0"/>
                <w:iCs w:val="0"/>
                <w:u w:val="none"/>
              </w:rPr>
            </w:pPr>
            <w:r>
              <w:rPr>
                <w:rFonts w:hint="eastAsia" w:hAnsi="宋体"/>
                <w:i w:val="0"/>
                <w:iCs w:val="0"/>
                <w:szCs w:val="24"/>
                <w:u w:val="none"/>
              </w:rPr>
              <w:t>14.586</w:t>
            </w:r>
          </w:p>
        </w:tc>
        <w:tc>
          <w:tcPr>
            <w:tcW w:w="1481" w:type="dxa"/>
            <w:vAlign w:val="center"/>
          </w:tcPr>
          <w:p>
            <w:pPr>
              <w:pStyle w:val="54"/>
              <w:rPr>
                <w:i w:val="0"/>
                <w:iCs w:val="0"/>
                <w:u w:val="none"/>
              </w:rPr>
            </w:pPr>
            <w:r>
              <w:rPr>
                <w:i w:val="0"/>
                <w:iCs w:val="0"/>
                <w:u w:val="none"/>
              </w:rPr>
              <w:t>200</w:t>
            </w:r>
          </w:p>
        </w:tc>
        <w:tc>
          <w:tcPr>
            <w:tcW w:w="1250" w:type="dxa"/>
            <w:vAlign w:val="center"/>
          </w:tcPr>
          <w:p>
            <w:pPr>
              <w:pStyle w:val="54"/>
              <w:rPr>
                <w:i w:val="0"/>
                <w:iCs w:val="0"/>
                <w:u w:val="none"/>
              </w:rPr>
            </w:pPr>
            <w:r>
              <w:rPr>
                <w:rFonts w:hint="eastAsia"/>
                <w:i w:val="0"/>
                <w:iCs w:val="0"/>
                <w:u w:val="none"/>
              </w:rPr>
              <w:t>4</w:t>
            </w:r>
          </w:p>
        </w:tc>
        <w:tc>
          <w:tcPr>
            <w:tcW w:w="1211" w:type="dxa"/>
            <w:vAlign w:val="center"/>
          </w:tcPr>
          <w:p>
            <w:pPr>
              <w:pStyle w:val="54"/>
              <w:rPr>
                <w:i w:val="0"/>
                <w:iCs w:val="0"/>
                <w:u w:val="none"/>
              </w:rPr>
            </w:pPr>
            <w:r>
              <w:rPr>
                <w:i w:val="0"/>
                <w:iCs w:val="0"/>
                <w:u w:val="none"/>
              </w:rPr>
              <w:t>1</w:t>
            </w:r>
          </w:p>
        </w:tc>
        <w:tc>
          <w:tcPr>
            <w:tcW w:w="1240" w:type="dxa"/>
            <w:vAlign w:val="center"/>
          </w:tcPr>
          <w:p>
            <w:pPr>
              <w:pStyle w:val="54"/>
              <w:rPr>
                <w:i w:val="0"/>
                <w:iCs w:val="0"/>
                <w:u w:val="none"/>
              </w:rPr>
            </w:pPr>
            <w:r>
              <w:rPr>
                <w:rFonts w:hint="eastAsia"/>
                <w:i w:val="0"/>
                <w:iCs w:val="0"/>
                <w:u w:val="none"/>
              </w:rPr>
              <w:t>116.688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64" w:type="dxa"/>
            <w:vAlign w:val="center"/>
          </w:tcPr>
          <w:p>
            <w:pPr>
              <w:pStyle w:val="54"/>
              <w:rPr>
                <w:i w:val="0"/>
                <w:iCs w:val="0"/>
                <w:u w:val="none"/>
              </w:rPr>
            </w:pPr>
            <w:r>
              <w:rPr>
                <w:i w:val="0"/>
                <w:iCs w:val="0"/>
                <w:u w:val="none"/>
              </w:rPr>
              <w:t>合计</w:t>
            </w:r>
          </w:p>
        </w:tc>
        <w:tc>
          <w:tcPr>
            <w:tcW w:w="1064" w:type="dxa"/>
            <w:vAlign w:val="center"/>
          </w:tcPr>
          <w:p>
            <w:pPr>
              <w:pStyle w:val="54"/>
              <w:rPr>
                <w:i w:val="0"/>
                <w:iCs w:val="0"/>
                <w:u w:val="none"/>
              </w:rPr>
            </w:pPr>
          </w:p>
        </w:tc>
        <w:tc>
          <w:tcPr>
            <w:tcW w:w="1195" w:type="dxa"/>
            <w:vAlign w:val="center"/>
          </w:tcPr>
          <w:p>
            <w:pPr>
              <w:pStyle w:val="54"/>
              <w:rPr>
                <w:i w:val="0"/>
                <w:iCs w:val="0"/>
                <w:u w:val="none"/>
              </w:rPr>
            </w:pPr>
            <w:r>
              <w:rPr>
                <w:rFonts w:hint="eastAsia" w:hAnsi="宋体"/>
                <w:i w:val="0"/>
                <w:iCs w:val="0"/>
                <w:szCs w:val="24"/>
                <w:u w:val="none"/>
              </w:rPr>
              <w:t>14.586</w:t>
            </w:r>
          </w:p>
        </w:tc>
        <w:tc>
          <w:tcPr>
            <w:tcW w:w="1481" w:type="dxa"/>
            <w:vAlign w:val="center"/>
          </w:tcPr>
          <w:p>
            <w:pPr>
              <w:pStyle w:val="54"/>
              <w:rPr>
                <w:i w:val="0"/>
                <w:iCs w:val="0"/>
                <w:u w:val="none"/>
              </w:rPr>
            </w:pPr>
          </w:p>
        </w:tc>
        <w:tc>
          <w:tcPr>
            <w:tcW w:w="1250" w:type="dxa"/>
            <w:vAlign w:val="center"/>
          </w:tcPr>
          <w:p>
            <w:pPr>
              <w:pStyle w:val="54"/>
              <w:rPr>
                <w:i w:val="0"/>
                <w:iCs w:val="0"/>
                <w:u w:val="none"/>
              </w:rPr>
            </w:pPr>
          </w:p>
        </w:tc>
        <w:tc>
          <w:tcPr>
            <w:tcW w:w="1211" w:type="dxa"/>
            <w:vAlign w:val="center"/>
          </w:tcPr>
          <w:p>
            <w:pPr>
              <w:pStyle w:val="54"/>
              <w:rPr>
                <w:i w:val="0"/>
                <w:iCs w:val="0"/>
                <w:u w:val="none"/>
              </w:rPr>
            </w:pPr>
          </w:p>
        </w:tc>
        <w:tc>
          <w:tcPr>
            <w:tcW w:w="1240" w:type="dxa"/>
            <w:vAlign w:val="center"/>
          </w:tcPr>
          <w:p>
            <w:pPr>
              <w:pStyle w:val="54"/>
              <w:rPr>
                <w:i w:val="0"/>
                <w:iCs w:val="0"/>
                <w:u w:val="none"/>
              </w:rPr>
            </w:pPr>
            <w:r>
              <w:rPr>
                <w:rFonts w:hint="eastAsia"/>
                <w:i w:val="0"/>
                <w:iCs w:val="0"/>
                <w:u w:val="none"/>
              </w:rPr>
              <w:t>116.688</w:t>
            </w:r>
          </w:p>
        </w:tc>
      </w:tr>
    </w:tbl>
    <w:p>
      <w:pPr>
        <w:adjustRightInd w:val="0"/>
        <w:snapToGrid w:val="0"/>
        <w:ind w:firstLine="0" w:firstLineChars="0"/>
        <w:jc w:val="left"/>
        <w:rPr>
          <w:i w:val="0"/>
          <w:iCs w:val="0"/>
          <w:u w:val="none"/>
        </w:rPr>
      </w:pPr>
    </w:p>
    <w:p>
      <w:pPr>
        <w:adjustRightInd w:val="0"/>
        <w:snapToGrid w:val="0"/>
        <w:ind w:firstLine="480"/>
        <w:jc w:val="left"/>
        <w:rPr>
          <w:b/>
          <w:i w:val="0"/>
          <w:iCs w:val="0"/>
          <w:u w:val="none"/>
        </w:rPr>
      </w:pPr>
      <w:r>
        <w:rPr>
          <w:i w:val="0"/>
          <w:iCs w:val="0"/>
          <w:u w:val="none"/>
        </w:rPr>
        <w:t>本项目施工期的水土流失与测量统计如表3</w:t>
      </w:r>
      <w:r>
        <w:rPr>
          <w:rFonts w:hint="eastAsia"/>
          <w:i w:val="0"/>
          <w:iCs w:val="0"/>
          <w:u w:val="none"/>
          <w:lang w:val="en-US" w:eastAsia="zh-CN"/>
        </w:rPr>
        <w:t>7</w:t>
      </w:r>
      <w:r>
        <w:rPr>
          <w:i w:val="0"/>
          <w:iCs w:val="0"/>
          <w:u w:val="none"/>
        </w:rPr>
        <w:t>。</w:t>
      </w:r>
    </w:p>
    <w:p>
      <w:pPr>
        <w:pStyle w:val="57"/>
        <w:rPr>
          <w:i w:val="0"/>
          <w:iCs w:val="0"/>
          <w:u w:val="none"/>
        </w:rPr>
      </w:pPr>
      <w:r>
        <w:rPr>
          <w:i w:val="0"/>
          <w:iCs w:val="0"/>
          <w:u w:val="none"/>
        </w:rPr>
        <w:t>表3</w:t>
      </w:r>
      <w:r>
        <w:rPr>
          <w:rFonts w:hint="eastAsia"/>
          <w:i w:val="0"/>
          <w:iCs w:val="0"/>
          <w:u w:val="none"/>
          <w:lang w:val="en-US" w:eastAsia="zh-CN"/>
        </w:rPr>
        <w:t>7</w:t>
      </w:r>
      <w:r>
        <w:rPr>
          <w:rFonts w:hint="eastAsia"/>
          <w:i w:val="0"/>
          <w:iCs w:val="0"/>
          <w:u w:val="none"/>
        </w:rPr>
        <w:t xml:space="preserve">  </w:t>
      </w:r>
      <w:r>
        <w:rPr>
          <w:i w:val="0"/>
          <w:iCs w:val="0"/>
          <w:u w:val="none"/>
        </w:rPr>
        <w:t>施工新增水土流失量统计表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445"/>
        <w:gridCol w:w="2035"/>
        <w:gridCol w:w="1990"/>
        <w:gridCol w:w="19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93" w:type="dxa"/>
            <w:vAlign w:val="center"/>
          </w:tcPr>
          <w:p>
            <w:pPr>
              <w:pStyle w:val="54"/>
              <w:rPr>
                <w:i w:val="0"/>
                <w:iCs w:val="0"/>
                <w:u w:val="none"/>
              </w:rPr>
            </w:pPr>
            <w:r>
              <w:rPr>
                <w:rFonts w:hint="eastAsia"/>
                <w:i w:val="0"/>
                <w:iCs w:val="0"/>
                <w:u w:val="none"/>
              </w:rPr>
              <w:t>占地类型</w:t>
            </w:r>
          </w:p>
        </w:tc>
        <w:tc>
          <w:tcPr>
            <w:tcW w:w="1445" w:type="dxa"/>
            <w:vAlign w:val="center"/>
          </w:tcPr>
          <w:p>
            <w:pPr>
              <w:pStyle w:val="54"/>
              <w:rPr>
                <w:i w:val="0"/>
                <w:iCs w:val="0"/>
                <w:u w:val="none"/>
              </w:rPr>
            </w:pPr>
            <w:r>
              <w:rPr>
                <w:i w:val="0"/>
                <w:iCs w:val="0"/>
                <w:u w:val="none"/>
              </w:rPr>
              <w:t>流失时间（a）</w:t>
            </w:r>
          </w:p>
        </w:tc>
        <w:tc>
          <w:tcPr>
            <w:tcW w:w="2035" w:type="dxa"/>
            <w:vAlign w:val="center"/>
          </w:tcPr>
          <w:p>
            <w:pPr>
              <w:pStyle w:val="54"/>
              <w:rPr>
                <w:i w:val="0"/>
                <w:iCs w:val="0"/>
                <w:u w:val="none"/>
              </w:rPr>
            </w:pPr>
            <w:r>
              <w:rPr>
                <w:i w:val="0"/>
                <w:iCs w:val="0"/>
                <w:u w:val="none"/>
              </w:rPr>
              <w:t>预测水土流失量（t）</w:t>
            </w:r>
          </w:p>
        </w:tc>
        <w:tc>
          <w:tcPr>
            <w:tcW w:w="1990" w:type="dxa"/>
            <w:vAlign w:val="center"/>
          </w:tcPr>
          <w:p>
            <w:pPr>
              <w:pStyle w:val="54"/>
              <w:rPr>
                <w:i w:val="0"/>
                <w:iCs w:val="0"/>
                <w:u w:val="none"/>
              </w:rPr>
            </w:pPr>
            <w:r>
              <w:rPr>
                <w:i w:val="0"/>
                <w:iCs w:val="0"/>
                <w:u w:val="none"/>
              </w:rPr>
              <w:t>水土流失背景量（t）</w:t>
            </w:r>
          </w:p>
        </w:tc>
        <w:tc>
          <w:tcPr>
            <w:tcW w:w="1942" w:type="dxa"/>
            <w:vAlign w:val="center"/>
          </w:tcPr>
          <w:p>
            <w:pPr>
              <w:pStyle w:val="54"/>
              <w:rPr>
                <w:i w:val="0"/>
                <w:iCs w:val="0"/>
                <w:u w:val="none"/>
              </w:rPr>
            </w:pPr>
            <w:r>
              <w:rPr>
                <w:i w:val="0"/>
                <w:iCs w:val="0"/>
                <w:u w:val="none"/>
              </w:rPr>
              <w:t>水土流失增量（t）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93" w:type="dxa"/>
            <w:vAlign w:val="center"/>
          </w:tcPr>
          <w:p>
            <w:pPr>
              <w:pStyle w:val="54"/>
              <w:rPr>
                <w:i w:val="0"/>
                <w:iCs w:val="0"/>
                <w:u w:val="none"/>
              </w:rPr>
            </w:pPr>
            <w:r>
              <w:rPr>
                <w:i w:val="0"/>
                <w:iCs w:val="0"/>
                <w:u w:val="none"/>
              </w:rPr>
              <w:t>永久占地</w:t>
            </w:r>
          </w:p>
        </w:tc>
        <w:tc>
          <w:tcPr>
            <w:tcW w:w="1445" w:type="dxa"/>
            <w:vAlign w:val="center"/>
          </w:tcPr>
          <w:p>
            <w:pPr>
              <w:pStyle w:val="54"/>
              <w:rPr>
                <w:i w:val="0"/>
                <w:iCs w:val="0"/>
                <w:u w:val="none"/>
              </w:rPr>
            </w:pPr>
            <w:r>
              <w:rPr>
                <w:i w:val="0"/>
                <w:iCs w:val="0"/>
                <w:u w:val="none"/>
              </w:rPr>
              <w:t>1a</w:t>
            </w:r>
          </w:p>
        </w:tc>
        <w:tc>
          <w:tcPr>
            <w:tcW w:w="2035" w:type="dxa"/>
            <w:vAlign w:val="center"/>
          </w:tcPr>
          <w:p>
            <w:pPr>
              <w:pStyle w:val="54"/>
              <w:rPr>
                <w:i w:val="0"/>
                <w:iCs w:val="0"/>
                <w:u w:val="none"/>
              </w:rPr>
            </w:pPr>
            <w:r>
              <w:rPr>
                <w:rFonts w:hint="eastAsia"/>
                <w:i w:val="0"/>
                <w:iCs w:val="0"/>
                <w:u w:val="none"/>
              </w:rPr>
              <w:t>116.688</w:t>
            </w:r>
          </w:p>
        </w:tc>
        <w:tc>
          <w:tcPr>
            <w:tcW w:w="1990" w:type="dxa"/>
            <w:vAlign w:val="center"/>
          </w:tcPr>
          <w:p>
            <w:pPr>
              <w:pStyle w:val="54"/>
              <w:rPr>
                <w:i w:val="0"/>
                <w:iCs w:val="0"/>
                <w:u w:val="none"/>
              </w:rPr>
            </w:pPr>
            <w:r>
              <w:rPr>
                <w:rFonts w:hint="eastAsia"/>
                <w:i w:val="0"/>
                <w:iCs w:val="0"/>
                <w:u w:val="none"/>
              </w:rPr>
              <w:t>29.172</w:t>
            </w:r>
          </w:p>
        </w:tc>
        <w:tc>
          <w:tcPr>
            <w:tcW w:w="1942" w:type="dxa"/>
            <w:vAlign w:val="center"/>
          </w:tcPr>
          <w:p>
            <w:pPr>
              <w:pStyle w:val="54"/>
              <w:rPr>
                <w:i w:val="0"/>
                <w:iCs w:val="0"/>
                <w:u w:val="none"/>
              </w:rPr>
            </w:pPr>
            <w:r>
              <w:rPr>
                <w:rFonts w:hint="eastAsia"/>
                <w:i w:val="0"/>
                <w:iCs w:val="0"/>
                <w:u w:val="none"/>
              </w:rPr>
              <w:t>87.516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93" w:type="dxa"/>
            <w:vAlign w:val="center"/>
          </w:tcPr>
          <w:p>
            <w:pPr>
              <w:pStyle w:val="54"/>
              <w:rPr>
                <w:i w:val="0"/>
                <w:iCs w:val="0"/>
                <w:u w:val="none"/>
              </w:rPr>
            </w:pPr>
            <w:r>
              <w:rPr>
                <w:i w:val="0"/>
                <w:iCs w:val="0"/>
                <w:u w:val="none"/>
              </w:rPr>
              <w:t>合计</w:t>
            </w:r>
          </w:p>
        </w:tc>
        <w:tc>
          <w:tcPr>
            <w:tcW w:w="1445" w:type="dxa"/>
            <w:vAlign w:val="center"/>
          </w:tcPr>
          <w:p>
            <w:pPr>
              <w:pStyle w:val="54"/>
              <w:rPr>
                <w:i w:val="0"/>
                <w:iCs w:val="0"/>
                <w:u w:val="none"/>
              </w:rPr>
            </w:pPr>
          </w:p>
        </w:tc>
        <w:tc>
          <w:tcPr>
            <w:tcW w:w="2035" w:type="dxa"/>
            <w:vAlign w:val="center"/>
          </w:tcPr>
          <w:p>
            <w:pPr>
              <w:pStyle w:val="54"/>
              <w:rPr>
                <w:i w:val="0"/>
                <w:iCs w:val="0"/>
                <w:u w:val="none"/>
              </w:rPr>
            </w:pPr>
            <w:r>
              <w:rPr>
                <w:rFonts w:hint="eastAsia"/>
                <w:i w:val="0"/>
                <w:iCs w:val="0"/>
                <w:u w:val="none"/>
              </w:rPr>
              <w:t>116.688</w:t>
            </w:r>
          </w:p>
        </w:tc>
        <w:tc>
          <w:tcPr>
            <w:tcW w:w="1990" w:type="dxa"/>
            <w:vAlign w:val="center"/>
          </w:tcPr>
          <w:p>
            <w:pPr>
              <w:pStyle w:val="54"/>
              <w:rPr>
                <w:i w:val="0"/>
                <w:iCs w:val="0"/>
                <w:u w:val="none"/>
              </w:rPr>
            </w:pPr>
            <w:r>
              <w:rPr>
                <w:rFonts w:hint="eastAsia"/>
                <w:i w:val="0"/>
                <w:iCs w:val="0"/>
                <w:u w:val="none"/>
              </w:rPr>
              <w:t>29.172</w:t>
            </w:r>
          </w:p>
        </w:tc>
        <w:tc>
          <w:tcPr>
            <w:tcW w:w="1942" w:type="dxa"/>
            <w:vAlign w:val="center"/>
          </w:tcPr>
          <w:p>
            <w:pPr>
              <w:pStyle w:val="54"/>
              <w:rPr>
                <w:i w:val="0"/>
                <w:iCs w:val="0"/>
                <w:u w:val="none"/>
              </w:rPr>
            </w:pPr>
            <w:r>
              <w:rPr>
                <w:rFonts w:hint="eastAsia"/>
                <w:i w:val="0"/>
                <w:iCs w:val="0"/>
                <w:u w:val="none"/>
              </w:rPr>
              <w:t>87.516</w:t>
            </w:r>
          </w:p>
        </w:tc>
      </w:tr>
    </w:tbl>
    <w:p>
      <w:pPr>
        <w:ind w:firstLine="480"/>
        <w:rPr>
          <w:i w:val="0"/>
          <w:iCs w:val="0"/>
          <w:highlight w:val="yellow"/>
          <w:u w:val="none"/>
        </w:rPr>
      </w:pPr>
    </w:p>
    <w:p>
      <w:pPr>
        <w:ind w:firstLine="480"/>
        <w:rPr>
          <w:i w:val="0"/>
          <w:iCs w:val="0"/>
          <w:u w:val="none"/>
        </w:rPr>
      </w:pPr>
      <w:r>
        <w:rPr>
          <w:i w:val="0"/>
          <w:iCs w:val="0"/>
          <w:u w:val="none"/>
        </w:rPr>
        <w:t>通过对本工程施工期水土流失的预测结果可以看出，由于施工期在一定程度上破坏了施工区原有地貌，使表层松散，抗水力侵蚀能力减弱，使土壤失去了原有的固土防风能力，从而增加了一定量的水土流失，在不采取任何防治措施的情况下，1a的施工期将新增水土流失量</w:t>
      </w:r>
      <w:r>
        <w:rPr>
          <w:rFonts w:hint="eastAsia"/>
          <w:i w:val="0"/>
          <w:iCs w:val="0"/>
          <w:u w:val="none"/>
        </w:rPr>
        <w:t>87.516</w:t>
      </w:r>
      <w:r>
        <w:rPr>
          <w:i w:val="0"/>
          <w:iCs w:val="0"/>
          <w:u w:val="none"/>
        </w:rPr>
        <w:t>t。</w:t>
      </w:r>
    </w:p>
    <w:p>
      <w:pPr>
        <w:pStyle w:val="2"/>
        <w:rPr>
          <w:i w:val="0"/>
          <w:iCs w:val="0"/>
          <w:u w:val="none"/>
        </w:rPr>
      </w:pPr>
    </w:p>
    <w:p>
      <w:pPr>
        <w:rPr>
          <w:i w:val="0"/>
          <w:iCs w:val="0"/>
          <w:u w:val="none"/>
        </w:rPr>
      </w:pPr>
    </w:p>
    <w:p>
      <w:pPr>
        <w:ind w:firstLine="480"/>
        <w:rPr>
          <w:i w:val="0"/>
          <w:iCs w:val="0"/>
          <w:u w:val="none"/>
        </w:rPr>
      </w:pPr>
      <w:r>
        <w:rPr>
          <w:i w:val="0"/>
          <w:iCs w:val="0"/>
          <w:u w:val="none"/>
        </w:rPr>
        <mc:AlternateContent>
          <mc:Choice Requires="wps">
            <w:drawing>
              <wp:anchor distT="0" distB="0" distL="114300" distR="114300" simplePos="0" relativeHeight="251867136" behindDoc="0" locked="0" layoutInCell="1" allowOverlap="1">
                <wp:simplePos x="0" y="0"/>
                <wp:positionH relativeFrom="column">
                  <wp:posOffset>-154305</wp:posOffset>
                </wp:positionH>
                <wp:positionV relativeFrom="paragraph">
                  <wp:posOffset>-1270</wp:posOffset>
                </wp:positionV>
                <wp:extent cx="5591175" cy="8860155"/>
                <wp:effectExtent l="0" t="0" r="28575" b="17145"/>
                <wp:wrapNone/>
                <wp:docPr id="929" name="矩形 929"/>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0.1pt;height:697.65pt;width:440.25pt;z-index:251867136;v-text-anchor:middle;mso-width-relative:page;mso-height-relative:page;" filled="f" stroked="t" coordsize="21600,21600" o:gfxdata="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7/7S2AAAAAoBAAAPAAAAAAAAAAEAIAAAACIA&#10;AABkcnMvZG93bnJldi54bWxQSwECFAAUAAAACACHTuJAANtlNUICAABqBAAADgAAAAAAAAABACAA&#10;AAAnAQAAZHJzL2Uyb0RvYy54bWxQSwUGAAAAAAYABgBZAQAA2wUAAAAA&#10;">
                <v:fill on="f" focussize="0,0"/>
                <v:stroke color="#000000 [3213]" joinstyle="round"/>
                <v:imagedata o:title=""/>
                <o:lock v:ext="edit" aspectratio="f"/>
              </v:rect>
            </w:pict>
          </mc:Fallback>
        </mc:AlternateContent>
      </w:r>
      <w:r>
        <w:rPr>
          <w:i w:val="0"/>
          <w:iCs w:val="0"/>
          <w:u w:val="none"/>
        </w:rPr>
        <w:t>3、水土流失防治措施</w:t>
      </w:r>
    </w:p>
    <w:p>
      <w:pPr>
        <w:ind w:firstLine="480"/>
        <w:rPr>
          <w:i w:val="0"/>
          <w:iCs w:val="0"/>
          <w:u w:val="none"/>
        </w:rPr>
      </w:pPr>
      <w:r>
        <w:rPr>
          <w:rFonts w:hint="eastAsia"/>
          <w:i w:val="0"/>
          <w:iCs w:val="0"/>
          <w:u w:val="none"/>
        </w:rPr>
        <w:t>（1）</w:t>
      </w:r>
      <w:r>
        <w:rPr>
          <w:i w:val="0"/>
          <w:iCs w:val="0"/>
          <w:u w:val="none"/>
        </w:rPr>
        <w:t>雨季水土保持方案</w:t>
      </w:r>
    </w:p>
    <w:p>
      <w:pPr>
        <w:ind w:firstLine="480"/>
        <w:rPr>
          <w:i w:val="0"/>
          <w:iCs w:val="0"/>
          <w:u w:val="none"/>
        </w:rPr>
      </w:pPr>
      <w:r>
        <w:rPr>
          <w:i w:val="0"/>
          <w:iCs w:val="0"/>
          <w:u w:val="none"/>
        </w:rPr>
        <w:t>根据工程进度计划，本项目施工期为1年，因此，在施工过程中雨季水土保持工作显得相当重要。雨季施工的水保工作可根据现场实际情况确定，但应通过制定雨季施工实施计划加以明确和强调。该计划应包括以下一些重点：</w:t>
      </w:r>
    </w:p>
    <w:p>
      <w:pPr>
        <w:ind w:firstLine="480"/>
        <w:rPr>
          <w:i w:val="0"/>
          <w:iCs w:val="0"/>
          <w:u w:val="none"/>
        </w:rPr>
      </w:pPr>
      <w:r>
        <w:rPr>
          <w:i w:val="0"/>
          <w:iCs w:val="0"/>
          <w:u w:val="none"/>
        </w:rPr>
        <w:t>1）施工单位应随时与气象部门联系，事先了解降雨时间和特点，以便采取适当的防护措施。</w:t>
      </w:r>
    </w:p>
    <w:p>
      <w:pPr>
        <w:ind w:firstLine="480"/>
        <w:rPr>
          <w:i w:val="0"/>
          <w:iCs w:val="0"/>
          <w:u w:val="none"/>
        </w:rPr>
      </w:pPr>
      <w:r>
        <w:rPr>
          <w:i w:val="0"/>
          <w:iCs w:val="0"/>
          <w:u w:val="none"/>
        </w:rPr>
        <w:t>2）施工时要随时保持施工现场排水设施的畅通，地质不良地段的路基施工尽量避开雨季。</w:t>
      </w:r>
    </w:p>
    <w:p>
      <w:pPr>
        <w:ind w:firstLine="480"/>
        <w:rPr>
          <w:i w:val="0"/>
          <w:iCs w:val="0"/>
          <w:u w:val="none"/>
        </w:rPr>
      </w:pPr>
      <w:r>
        <w:rPr>
          <w:i w:val="0"/>
          <w:iCs w:val="0"/>
          <w:u w:val="none"/>
        </w:rPr>
        <w:t>3）当暴雨来临时应使用一些防护物，如使用草席等进行覆盖，防止暴雨造成的水土流失。</w:t>
      </w:r>
    </w:p>
    <w:p>
      <w:pPr>
        <w:ind w:firstLine="480"/>
        <w:rPr>
          <w:i w:val="0"/>
          <w:iCs w:val="0"/>
          <w:u w:val="none"/>
        </w:rPr>
      </w:pPr>
      <w:r>
        <w:rPr>
          <w:rFonts w:hint="eastAsia"/>
          <w:i w:val="0"/>
          <w:iCs w:val="0"/>
          <w:u w:val="none"/>
        </w:rPr>
        <w:t>（2）</w:t>
      </w:r>
      <w:r>
        <w:rPr>
          <w:i w:val="0"/>
          <w:iCs w:val="0"/>
          <w:u w:val="none"/>
        </w:rPr>
        <w:t>水土流失防治措施的实施进度安排</w:t>
      </w:r>
    </w:p>
    <w:p>
      <w:pPr>
        <w:ind w:firstLine="480"/>
        <w:rPr>
          <w:i w:val="0"/>
          <w:iCs w:val="0"/>
          <w:u w:val="none"/>
        </w:rPr>
      </w:pPr>
      <w:r>
        <w:rPr>
          <w:i w:val="0"/>
          <w:iCs w:val="0"/>
          <w:u w:val="none"/>
        </w:rPr>
        <w:t>本工程应本着“三同时”原则，参照主体工程施工进度及各项水土流失防治措施的工程量，安排水土流失防治方案的实施计划。路基和主体工程同步实施。</w:t>
      </w:r>
    </w:p>
    <w:p>
      <w:pPr>
        <w:ind w:firstLine="480"/>
        <w:rPr>
          <w:i w:val="0"/>
          <w:iCs w:val="0"/>
          <w:u w:val="none"/>
        </w:rPr>
      </w:pPr>
      <w:r>
        <w:rPr>
          <w:rFonts w:hint="eastAsia"/>
          <w:i w:val="0"/>
          <w:iCs w:val="0"/>
          <w:u w:val="none"/>
        </w:rPr>
        <w:t>（3）</w:t>
      </w:r>
      <w:r>
        <w:rPr>
          <w:i w:val="0"/>
          <w:iCs w:val="0"/>
          <w:u w:val="none"/>
        </w:rPr>
        <w:t>水土流失效益分析</w:t>
      </w:r>
    </w:p>
    <w:p>
      <w:pPr>
        <w:ind w:firstLine="480"/>
        <w:rPr>
          <w:i w:val="0"/>
          <w:iCs w:val="0"/>
          <w:u w:val="none"/>
        </w:rPr>
      </w:pPr>
      <w:r>
        <w:rPr>
          <w:i w:val="0"/>
          <w:iCs w:val="0"/>
          <w:u w:val="none"/>
        </w:rPr>
        <w:t>实施水土流失防治方案后，可以使由项目导致的水土流失得到根本治理，使因工程而损失的绿地面积得到有效补偿，项目直接影响区域的生态环境也相应地得到明显改善。</w:t>
      </w:r>
    </w:p>
    <w:p>
      <w:pPr>
        <w:ind w:firstLine="480"/>
        <w:rPr>
          <w:i w:val="0"/>
          <w:iCs w:val="0"/>
          <w:u w:val="none"/>
        </w:rPr>
      </w:pPr>
      <w:r>
        <w:rPr>
          <w:i w:val="0"/>
          <w:iCs w:val="0"/>
          <w:u w:val="none"/>
        </w:rPr>
        <w:t>水土流失防治方案实施后，工程施工场地能够得到治理，开挖裸露面得到有效防护，减小水土流失危害和影响，有力地保障项目自身的安全，对当地及周边社会经济的持续发展都具有积极意义。</w:t>
      </w: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0" w:firstLineChars="0"/>
        <w:rPr>
          <w:i w:val="0"/>
          <w:iCs w:val="0"/>
          <w:u w:val="none"/>
        </w:rPr>
      </w:pPr>
    </w:p>
    <w:p>
      <w:pPr>
        <w:pStyle w:val="3"/>
        <w:rPr>
          <w:i w:val="0"/>
          <w:iCs w:val="0"/>
          <w:u w:val="none"/>
        </w:rPr>
      </w:pPr>
      <w:r>
        <w:rPr>
          <w:i w:val="0"/>
          <w:iCs w:val="0"/>
          <w:u w:val="none"/>
        </w:rPr>
        <mc:AlternateContent>
          <mc:Choice Requires="wps">
            <w:drawing>
              <wp:anchor distT="0" distB="0" distL="114300" distR="114300" simplePos="0" relativeHeight="251777024" behindDoc="0" locked="0" layoutInCell="1" allowOverlap="1">
                <wp:simplePos x="0" y="0"/>
                <wp:positionH relativeFrom="column">
                  <wp:posOffset>-152400</wp:posOffset>
                </wp:positionH>
                <wp:positionV relativeFrom="paragraph">
                  <wp:posOffset>285750</wp:posOffset>
                </wp:positionV>
                <wp:extent cx="5591175" cy="8564880"/>
                <wp:effectExtent l="0" t="0" r="28575" b="26670"/>
                <wp:wrapNone/>
                <wp:docPr id="908" name="矩形 908"/>
                <wp:cNvGraphicFramePr/>
                <a:graphic xmlns:a="http://schemas.openxmlformats.org/drawingml/2006/main">
                  <a:graphicData uri="http://schemas.microsoft.com/office/word/2010/wordprocessingShape">
                    <wps:wsp>
                      <wps:cNvSpPr/>
                      <wps:spPr>
                        <a:xfrm>
                          <a:off x="0" y="0"/>
                          <a:ext cx="5591175" cy="856488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22.5pt;height:674.4pt;width:440.25pt;z-index:251777024;v-text-anchor:middle;mso-width-relative:page;mso-height-relative:page;" filled="f" stroked="t" coordsize="21600,21600" o:gfxdata="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2PJ02wAAAAsBAAAPAAAAAAAAAAEAIAAA&#10;ACIAAABkcnMvZG93bnJldi54bWxQSwECFAAUAAAACACHTuJATS8RBkICAABqBAAADgAAAAAAAAAB&#10;ACAAAAAqAQAAZHJzL2Uyb0RvYy54bWxQSwUGAAAAAAYABgBZAQAA3gUAAAAA&#10;">
                <v:fill on="f" focussize="0,0"/>
                <v:stroke color="#000000 [3213]" joinstyle="round"/>
                <v:imagedata o:title=""/>
                <o:lock v:ext="edit" aspectratio="f"/>
              </v:rect>
            </w:pict>
          </mc:Fallback>
        </mc:AlternateContent>
      </w:r>
      <w:r>
        <w:rPr>
          <w:rFonts w:hint="eastAsia"/>
          <w:i w:val="0"/>
          <w:iCs w:val="0"/>
          <w:u w:val="none"/>
        </w:rPr>
        <w:t>环保措施及其可行性论证</w:t>
      </w:r>
    </w:p>
    <w:p>
      <w:pPr>
        <w:pStyle w:val="4"/>
        <w:ind w:firstLine="480"/>
        <w:rPr>
          <w:i w:val="0"/>
          <w:iCs w:val="0"/>
          <w:u w:val="none"/>
        </w:rPr>
      </w:pPr>
      <w:r>
        <w:rPr>
          <w:rFonts w:hint="eastAsia"/>
          <w:i w:val="0"/>
          <w:iCs w:val="0"/>
          <w:u w:val="none"/>
        </w:rPr>
        <w:t>1、设计期</w:t>
      </w:r>
    </w:p>
    <w:p>
      <w:pPr>
        <w:pStyle w:val="4"/>
        <w:ind w:firstLine="480"/>
        <w:rPr>
          <w:bCs/>
          <w:i w:val="0"/>
          <w:iCs w:val="0"/>
          <w:u w:val="none"/>
        </w:rPr>
      </w:pPr>
      <w:r>
        <w:rPr>
          <w:rFonts w:hint="eastAsia"/>
          <w:bCs/>
          <w:i w:val="0"/>
          <w:iCs w:val="0"/>
          <w:u w:val="none"/>
        </w:rPr>
        <w:t>①</w:t>
      </w:r>
      <w:r>
        <w:rPr>
          <w:bCs/>
          <w:i w:val="0"/>
          <w:iCs w:val="0"/>
          <w:u w:val="none"/>
        </w:rPr>
        <w:t>本项目在设计过程中在满足线形要求前提下，应尽量顺应地形的起伏变化，维护自然景观的面貌和周围环境的协调。</w:t>
      </w:r>
    </w:p>
    <w:p>
      <w:pPr>
        <w:pStyle w:val="4"/>
        <w:ind w:firstLine="480"/>
        <w:rPr>
          <w:bCs/>
          <w:i w:val="0"/>
          <w:iCs w:val="0"/>
          <w:u w:val="none"/>
        </w:rPr>
      </w:pPr>
      <w:r>
        <w:rPr>
          <w:rFonts w:hint="eastAsia"/>
          <w:bCs/>
          <w:i w:val="0"/>
          <w:iCs w:val="0"/>
          <w:u w:val="none"/>
        </w:rPr>
        <w:t>②</w:t>
      </w:r>
      <w:r>
        <w:rPr>
          <w:bCs/>
          <w:i w:val="0"/>
          <w:iCs w:val="0"/>
          <w:u w:val="none"/>
        </w:rPr>
        <w:t>施工场地的位置应当合理，应坚持少占地、减少水土流失，在建设过程中，采取就地取材的原则。</w:t>
      </w:r>
    </w:p>
    <w:p>
      <w:pPr>
        <w:pStyle w:val="4"/>
        <w:ind w:firstLine="480"/>
        <w:rPr>
          <w:bCs/>
          <w:i w:val="0"/>
          <w:iCs w:val="0"/>
          <w:u w:val="none"/>
        </w:rPr>
      </w:pPr>
      <w:r>
        <w:rPr>
          <w:rFonts w:hint="eastAsia"/>
          <w:bCs/>
          <w:i w:val="0"/>
          <w:iCs w:val="0"/>
          <w:u w:val="none"/>
        </w:rPr>
        <w:t>③</w:t>
      </w:r>
      <w:r>
        <w:rPr>
          <w:bCs/>
          <w:i w:val="0"/>
          <w:iCs w:val="0"/>
          <w:u w:val="none"/>
        </w:rPr>
        <w:t>平、纵线形组合能使汽车匀速行驶。</w:t>
      </w:r>
    </w:p>
    <w:p>
      <w:pPr>
        <w:pStyle w:val="4"/>
        <w:ind w:firstLine="480"/>
        <w:rPr>
          <w:rFonts w:cstheme="minorBidi"/>
          <w:bCs/>
          <w:i w:val="0"/>
          <w:iCs w:val="0"/>
          <w:kern w:val="2"/>
          <w:szCs w:val="22"/>
          <w:u w:val="none"/>
        </w:rPr>
      </w:pPr>
      <w:r>
        <w:rPr>
          <w:rFonts w:hint="eastAsia" w:cstheme="minorBidi"/>
          <w:bCs/>
          <w:i w:val="0"/>
          <w:iCs w:val="0"/>
          <w:kern w:val="2"/>
          <w:szCs w:val="22"/>
          <w:u w:val="none"/>
        </w:rPr>
        <w:t>④</w:t>
      </w:r>
      <w:r>
        <w:rPr>
          <w:rFonts w:cstheme="minorBidi"/>
          <w:bCs/>
          <w:i w:val="0"/>
          <w:iCs w:val="0"/>
          <w:kern w:val="2"/>
          <w:szCs w:val="22"/>
          <w:u w:val="none"/>
        </w:rPr>
        <w:t>合理安排各工段施工顺序、合理布置施工现场、做好施工进度计划表、缩短工期；使主体工程与配套设施及绿化工程等基础设施尽量同时完工，这样有利于减少水土流失和施工期的环境污染</w:t>
      </w:r>
    </w:p>
    <w:p>
      <w:pPr>
        <w:pStyle w:val="4"/>
        <w:ind w:firstLine="480"/>
        <w:rPr>
          <w:i w:val="0"/>
          <w:iCs w:val="0"/>
          <w:u w:val="none"/>
        </w:rPr>
      </w:pPr>
      <w:r>
        <w:rPr>
          <w:rFonts w:hint="eastAsia"/>
          <w:i w:val="0"/>
          <w:iCs w:val="0"/>
          <w:u w:val="none"/>
        </w:rPr>
        <w:t>2、</w:t>
      </w:r>
      <w:r>
        <w:rPr>
          <w:i w:val="0"/>
          <w:iCs w:val="0"/>
          <w:u w:val="none"/>
        </w:rPr>
        <w:t>施工期污染防治措施</w:t>
      </w:r>
    </w:p>
    <w:p>
      <w:pPr>
        <w:ind w:firstLine="480"/>
        <w:rPr>
          <w:i w:val="0"/>
          <w:iCs w:val="0"/>
          <w:u w:val="none"/>
        </w:rPr>
      </w:pPr>
      <w:r>
        <w:rPr>
          <w:rFonts w:hint="eastAsia"/>
          <w:i w:val="0"/>
          <w:iCs w:val="0"/>
          <w:u w:val="none"/>
        </w:rPr>
        <w:t>（1）施工期废气</w:t>
      </w:r>
      <w:r>
        <w:rPr>
          <w:i w:val="0"/>
          <w:iCs w:val="0"/>
          <w:u w:val="none"/>
        </w:rPr>
        <w:t>污染防治措施</w:t>
      </w:r>
    </w:p>
    <w:p>
      <w:pPr>
        <w:ind w:firstLine="480"/>
        <w:rPr>
          <w:i w:val="0"/>
          <w:iCs w:val="0"/>
          <w:u w:val="none"/>
        </w:rPr>
      </w:pPr>
      <w:r>
        <w:rPr>
          <w:rFonts w:hint="eastAsia"/>
          <w:i w:val="0"/>
          <w:iCs w:val="0"/>
          <w:sz w:val="24"/>
          <w:u w:val="none"/>
        </w:rPr>
        <w:t>本项目道路沿线居民较多，在路线近距内有居民区的路段</w:t>
      </w:r>
      <w:r>
        <w:rPr>
          <w:rFonts w:hint="eastAsia"/>
          <w:i w:val="0"/>
          <w:iCs w:val="0"/>
          <w:sz w:val="24"/>
          <w:u w:val="none"/>
          <w:lang w:eastAsia="zh-CN"/>
        </w:rPr>
        <w:t>，应注意减少大气污染物对居民的影响。具体措施如下：</w:t>
      </w:r>
    </w:p>
    <w:p>
      <w:pPr>
        <w:ind w:firstLine="480"/>
        <w:rPr>
          <w:i w:val="0"/>
          <w:iCs w:val="0"/>
          <w:u w:val="none"/>
        </w:rPr>
      </w:pPr>
      <w:r>
        <w:rPr>
          <w:rFonts w:hint="eastAsia" w:ascii="宋体" w:hAnsi="宋体" w:cs="宋体"/>
          <w:i w:val="0"/>
          <w:iCs w:val="0"/>
          <w:u w:val="none"/>
        </w:rPr>
        <w:t>①</w:t>
      </w:r>
      <w:r>
        <w:rPr>
          <w:i w:val="0"/>
          <w:iCs w:val="0"/>
          <w:u w:val="none"/>
        </w:rPr>
        <w:t>施工场地内由于积尘较大，进入现场的应经常洒水，使路面保持湿润，并铺设草包等覆盖物，以减少由于汽车行驶和风吹引起的扬尘。</w:t>
      </w:r>
    </w:p>
    <w:p>
      <w:pPr>
        <w:ind w:firstLine="480"/>
        <w:rPr>
          <w:i w:val="0"/>
          <w:iCs w:val="0"/>
          <w:u w:val="none"/>
        </w:rPr>
      </w:pPr>
      <w:r>
        <w:rPr>
          <w:rFonts w:hint="eastAsia" w:ascii="宋体" w:hAnsi="宋体" w:cs="宋体"/>
          <w:i w:val="0"/>
          <w:iCs w:val="0"/>
          <w:u w:val="none"/>
          <w:lang w:eastAsia="zh-CN"/>
        </w:rPr>
        <w:t>②</w:t>
      </w:r>
      <w:r>
        <w:rPr>
          <w:i w:val="0"/>
          <w:iCs w:val="0"/>
          <w:u w:val="none"/>
        </w:rPr>
        <w:t>运输禁止超载，装高不得超出车厢板，并应加盖覆盖物，避免抛撒。</w:t>
      </w:r>
    </w:p>
    <w:p>
      <w:pPr>
        <w:ind w:firstLine="480"/>
        <w:rPr>
          <w:bCs/>
          <w:i w:val="0"/>
          <w:iCs w:val="0"/>
          <w:u w:val="none"/>
        </w:rPr>
      </w:pPr>
      <w:r>
        <w:rPr>
          <w:rFonts w:hint="eastAsia"/>
          <w:bCs/>
          <w:i w:val="0"/>
          <w:iCs w:val="0"/>
          <w:u w:val="none"/>
          <w:lang w:eastAsia="zh-CN"/>
        </w:rPr>
        <w:t>③</w:t>
      </w:r>
      <w:r>
        <w:rPr>
          <w:bCs/>
          <w:i w:val="0"/>
          <w:iCs w:val="0"/>
          <w:u w:val="none"/>
        </w:rPr>
        <w:t>禁止大风天气施工，合理确定施工场地，对施工场地进行围挡。</w:t>
      </w:r>
    </w:p>
    <w:p>
      <w:pPr>
        <w:rPr>
          <w:rFonts w:hint="eastAsia"/>
          <w:i w:val="0"/>
          <w:iCs w:val="0"/>
          <w:u w:val="none"/>
          <w:lang w:eastAsia="zh-CN"/>
        </w:rPr>
      </w:pPr>
      <w:r>
        <w:rPr>
          <w:rFonts w:hint="eastAsia"/>
          <w:i w:val="0"/>
          <w:iCs w:val="0"/>
          <w:u w:val="none"/>
          <w:lang w:eastAsia="zh-CN"/>
        </w:rPr>
        <w:t>④</w:t>
      </w:r>
      <w:r>
        <w:rPr>
          <w:rFonts w:hint="eastAsia"/>
          <w:i w:val="0"/>
          <w:iCs w:val="0"/>
          <w:u w:val="none"/>
        </w:rPr>
        <w:t>施工场地及建筑材料运输尽</w:t>
      </w:r>
      <w:r>
        <w:rPr>
          <w:rFonts w:hint="eastAsia"/>
          <w:i w:val="0"/>
          <w:iCs w:val="0"/>
          <w:u w:val="none"/>
          <w:lang w:eastAsia="zh-CN"/>
        </w:rPr>
        <w:t>量</w:t>
      </w:r>
      <w:r>
        <w:rPr>
          <w:rFonts w:hint="eastAsia"/>
          <w:i w:val="0"/>
          <w:iCs w:val="0"/>
          <w:u w:val="none"/>
        </w:rPr>
        <w:t>远离居民区</w:t>
      </w:r>
      <w:r>
        <w:rPr>
          <w:rFonts w:hint="eastAsia"/>
          <w:i w:val="0"/>
          <w:iCs w:val="0"/>
          <w:u w:val="none"/>
          <w:lang w:eastAsia="zh-CN"/>
        </w:rPr>
        <w:t>，减少扬尘对周围居民的影响。</w:t>
      </w:r>
    </w:p>
    <w:p>
      <w:pPr>
        <w:rPr>
          <w:i w:val="0"/>
          <w:iCs w:val="0"/>
          <w:u w:val="none"/>
        </w:rPr>
      </w:pPr>
      <w:r>
        <w:rPr>
          <w:rFonts w:hint="eastAsia"/>
          <w:i w:val="0"/>
          <w:iCs w:val="0"/>
          <w:u w:val="none"/>
          <w:lang w:eastAsia="zh-CN"/>
        </w:rPr>
        <w:t>⑤</w:t>
      </w:r>
      <w:r>
        <w:rPr>
          <w:i w:val="0"/>
          <w:iCs w:val="0"/>
          <w:u w:val="none"/>
        </w:rPr>
        <w:t>对施工机械和车辆定期进行养护，减少汽车尾气对周围环境的影响。</w:t>
      </w:r>
    </w:p>
    <w:p>
      <w:pPr>
        <w:rPr>
          <w:i w:val="0"/>
          <w:iCs w:val="0"/>
          <w:u w:val="none"/>
        </w:rPr>
      </w:pPr>
      <w:r>
        <w:rPr>
          <w:rFonts w:hint="eastAsia"/>
          <w:i w:val="0"/>
          <w:iCs w:val="0"/>
          <w:u w:val="none"/>
          <w:lang w:eastAsia="zh-CN"/>
        </w:rPr>
        <w:t>⑥</w:t>
      </w:r>
      <w:r>
        <w:rPr>
          <w:i w:val="0"/>
          <w:iCs w:val="0"/>
          <w:u w:val="none"/>
        </w:rPr>
        <w:t>根据《吉林省落实大气污染防治行动计划实施细则》中关于建筑扬尘的治理，本项目施工期还应实施绿色施工，工程施工现场应全封闭设置围挡，严禁敞开式作业，施工现场道路应进行地面硬化，各种堆料应封闭储存或建设防风抑尘设施。渣土运输车辆要全部采取密闭措施，严禁渣土车沿途洒落，在建筑工地集中区域设置运输指定通道，规定时间路线进行运输作业。</w:t>
      </w:r>
    </w:p>
    <w:p>
      <w:pPr>
        <w:rPr>
          <w:i w:val="0"/>
          <w:iCs w:val="0"/>
          <w:u w:val="none"/>
        </w:rPr>
      </w:pPr>
      <w:r>
        <w:rPr>
          <w:rFonts w:hint="eastAsia"/>
          <w:i w:val="0"/>
          <w:iCs w:val="0"/>
          <w:u w:val="none"/>
          <w:lang w:eastAsia="zh-CN"/>
        </w:rPr>
        <w:t>综上，本</w:t>
      </w:r>
      <w:r>
        <w:rPr>
          <w:i w:val="0"/>
          <w:iCs w:val="0"/>
          <w:u w:val="none"/>
        </w:rPr>
        <w:t>项目施工期施工过程中产生的扬尘，</w:t>
      </w:r>
      <w:r>
        <w:rPr>
          <w:rFonts w:hint="eastAsia"/>
          <w:i w:val="0"/>
          <w:iCs w:val="0"/>
          <w:u w:val="none"/>
          <w:lang w:eastAsia="zh-CN"/>
        </w:rPr>
        <w:t>经</w:t>
      </w:r>
      <w:r>
        <w:rPr>
          <w:i w:val="0"/>
          <w:iCs w:val="0"/>
          <w:u w:val="none"/>
        </w:rPr>
        <w:t>采取相应措施后，</w:t>
      </w:r>
      <w:r>
        <w:rPr>
          <w:rFonts w:hint="eastAsia"/>
          <w:i w:val="0"/>
          <w:iCs w:val="0"/>
          <w:u w:val="none"/>
          <w:lang w:eastAsia="zh-CN"/>
        </w:rPr>
        <w:t>对周围居民</w:t>
      </w:r>
      <w:r>
        <w:rPr>
          <w:i w:val="0"/>
          <w:iCs w:val="0"/>
          <w:u w:val="none"/>
        </w:rPr>
        <w:t>影响不大。</w:t>
      </w:r>
    </w:p>
    <w:p>
      <w:pPr>
        <w:ind w:firstLine="480"/>
        <w:rPr>
          <w:i w:val="0"/>
          <w:iCs w:val="0"/>
          <w:u w:val="none"/>
        </w:rPr>
      </w:pPr>
      <w:r>
        <w:rPr>
          <w:rFonts w:hint="eastAsia"/>
          <w:i w:val="0"/>
          <w:iCs w:val="0"/>
          <w:u w:val="none"/>
        </w:rPr>
        <w:t>（2）施工期</w:t>
      </w:r>
      <w:r>
        <w:rPr>
          <w:i w:val="0"/>
          <w:iCs w:val="0"/>
          <w:u w:val="none"/>
        </w:rPr>
        <w:t>噪声污染防治措施</w:t>
      </w:r>
    </w:p>
    <w:p>
      <w:pPr>
        <w:ind w:firstLine="480"/>
        <w:rPr>
          <w:rFonts w:hint="eastAsia" w:ascii="宋体" w:hAnsi="宋体" w:eastAsia="宋体" w:cs="宋体"/>
          <w:i w:val="0"/>
          <w:iCs w:val="0"/>
          <w:u w:val="none"/>
          <w:lang w:eastAsia="zh-CN"/>
        </w:rPr>
      </w:pPr>
      <w:r>
        <w:rPr>
          <w:rFonts w:hint="eastAsia"/>
          <w:i w:val="0"/>
          <w:iCs w:val="0"/>
          <w:sz w:val="24"/>
          <w:u w:val="none"/>
        </w:rPr>
        <w:t>本项目道路沿线居民较多，在路线近距内有居民区的路段</w:t>
      </w:r>
      <w:r>
        <w:rPr>
          <w:rFonts w:hint="eastAsia"/>
          <w:i w:val="0"/>
          <w:iCs w:val="0"/>
          <w:sz w:val="24"/>
          <w:u w:val="none"/>
          <w:lang w:eastAsia="zh-CN"/>
        </w:rPr>
        <w:t>，应注意减少噪声</w:t>
      </w:r>
      <w:r>
        <w:rPr>
          <w:i w:val="0"/>
          <w:iCs w:val="0"/>
          <w:u w:val="none"/>
        </w:rPr>
        <mc:AlternateContent>
          <mc:Choice Requires="wps">
            <w:drawing>
              <wp:anchor distT="0" distB="0" distL="114300" distR="114300" simplePos="0" relativeHeight="251869184" behindDoc="0" locked="0" layoutInCell="1" allowOverlap="1">
                <wp:simplePos x="0" y="0"/>
                <wp:positionH relativeFrom="column">
                  <wp:posOffset>-161925</wp:posOffset>
                </wp:positionH>
                <wp:positionV relativeFrom="paragraph">
                  <wp:posOffset>635</wp:posOffset>
                </wp:positionV>
                <wp:extent cx="5591175" cy="8860155"/>
                <wp:effectExtent l="0" t="0" r="28575" b="17145"/>
                <wp:wrapNone/>
                <wp:docPr id="930" name="矩形 930"/>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5pt;margin-top:0.05pt;height:697.65pt;width:440.25pt;z-index:251869184;v-text-anchor:middle;mso-width-relative:page;mso-height-relative:page;" filled="f" stroked="t" coordsize="21600,21600" o:gfxdata="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sajy7XAAAACQEAAA8AAAAAAAAAAQAgAAAAIgAA&#10;AGRycy9kb3ducmV2LnhtbFBLAQIUABQAAAAIAIdO4kCOIyiJQgIAAGoEAAAOAAAAAAAAAAEAIAAA&#10;ACYBAABkcnMvZTJvRG9jLnhtbFBLBQYAAAAABgAGAFkBAADaBQAAAAA=&#10;">
                <v:fill on="f" focussize="0,0"/>
                <v:stroke color="#000000 [3213]" joinstyle="round"/>
                <v:imagedata o:title=""/>
                <o:lock v:ext="edit" aspectratio="f"/>
              </v:rect>
            </w:pict>
          </mc:Fallback>
        </mc:AlternateContent>
      </w:r>
      <w:r>
        <w:rPr>
          <w:rFonts w:hint="eastAsia"/>
          <w:i w:val="0"/>
          <w:iCs w:val="0"/>
          <w:sz w:val="24"/>
          <w:u w:val="none"/>
          <w:lang w:eastAsia="zh-CN"/>
        </w:rPr>
        <w:t>对居民的影响。具体措施如下：</w:t>
      </w:r>
    </w:p>
    <w:p>
      <w:pPr>
        <w:ind w:firstLine="480"/>
        <w:rPr>
          <w:i w:val="0"/>
          <w:iCs w:val="0"/>
          <w:u w:val="none"/>
        </w:rPr>
      </w:pPr>
      <w:r>
        <w:rPr>
          <w:rFonts w:hint="eastAsia" w:ascii="宋体" w:hAnsi="宋体" w:cs="宋体"/>
          <w:i w:val="0"/>
          <w:iCs w:val="0"/>
          <w:u w:val="none"/>
        </w:rPr>
        <w:t>①</w:t>
      </w:r>
      <w:r>
        <w:rPr>
          <w:i w:val="0"/>
          <w:iCs w:val="0"/>
          <w:u w:val="none"/>
        </w:rPr>
        <w:t>尽量加快施工速度，缩短工期，在居民区一侧建立声屏障及施工围挡。</w:t>
      </w:r>
    </w:p>
    <w:p>
      <w:pPr>
        <w:ind w:firstLine="480"/>
        <w:rPr>
          <w:i w:val="0"/>
          <w:iCs w:val="0"/>
          <w:u w:val="none"/>
        </w:rPr>
      </w:pPr>
      <w:r>
        <w:rPr>
          <w:rFonts w:hint="eastAsia" w:ascii="宋体" w:hAnsi="宋体" w:cs="宋体"/>
          <w:i w:val="0"/>
          <w:iCs w:val="0"/>
          <w:u w:val="none"/>
        </w:rPr>
        <w:t>②</w:t>
      </w:r>
      <w:r>
        <w:rPr>
          <w:bCs/>
          <w:i w:val="0"/>
          <w:iCs w:val="0"/>
          <w:u w:val="none"/>
        </w:rPr>
        <w:t>合理安排施工时间，午间以及夜间时段内严禁施工。</w:t>
      </w:r>
    </w:p>
    <w:p>
      <w:pPr>
        <w:ind w:firstLine="480"/>
        <w:rPr>
          <w:i w:val="0"/>
          <w:iCs w:val="0"/>
          <w:u w:val="none"/>
        </w:rPr>
      </w:pPr>
      <w:r>
        <w:rPr>
          <w:rFonts w:hint="eastAsia" w:ascii="宋体" w:hAnsi="宋体" w:cs="宋体"/>
          <w:i w:val="0"/>
          <w:iCs w:val="0"/>
          <w:u w:val="none"/>
        </w:rPr>
        <w:t>③</w:t>
      </w:r>
      <w:r>
        <w:rPr>
          <w:i w:val="0"/>
          <w:iCs w:val="0"/>
          <w:u w:val="none"/>
        </w:rPr>
        <w:t>运输车辆穿越或经过路线近距内有居民区的路段，禁止鸣笛，严禁瞬时突发噪声。</w:t>
      </w:r>
    </w:p>
    <w:p>
      <w:pPr>
        <w:ind w:firstLine="480"/>
        <w:rPr>
          <w:i w:val="0"/>
          <w:iCs w:val="0"/>
          <w:u w:val="none"/>
        </w:rPr>
      </w:pPr>
      <w:r>
        <w:rPr>
          <w:rFonts w:hint="eastAsia" w:ascii="宋体" w:hAnsi="宋体" w:cs="宋体"/>
          <w:i w:val="0"/>
          <w:iCs w:val="0"/>
          <w:u w:val="none"/>
        </w:rPr>
        <w:t>④</w:t>
      </w:r>
      <w:r>
        <w:rPr>
          <w:bCs/>
          <w:i w:val="0"/>
          <w:iCs w:val="0"/>
          <w:u w:val="none"/>
        </w:rPr>
        <w:t>将高噪设备设置在远离敏感点处并设施工维护，</w:t>
      </w:r>
      <w:r>
        <w:rPr>
          <w:rFonts w:hint="eastAsia"/>
          <w:i w:val="0"/>
          <w:iCs w:val="0"/>
          <w:sz w:val="24"/>
          <w:u w:val="none"/>
        </w:rPr>
        <w:t>施工场地及建筑材料运输尽可能远离居民区</w:t>
      </w:r>
      <w:r>
        <w:rPr>
          <w:rFonts w:hint="eastAsia"/>
          <w:i w:val="0"/>
          <w:iCs w:val="0"/>
          <w:sz w:val="24"/>
          <w:u w:val="none"/>
          <w:lang w:eastAsia="zh-CN"/>
        </w:rPr>
        <w:t>，</w:t>
      </w:r>
      <w:r>
        <w:rPr>
          <w:bCs/>
          <w:i w:val="0"/>
          <w:iCs w:val="0"/>
          <w:u w:val="none"/>
        </w:rPr>
        <w:t>合理规划施工平面。要求施工单位对施工机械和车辆进行维护保养，施工车辆运输尽量少鸣笛，加强施工期环境管理。</w:t>
      </w:r>
    </w:p>
    <w:p>
      <w:pPr>
        <w:ind w:firstLine="480"/>
        <w:rPr>
          <w:rFonts w:hint="eastAsia" w:eastAsia="宋体"/>
          <w:i w:val="0"/>
          <w:iCs w:val="0"/>
          <w:u w:val="none"/>
          <w:lang w:eastAsia="zh-CN"/>
        </w:rPr>
      </w:pPr>
      <w:r>
        <w:rPr>
          <w:i w:val="0"/>
          <w:iCs w:val="0"/>
          <w:u w:val="none"/>
        </w:rPr>
        <w:t>施工期产生的噪声影响是暂时的，施工活动结束，施工噪声影响也就随之结束</w:t>
      </w:r>
      <w:r>
        <w:rPr>
          <w:rFonts w:hint="eastAsia"/>
          <w:i w:val="0"/>
          <w:iCs w:val="0"/>
          <w:u w:val="none"/>
          <w:lang w:eastAsia="zh-CN"/>
        </w:rPr>
        <w:t>，对周围居民影响不大。</w:t>
      </w:r>
    </w:p>
    <w:p>
      <w:pPr>
        <w:ind w:firstLine="480"/>
        <w:rPr>
          <w:i/>
          <w:iCs/>
          <w:u w:val="single"/>
        </w:rPr>
      </w:pPr>
      <w:r>
        <w:rPr>
          <w:rFonts w:hint="eastAsia"/>
          <w:i/>
          <w:iCs/>
          <w:u w:val="single"/>
        </w:rPr>
        <w:t>（3）施工期废水</w:t>
      </w:r>
      <w:r>
        <w:rPr>
          <w:i/>
          <w:iCs/>
          <w:u w:val="single"/>
        </w:rPr>
        <w:t>污染防治措施</w:t>
      </w:r>
    </w:p>
    <w:p>
      <w:pPr>
        <w:ind w:firstLine="480"/>
        <w:rPr>
          <w:i/>
          <w:iCs/>
          <w:u w:val="single"/>
        </w:rPr>
      </w:pPr>
      <w:r>
        <w:rPr>
          <w:rFonts w:hint="eastAsia" w:ascii="宋体" w:hAnsi="宋体" w:cs="宋体"/>
          <w:i/>
          <w:iCs/>
          <w:u w:val="single"/>
        </w:rPr>
        <w:t>①</w:t>
      </w:r>
      <w:r>
        <w:rPr>
          <w:i/>
          <w:iCs/>
          <w:u w:val="single"/>
        </w:rPr>
        <w:t>施工期应加强施工机械以及运输车辆的检修工作，避免产生油污滴漏，减少机械的露天操作，尽量入棚操作，不能入棚操作的，雨天应对机械设备进行遮盖，尽量避免含油污水进入地表水体。</w:t>
      </w:r>
    </w:p>
    <w:p>
      <w:pPr>
        <w:ind w:firstLine="480"/>
        <w:rPr>
          <w:i/>
          <w:iCs/>
          <w:u w:val="single"/>
        </w:rPr>
      </w:pPr>
      <w:r>
        <w:rPr>
          <w:rFonts w:hint="eastAsia" w:ascii="宋体" w:hAnsi="宋体" w:cs="宋体"/>
          <w:i/>
          <w:iCs/>
          <w:u w:val="single"/>
        </w:rPr>
        <w:t>②</w:t>
      </w:r>
      <w:r>
        <w:rPr>
          <w:rFonts w:ascii="宋体" w:hAnsi="宋体" w:cs="宋体"/>
          <w:bCs/>
          <w:i/>
          <w:iCs/>
          <w:u w:val="single"/>
        </w:rPr>
        <w:t>工程建设应尽量在非雨季施工，控制材料进出。防止</w:t>
      </w:r>
      <w:r>
        <w:rPr>
          <w:rFonts w:hint="eastAsia" w:ascii="宋体" w:hAnsi="宋体" w:cs="宋体"/>
          <w:bCs/>
          <w:i/>
          <w:iCs/>
          <w:u w:val="single"/>
          <w:lang w:eastAsia="zh-CN"/>
        </w:rPr>
        <w:t>桥梁涵洞</w:t>
      </w:r>
      <w:r>
        <w:rPr>
          <w:rFonts w:ascii="宋体" w:hAnsi="宋体" w:cs="宋体"/>
          <w:bCs/>
          <w:i/>
          <w:iCs/>
          <w:u w:val="single"/>
        </w:rPr>
        <w:t>施工泥浆、废渣等在施工过程中散落到附近地表水体。</w:t>
      </w:r>
    </w:p>
    <w:p>
      <w:pPr>
        <w:ind w:firstLine="480"/>
        <w:rPr>
          <w:i/>
          <w:iCs/>
          <w:u w:val="single"/>
        </w:rPr>
      </w:pPr>
      <w:r>
        <w:rPr>
          <w:rFonts w:hint="eastAsia" w:ascii="宋体" w:hAnsi="宋体" w:cs="宋体"/>
          <w:i/>
          <w:iCs/>
          <w:u w:val="single"/>
        </w:rPr>
        <w:t>③</w:t>
      </w:r>
      <w:r>
        <w:rPr>
          <w:i/>
          <w:iCs/>
          <w:u w:val="single"/>
        </w:rPr>
        <w:t>施工材料堆放远离河边附近，必要时设置围栏，防治被雨水冲刷入水体。</w:t>
      </w:r>
    </w:p>
    <w:p>
      <w:pPr>
        <w:ind w:firstLine="480"/>
        <w:rPr>
          <w:i/>
          <w:iCs/>
          <w:u w:val="single"/>
        </w:rPr>
      </w:pPr>
      <w:r>
        <w:rPr>
          <w:rFonts w:hint="eastAsia" w:ascii="宋体" w:hAnsi="宋体" w:cs="宋体"/>
          <w:i/>
          <w:iCs/>
          <w:u w:val="single"/>
        </w:rPr>
        <w:t>④</w:t>
      </w:r>
      <w:r>
        <w:rPr>
          <w:bCs/>
          <w:i/>
          <w:iCs/>
          <w:u w:val="single"/>
        </w:rPr>
        <w:t>施工过程中产生的含有泥浆或砂石的工程废水，废水中主要污染物为SS，不含其他有毒有害物质。采用沉淀池进行沉淀处理，上清液可用于施工场地洒水降尘及混凝土养护，沉淀的泥浆可与建筑垃圾一起处理。</w:t>
      </w:r>
    </w:p>
    <w:p>
      <w:pPr>
        <w:spacing w:line="360" w:lineRule="auto"/>
        <w:ind w:firstLine="480" w:firstLineChars="200"/>
        <w:rPr>
          <w:i/>
          <w:iCs/>
          <w:color w:val="auto"/>
          <w:u w:val="single"/>
        </w:rPr>
      </w:pPr>
      <w:r>
        <w:rPr>
          <w:rFonts w:hint="eastAsia"/>
          <w:i/>
          <w:iCs/>
          <w:u w:val="single"/>
        </w:rPr>
        <w:t>⑤生活污水属于卫生清洗废水，</w:t>
      </w:r>
      <w:r>
        <w:rPr>
          <w:bCs/>
          <w:i/>
          <w:iCs/>
          <w:u w:val="single"/>
        </w:rPr>
        <w:t>生活污水排入临时室外防渗旱厕，定期清抽送予周边农户用作农肥，严禁随意排放，最大限度的降低生活污水对地表水环境质量的影响。</w:t>
      </w:r>
    </w:p>
    <w:p>
      <w:pPr>
        <w:ind w:firstLine="480"/>
        <w:rPr>
          <w:i w:val="0"/>
          <w:iCs w:val="0"/>
          <w:u w:val="none"/>
        </w:rPr>
      </w:pPr>
      <w:r>
        <w:rPr>
          <w:rFonts w:hint="eastAsia"/>
          <w:i w:val="0"/>
          <w:iCs w:val="0"/>
          <w:u w:val="none"/>
        </w:rPr>
        <w:t>（4）施工期固废</w:t>
      </w:r>
      <w:r>
        <w:rPr>
          <w:i w:val="0"/>
          <w:iCs w:val="0"/>
          <w:u w:val="none"/>
        </w:rPr>
        <w:t>污染防治措施</w:t>
      </w:r>
    </w:p>
    <w:p>
      <w:pPr>
        <w:ind w:firstLine="480"/>
        <w:rPr>
          <w:i/>
          <w:iCs/>
          <w:u w:val="single"/>
        </w:rPr>
      </w:pPr>
      <w:r>
        <w:rPr>
          <w:rFonts w:hint="eastAsia" w:ascii="宋体" w:hAnsi="宋体" w:cs="宋体"/>
          <w:i/>
          <w:iCs/>
          <w:u w:val="single"/>
        </w:rPr>
        <w:t>①</w:t>
      </w:r>
      <w:r>
        <w:rPr>
          <w:i/>
          <w:iCs/>
          <w:u w:val="single"/>
        </w:rPr>
        <w:t>严格控制施工过程中固体废物的产生量。施工过程中建筑垃圾要及时清运</w:t>
      </w:r>
      <w:r>
        <w:rPr>
          <w:rFonts w:hint="eastAsia" w:ascii="Times New Roman" w:hAnsi="Times New Roman"/>
          <w:i/>
          <w:iCs/>
          <w:color w:val="auto"/>
          <w:spacing w:val="-3"/>
          <w:u w:val="single"/>
          <w:lang w:eastAsia="zh-CN"/>
        </w:rPr>
        <w:t>到垃圾填埋场</w:t>
      </w:r>
      <w:r>
        <w:rPr>
          <w:i/>
          <w:iCs/>
          <w:u w:val="single"/>
        </w:rPr>
        <w:t>，防止因其长期堆放而产生扬尘。建筑垃圾的运输要按规定路线运输，在规定地点处置，并不定期地检查执行情况。</w:t>
      </w:r>
    </w:p>
    <w:p>
      <w:pPr>
        <w:ind w:firstLine="480"/>
        <w:rPr>
          <w:i w:val="0"/>
          <w:iCs w:val="0"/>
          <w:u w:val="none"/>
        </w:rPr>
      </w:pPr>
      <w:r>
        <w:rPr>
          <w:rFonts w:hint="eastAsia" w:ascii="宋体" w:hAnsi="宋体" w:cs="宋体"/>
          <w:i w:val="0"/>
          <w:iCs w:val="0"/>
          <w:u w:val="none"/>
        </w:rPr>
        <w:t>②</w:t>
      </w:r>
      <w:r>
        <w:rPr>
          <w:i w:val="0"/>
          <w:iCs w:val="0"/>
          <w:u w:val="none"/>
        </w:rPr>
        <w:t>生活垃圾不得随意丢弃，应设临时收集施工垃圾的垃圾站，定期送指定垃圾处理场进行处理。</w:t>
      </w:r>
    </w:p>
    <w:p>
      <w:pPr>
        <w:ind w:firstLine="480"/>
        <w:rPr>
          <w:i w:val="0"/>
          <w:iCs w:val="0"/>
          <w:u w:val="none"/>
        </w:rPr>
      </w:pPr>
      <w:r>
        <w:rPr>
          <w:i w:val="0"/>
          <w:iCs w:val="0"/>
          <w:u w:val="none"/>
        </w:rPr>
        <mc:AlternateContent>
          <mc:Choice Requires="wps">
            <w:drawing>
              <wp:anchor distT="0" distB="0" distL="114300" distR="114300" simplePos="0" relativeHeight="255875072" behindDoc="0" locked="0" layoutInCell="1" allowOverlap="1">
                <wp:simplePos x="0" y="0"/>
                <wp:positionH relativeFrom="column">
                  <wp:posOffset>-154305</wp:posOffset>
                </wp:positionH>
                <wp:positionV relativeFrom="paragraph">
                  <wp:posOffset>635</wp:posOffset>
                </wp:positionV>
                <wp:extent cx="5591175" cy="8860155"/>
                <wp:effectExtent l="4445" t="4445" r="12700" b="5080"/>
                <wp:wrapNone/>
                <wp:docPr id="59" name="矩形 59"/>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0.05pt;height:697.65pt;width:440.25pt;z-index:255875072;v-text-anchor:middle;mso-width-relative:page;mso-height-relative:page;" filled="f" stroked="t" coordsize="21600,21600" o:gfxdata="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s0R/PYAAAACQEAAA8AAAAAAAAAAQAgAAAAIgAA&#10;AGRycy9kb3ducmV2LnhtbFBLAQIUABQAAAAIAIdO4kBnvYgkQQIAAGgEAAAOAAAAAAAAAAEAIAAA&#10;ACcBAABkcnMvZTJvRG9jLnhtbFBLBQYAAAAABgAGAFkBAADaBQAAAAA=&#10;">
                <v:fill on="f" focussize="0,0"/>
                <v:stroke color="#000000 [3213]" joinstyle="round"/>
                <v:imagedata o:title=""/>
                <o:lock v:ext="edit" aspectratio="f"/>
              </v:rect>
            </w:pict>
          </mc:Fallback>
        </mc:AlternateContent>
      </w:r>
      <w:r>
        <w:rPr>
          <w:rFonts w:hint="eastAsia"/>
          <w:i w:val="0"/>
          <w:iCs w:val="0"/>
          <w:u w:val="none"/>
        </w:rPr>
        <w:t>（5）水土流失防治措施</w:t>
      </w:r>
    </w:p>
    <w:p>
      <w:pPr>
        <w:ind w:firstLine="480"/>
        <w:rPr>
          <w:i w:val="0"/>
          <w:iCs w:val="0"/>
          <w:u w:val="none"/>
        </w:rPr>
      </w:pPr>
      <w:r>
        <w:rPr>
          <w:rFonts w:hint="eastAsia"/>
          <w:i w:val="0"/>
          <w:iCs w:val="0"/>
          <w:u w:val="none"/>
        </w:rPr>
        <w:t>避开雨季施工，降雨来临时使用草席等进行覆盖，防治暴雨造成的水土流失。</w:t>
      </w:r>
    </w:p>
    <w:p>
      <w:pPr>
        <w:pStyle w:val="4"/>
        <w:ind w:firstLine="480"/>
        <w:rPr>
          <w:i w:val="0"/>
          <w:iCs w:val="0"/>
          <w:u w:val="none"/>
        </w:rPr>
      </w:pPr>
      <w:r>
        <w:rPr>
          <w:rFonts w:hint="eastAsia"/>
          <w:i w:val="0"/>
          <w:iCs w:val="0"/>
          <w:u w:val="none"/>
        </w:rPr>
        <w:t>3、营运</w:t>
      </w:r>
      <w:r>
        <w:rPr>
          <w:i w:val="0"/>
          <w:iCs w:val="0"/>
          <w:u w:val="none"/>
        </w:rPr>
        <w:t>期污染防治措施</w:t>
      </w:r>
    </w:p>
    <w:p>
      <w:pPr>
        <w:ind w:firstLine="480"/>
        <w:rPr>
          <w:i w:val="0"/>
          <w:iCs w:val="0"/>
          <w:u w:val="none"/>
        </w:rPr>
      </w:pPr>
      <w:r>
        <w:rPr>
          <w:rFonts w:hint="eastAsia"/>
          <w:i w:val="0"/>
          <w:iCs w:val="0"/>
          <w:u w:val="none"/>
        </w:rPr>
        <w:t>（1）营运期废气</w:t>
      </w:r>
      <w:r>
        <w:rPr>
          <w:i w:val="0"/>
          <w:iCs w:val="0"/>
          <w:u w:val="none"/>
        </w:rPr>
        <w:t>污染防治措施</w:t>
      </w:r>
    </w:p>
    <w:p>
      <w:pPr>
        <w:ind w:firstLine="480"/>
        <w:rPr>
          <w:i w:val="0"/>
          <w:iCs w:val="0"/>
          <w:u w:val="none"/>
        </w:rPr>
      </w:pPr>
      <w:r>
        <w:rPr>
          <w:i w:val="0"/>
          <w:iCs w:val="0"/>
          <w:u w:val="none"/>
        </w:rPr>
        <w:t>营运期汽车尾气是公路的主要环境空气污染源，由于本项目车流较少，汽车尾气对周围环境影响较小。</w:t>
      </w:r>
    </w:p>
    <w:p>
      <w:pPr>
        <w:ind w:firstLine="480"/>
        <w:rPr>
          <w:i w:val="0"/>
          <w:iCs w:val="0"/>
          <w:u w:val="none"/>
        </w:rPr>
      </w:pPr>
      <w:r>
        <w:rPr>
          <w:rFonts w:hint="eastAsia"/>
          <w:i w:val="0"/>
          <w:iCs w:val="0"/>
          <w:u w:val="none"/>
        </w:rPr>
        <w:t>（2）营运期噪声</w:t>
      </w:r>
      <w:r>
        <w:rPr>
          <w:i w:val="0"/>
          <w:iCs w:val="0"/>
          <w:u w:val="none"/>
        </w:rPr>
        <w:t>污染防治措施</w:t>
      </w:r>
    </w:p>
    <w:p>
      <w:pPr>
        <w:ind w:firstLine="480"/>
        <w:rPr>
          <w:i w:val="0"/>
          <w:iCs w:val="0"/>
          <w:u w:val="none"/>
        </w:rPr>
      </w:pPr>
      <w:r>
        <w:rPr>
          <w:i w:val="0"/>
          <w:iCs w:val="0"/>
          <w:u w:val="none"/>
        </w:rPr>
        <w:t>由现场踏查可知，本项目公路两侧主要为居民住宅，通过声环境影响预测可知，项目沿线居民区的环境噪声预测值均满足相应环境噪声标准，所以对环境敏感点只需做到以下几点即可：</w:t>
      </w:r>
    </w:p>
    <w:p>
      <w:pPr>
        <w:ind w:firstLine="480"/>
        <w:rPr>
          <w:i w:val="0"/>
          <w:iCs w:val="0"/>
          <w:u w:val="none"/>
        </w:rPr>
      </w:pPr>
      <w:r>
        <w:rPr>
          <w:rFonts w:hint="eastAsia" w:ascii="宋体" w:hAnsi="宋体" w:cs="宋体"/>
          <w:i w:val="0"/>
          <w:iCs w:val="0"/>
          <w:u w:val="none"/>
        </w:rPr>
        <w:t>①</w:t>
      </w:r>
      <w:r>
        <w:rPr>
          <w:i w:val="0"/>
          <w:iCs w:val="0"/>
          <w:u w:val="none"/>
        </w:rPr>
        <w:t>加强行车管理，限制夜间行车速度</w:t>
      </w:r>
      <w:r>
        <w:rPr>
          <w:rFonts w:hint="eastAsia"/>
          <w:i w:val="0"/>
          <w:iCs w:val="0"/>
          <w:u w:val="none"/>
        </w:rPr>
        <w:t>；</w:t>
      </w:r>
    </w:p>
    <w:p>
      <w:pPr>
        <w:ind w:firstLine="480"/>
        <w:rPr>
          <w:i w:val="0"/>
          <w:iCs w:val="0"/>
          <w:u w:val="none"/>
        </w:rPr>
      </w:pPr>
      <w:r>
        <w:rPr>
          <w:rFonts w:hint="eastAsia" w:ascii="宋体" w:hAnsi="宋体" w:cs="宋体"/>
          <w:i w:val="0"/>
          <w:iCs w:val="0"/>
          <w:u w:val="none"/>
        </w:rPr>
        <w:t>②</w:t>
      </w:r>
      <w:r>
        <w:rPr>
          <w:i w:val="0"/>
          <w:iCs w:val="0"/>
          <w:u w:val="none"/>
        </w:rPr>
        <w:t>提高工程质量，加强维修养护和管理，保证路面的平整度，以减少汽车行驶过程中产生的振动和噪音</w:t>
      </w:r>
      <w:r>
        <w:rPr>
          <w:rFonts w:hint="eastAsia"/>
          <w:i w:val="0"/>
          <w:iCs w:val="0"/>
          <w:u w:val="none"/>
        </w:rPr>
        <w:t>；</w:t>
      </w:r>
    </w:p>
    <w:p>
      <w:pPr>
        <w:ind w:firstLine="480"/>
        <w:rPr>
          <w:i w:val="0"/>
          <w:iCs w:val="0"/>
          <w:u w:val="none"/>
        </w:rPr>
      </w:pPr>
      <w:r>
        <w:rPr>
          <w:rFonts w:hint="eastAsia" w:ascii="宋体" w:hAnsi="宋体" w:cs="宋体"/>
          <w:i w:val="0"/>
          <w:iCs w:val="0"/>
          <w:u w:val="none"/>
        </w:rPr>
        <w:t>③</w:t>
      </w:r>
      <w:r>
        <w:rPr>
          <w:i w:val="0"/>
          <w:iCs w:val="0"/>
          <w:u w:val="none"/>
        </w:rPr>
        <w:t>对公路临近村庄处设置限速标志，对行驶车辆进行限速、敏感地段禁止鸣笛等措施，使其对区域内声环境影响降至最低。</w:t>
      </w:r>
    </w:p>
    <w:p>
      <w:pPr>
        <w:ind w:firstLine="480"/>
        <w:rPr>
          <w:i w:val="0"/>
          <w:iCs w:val="0"/>
          <w:u w:val="none"/>
        </w:rPr>
      </w:pPr>
      <w:r>
        <w:rPr>
          <w:rFonts w:hint="eastAsia"/>
          <w:i w:val="0"/>
          <w:iCs w:val="0"/>
          <w:u w:val="none"/>
        </w:rPr>
        <w:t>（3）营运期废水</w:t>
      </w:r>
      <w:r>
        <w:rPr>
          <w:i w:val="0"/>
          <w:iCs w:val="0"/>
          <w:u w:val="none"/>
        </w:rPr>
        <w:t>污染防治措施</w:t>
      </w:r>
    </w:p>
    <w:p>
      <w:pPr>
        <w:ind w:firstLine="480"/>
        <w:rPr>
          <w:bCs/>
          <w:i w:val="0"/>
          <w:iCs w:val="0"/>
          <w:u w:val="none"/>
        </w:rPr>
      </w:pPr>
      <w:r>
        <w:rPr>
          <w:i w:val="0"/>
          <w:iCs w:val="0"/>
          <w:u w:val="none"/>
        </w:rPr>
        <w:t>公路路面上由于汽车尾气、粉尘和漏油等，路面</w:t>
      </w:r>
      <w:r>
        <w:rPr>
          <w:rFonts w:hint="eastAsia"/>
          <w:i w:val="0"/>
          <w:iCs w:val="0"/>
          <w:u w:val="none"/>
          <w:lang w:eastAsia="zh-CN"/>
        </w:rPr>
        <w:t>及桥面</w:t>
      </w:r>
      <w:r>
        <w:rPr>
          <w:i w:val="0"/>
          <w:iCs w:val="0"/>
          <w:u w:val="none"/>
        </w:rPr>
        <w:t>径流中含有石油类、COD、SS等水环境污染物，如进入河流等水体会对水环境造成污染，因此必须加强防范，其具体措施主要包括：禁止在路边倾倒废油，定期检查车辆以防漏油事件发生等，以防止对水体水质的污染。</w:t>
      </w:r>
    </w:p>
    <w:p>
      <w:pPr>
        <w:adjustRightInd w:val="0"/>
        <w:snapToGrid w:val="0"/>
        <w:ind w:firstLine="480"/>
        <w:rPr>
          <w:i w:val="0"/>
          <w:iCs w:val="0"/>
          <w:u w:val="none"/>
        </w:rPr>
      </w:pPr>
      <w:r>
        <w:rPr>
          <w:rFonts w:hint="eastAsia"/>
          <w:i w:val="0"/>
          <w:iCs w:val="0"/>
          <w:u w:val="none"/>
        </w:rPr>
        <w:t>（4）</w:t>
      </w:r>
      <w:r>
        <w:rPr>
          <w:i w:val="0"/>
          <w:iCs w:val="0"/>
          <w:u w:val="none"/>
        </w:rPr>
        <w:t>公路两侧街道化的减缓措施</w:t>
      </w:r>
    </w:p>
    <w:p>
      <w:pPr>
        <w:ind w:firstLine="480"/>
        <w:rPr>
          <w:i w:val="0"/>
          <w:iCs w:val="0"/>
          <w:u w:val="none"/>
        </w:rPr>
      </w:pPr>
      <w:r>
        <w:rPr>
          <w:i w:val="0"/>
          <w:iCs w:val="0"/>
          <w:u w:val="none"/>
        </w:rPr>
        <w:t>公路建设在带动沿线经济发展和促进人民生活提高的同时，有可能造成公路两侧街道化，从而影响行车速度和行车安全。因此，为减缓公路两侧街道化必需采取如下措施：</w:t>
      </w:r>
    </w:p>
    <w:p>
      <w:pPr>
        <w:ind w:firstLine="480"/>
        <w:rPr>
          <w:i w:val="0"/>
          <w:iCs w:val="0"/>
          <w:u w:val="none"/>
        </w:rPr>
      </w:pPr>
      <w:r>
        <w:rPr>
          <w:rFonts w:hint="eastAsia" w:ascii="宋体" w:hAnsi="宋体" w:cs="宋体"/>
          <w:i w:val="0"/>
          <w:iCs w:val="0"/>
          <w:u w:val="none"/>
        </w:rPr>
        <w:t>①</w:t>
      </w:r>
      <w:r>
        <w:rPr>
          <w:i w:val="0"/>
          <w:iCs w:val="0"/>
          <w:u w:val="none"/>
        </w:rPr>
        <w:t>在公路两侧</w:t>
      </w:r>
      <w:r>
        <w:rPr>
          <w:rFonts w:hint="eastAsia"/>
          <w:i w:val="0"/>
          <w:iCs w:val="0"/>
          <w:u w:val="none"/>
        </w:rPr>
        <w:t>10</w:t>
      </w:r>
      <w:r>
        <w:rPr>
          <w:i w:val="0"/>
          <w:iCs w:val="0"/>
          <w:u w:val="none"/>
        </w:rPr>
        <w:t>m范围内禁止新建建筑物及其它设施</w:t>
      </w:r>
      <w:r>
        <w:rPr>
          <w:rFonts w:hint="eastAsia"/>
          <w:i w:val="0"/>
          <w:iCs w:val="0"/>
          <w:u w:val="none"/>
        </w:rPr>
        <w:t>；</w:t>
      </w:r>
    </w:p>
    <w:p>
      <w:pPr>
        <w:ind w:firstLine="480"/>
        <w:rPr>
          <w:i w:val="0"/>
          <w:iCs w:val="0"/>
          <w:u w:val="none"/>
        </w:rPr>
      </w:pPr>
      <w:r>
        <w:rPr>
          <w:rFonts w:hint="eastAsia" w:ascii="宋体" w:hAnsi="宋体" w:cs="宋体"/>
          <w:i w:val="0"/>
          <w:iCs w:val="0"/>
          <w:u w:val="none"/>
        </w:rPr>
        <w:t>②</w:t>
      </w:r>
      <w:r>
        <w:rPr>
          <w:i w:val="0"/>
          <w:iCs w:val="0"/>
          <w:u w:val="none"/>
        </w:rPr>
        <w:t>在公路两侧修建房屋及其它设施时，当地土地主管部门或政府应征求公路主管部门的意见或建议，保证公路的畅通</w:t>
      </w:r>
      <w:r>
        <w:rPr>
          <w:rFonts w:hint="eastAsia"/>
          <w:i w:val="0"/>
          <w:iCs w:val="0"/>
          <w:u w:val="none"/>
        </w:rPr>
        <w:t>；</w:t>
      </w:r>
    </w:p>
    <w:p>
      <w:pPr>
        <w:ind w:firstLine="480"/>
        <w:rPr>
          <w:i w:val="0"/>
          <w:iCs w:val="0"/>
          <w:u w:val="none"/>
        </w:rPr>
      </w:pPr>
      <w:r>
        <w:rPr>
          <w:rFonts w:hint="eastAsia" w:ascii="宋体" w:hAnsi="宋体" w:cs="宋体"/>
          <w:i w:val="0"/>
          <w:iCs w:val="0"/>
          <w:u w:val="none"/>
        </w:rPr>
        <w:t>③</w:t>
      </w:r>
      <w:r>
        <w:rPr>
          <w:i w:val="0"/>
          <w:iCs w:val="0"/>
          <w:u w:val="none"/>
        </w:rPr>
        <w:t>严禁在公路上晒粮食等，保证行车安全。</w:t>
      </w:r>
    </w:p>
    <w:p>
      <w:pPr>
        <w:pStyle w:val="2"/>
        <w:rPr>
          <w:i w:val="0"/>
          <w:iCs w:val="0"/>
          <w:u w:val="none"/>
        </w:rPr>
      </w:pPr>
    </w:p>
    <w:p>
      <w:pPr>
        <w:pStyle w:val="4"/>
        <w:ind w:firstLine="480"/>
        <w:rPr>
          <w:i w:val="0"/>
          <w:iCs w:val="0"/>
          <w:u w:val="none"/>
        </w:rPr>
      </w:pPr>
      <w:r>
        <w:rPr>
          <w:i w:val="0"/>
          <w:iCs w:val="0"/>
          <w:u w:val="none"/>
        </w:rPr>
        <mc:AlternateContent>
          <mc:Choice Requires="wps">
            <w:drawing>
              <wp:anchor distT="0" distB="0" distL="114300" distR="114300" simplePos="0" relativeHeight="251873280" behindDoc="0" locked="0" layoutInCell="1" allowOverlap="1">
                <wp:simplePos x="0" y="0"/>
                <wp:positionH relativeFrom="column">
                  <wp:posOffset>-144780</wp:posOffset>
                </wp:positionH>
                <wp:positionV relativeFrom="paragraph">
                  <wp:posOffset>5080</wp:posOffset>
                </wp:positionV>
                <wp:extent cx="5591175" cy="8860155"/>
                <wp:effectExtent l="0" t="0" r="28575" b="17145"/>
                <wp:wrapNone/>
                <wp:docPr id="932" name="矩形 932"/>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pt;margin-top:0.4pt;height:697.65pt;width:440.25pt;z-index:251873280;v-text-anchor:middle;mso-width-relative:page;mso-height-relative:page;" filled="f" stroked="t" coordsize="21600,21600" o:gfxdata="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bWtvaAAAACQEAAA8AAAAAAAAAAQAgAAAA&#10;IgAAAGRycy9kb3ducmV2LnhtbFBLAQIUABQAAAAIAIdO4kAt0k5YQgIAAGoEAAAOAAAAAAAAAAEA&#10;IAAAACkBAABkcnMvZTJvRG9jLnhtbFBLBQYAAAAABgAGAFkBAADdBQAAAAA=&#10;">
                <v:fill on="f" focussize="0,0"/>
                <v:stroke color="#000000 [3213]" joinstyle="round"/>
                <v:imagedata o:title=""/>
                <o:lock v:ext="edit" aspectratio="f"/>
              </v:rect>
            </w:pict>
          </mc:Fallback>
        </mc:AlternateContent>
      </w:r>
      <w:r>
        <w:rPr>
          <w:i w:val="0"/>
          <w:iCs w:val="0"/>
          <w:u w:val="none"/>
        </w:rPr>
        <w:t>4、环保投资估算</w:t>
      </w:r>
    </w:p>
    <w:p>
      <w:pPr>
        <w:ind w:firstLine="480"/>
        <w:rPr>
          <w:i/>
          <w:iCs/>
          <w:u w:val="single"/>
        </w:rPr>
      </w:pPr>
      <w:r>
        <w:rPr>
          <w:i/>
          <w:iCs/>
          <w:u w:val="single"/>
        </w:rPr>
        <w:t>本项目总投资为</w:t>
      </w:r>
      <w:r>
        <w:rPr>
          <w:rFonts w:hint="eastAsia"/>
          <w:i/>
          <w:iCs/>
          <w:u w:val="single"/>
        </w:rPr>
        <w:t>2698</w:t>
      </w:r>
      <w:r>
        <w:rPr>
          <w:i/>
          <w:iCs/>
          <w:u w:val="single"/>
        </w:rPr>
        <w:t>万元，环保投资约</w:t>
      </w:r>
      <w:r>
        <w:rPr>
          <w:rFonts w:hint="eastAsia"/>
          <w:i/>
          <w:iCs/>
          <w:u w:val="single"/>
          <w:lang w:val="en-US" w:eastAsia="zh-CN"/>
        </w:rPr>
        <w:t>66</w:t>
      </w:r>
      <w:r>
        <w:rPr>
          <w:i/>
          <w:iCs/>
          <w:u w:val="single"/>
        </w:rPr>
        <w:t>.0万元，占项目总投资的</w:t>
      </w:r>
      <w:r>
        <w:rPr>
          <w:rFonts w:hint="eastAsia"/>
          <w:i/>
          <w:iCs/>
          <w:u w:val="single"/>
          <w:lang w:val="en-US" w:eastAsia="zh-CN"/>
        </w:rPr>
        <w:t>2.4</w:t>
      </w:r>
      <w:r>
        <w:rPr>
          <w:i/>
          <w:iCs/>
          <w:u w:val="single"/>
        </w:rPr>
        <w:t>%，环保投资详见表3</w:t>
      </w:r>
      <w:r>
        <w:rPr>
          <w:rFonts w:hint="eastAsia"/>
          <w:i/>
          <w:iCs/>
          <w:u w:val="single"/>
          <w:lang w:val="en-US" w:eastAsia="zh-CN"/>
        </w:rPr>
        <w:t>8</w:t>
      </w:r>
      <w:r>
        <w:rPr>
          <w:i/>
          <w:iCs/>
          <w:u w:val="single"/>
        </w:rPr>
        <w:t>。</w:t>
      </w:r>
    </w:p>
    <w:p>
      <w:pPr>
        <w:pStyle w:val="57"/>
        <w:rPr>
          <w:i w:val="0"/>
          <w:iCs w:val="0"/>
          <w:u w:val="none"/>
        </w:rPr>
      </w:pPr>
      <w:r>
        <w:rPr>
          <w:i w:val="0"/>
          <w:iCs w:val="0"/>
          <w:u w:val="none"/>
        </w:rPr>
        <w:t>表</w:t>
      </w:r>
      <w:r>
        <w:rPr>
          <w:rFonts w:hint="eastAsia"/>
          <w:i w:val="0"/>
          <w:iCs w:val="0"/>
          <w:u w:val="none"/>
        </w:rPr>
        <w:t>3</w:t>
      </w:r>
      <w:r>
        <w:rPr>
          <w:rFonts w:hint="eastAsia"/>
          <w:i w:val="0"/>
          <w:iCs w:val="0"/>
          <w:u w:val="none"/>
          <w:lang w:val="en-US" w:eastAsia="zh-CN"/>
        </w:rPr>
        <w:t>8</w:t>
      </w:r>
      <w:r>
        <w:rPr>
          <w:rFonts w:hint="eastAsia"/>
          <w:i w:val="0"/>
          <w:iCs w:val="0"/>
          <w:u w:val="none"/>
        </w:rPr>
        <w:t xml:space="preserve">  </w:t>
      </w:r>
      <w:r>
        <w:rPr>
          <w:i w:val="0"/>
          <w:iCs w:val="0"/>
          <w:u w:val="none"/>
        </w:rPr>
        <w:t>环保投资估算表</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975"/>
        <w:gridCol w:w="1701"/>
        <w:gridCol w:w="1701"/>
        <w:gridCol w:w="33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34" w:type="dxa"/>
            <w:vAlign w:val="center"/>
          </w:tcPr>
          <w:p>
            <w:pPr>
              <w:pStyle w:val="54"/>
              <w:rPr>
                <w:i/>
                <w:iCs/>
                <w:u w:val="single"/>
              </w:rPr>
            </w:pPr>
            <w:r>
              <w:rPr>
                <w:i/>
                <w:iCs/>
                <w:u w:val="single"/>
              </w:rPr>
              <w:t>序号</w:t>
            </w:r>
          </w:p>
        </w:tc>
        <w:tc>
          <w:tcPr>
            <w:tcW w:w="2676" w:type="dxa"/>
            <w:gridSpan w:val="2"/>
            <w:vAlign w:val="center"/>
          </w:tcPr>
          <w:p>
            <w:pPr>
              <w:pStyle w:val="54"/>
              <w:rPr>
                <w:i/>
                <w:iCs/>
                <w:u w:val="single"/>
              </w:rPr>
            </w:pPr>
            <w:r>
              <w:rPr>
                <w:i/>
                <w:iCs/>
                <w:u w:val="single"/>
              </w:rPr>
              <w:t>环保投资项目</w:t>
            </w:r>
          </w:p>
        </w:tc>
        <w:tc>
          <w:tcPr>
            <w:tcW w:w="1701" w:type="dxa"/>
            <w:vAlign w:val="center"/>
          </w:tcPr>
          <w:p>
            <w:pPr>
              <w:pStyle w:val="54"/>
              <w:rPr>
                <w:i/>
                <w:iCs/>
                <w:u w:val="single"/>
              </w:rPr>
            </w:pPr>
            <w:r>
              <w:rPr>
                <w:i/>
                <w:iCs/>
                <w:u w:val="single"/>
              </w:rPr>
              <w:t>费用（万元）</w:t>
            </w:r>
          </w:p>
        </w:tc>
        <w:tc>
          <w:tcPr>
            <w:tcW w:w="3394" w:type="dxa"/>
            <w:vAlign w:val="center"/>
          </w:tcPr>
          <w:p>
            <w:pPr>
              <w:pStyle w:val="54"/>
              <w:rPr>
                <w:i/>
                <w:iCs/>
                <w:u w:val="single"/>
              </w:rPr>
            </w:pPr>
            <w:r>
              <w:rPr>
                <w:i/>
                <w:iCs/>
                <w:u w:val="single"/>
              </w:rPr>
              <w:t>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34" w:type="dxa"/>
            <w:vAlign w:val="center"/>
          </w:tcPr>
          <w:p>
            <w:pPr>
              <w:pStyle w:val="54"/>
              <w:rPr>
                <w:i/>
                <w:iCs/>
                <w:u w:val="single"/>
              </w:rPr>
            </w:pPr>
            <w:r>
              <w:rPr>
                <w:i/>
                <w:iCs/>
                <w:u w:val="single"/>
              </w:rPr>
              <w:t>1</w:t>
            </w:r>
          </w:p>
        </w:tc>
        <w:tc>
          <w:tcPr>
            <w:tcW w:w="975" w:type="dxa"/>
            <w:vMerge w:val="restart"/>
            <w:vAlign w:val="center"/>
          </w:tcPr>
          <w:p>
            <w:pPr>
              <w:pStyle w:val="54"/>
              <w:rPr>
                <w:i/>
                <w:iCs/>
                <w:u w:val="single"/>
              </w:rPr>
            </w:pPr>
            <w:r>
              <w:rPr>
                <w:i/>
                <w:iCs/>
                <w:u w:val="single"/>
              </w:rPr>
              <w:t>施工期</w:t>
            </w:r>
          </w:p>
        </w:tc>
        <w:tc>
          <w:tcPr>
            <w:tcW w:w="1701" w:type="dxa"/>
            <w:vAlign w:val="center"/>
          </w:tcPr>
          <w:p>
            <w:pPr>
              <w:pStyle w:val="54"/>
              <w:rPr>
                <w:i/>
                <w:iCs/>
                <w:u w:val="single"/>
              </w:rPr>
            </w:pPr>
            <w:r>
              <w:rPr>
                <w:i/>
                <w:iCs/>
                <w:u w:val="single"/>
              </w:rPr>
              <w:t>施工扬尘治理</w:t>
            </w:r>
          </w:p>
        </w:tc>
        <w:tc>
          <w:tcPr>
            <w:tcW w:w="1701" w:type="dxa"/>
            <w:vAlign w:val="center"/>
          </w:tcPr>
          <w:p>
            <w:pPr>
              <w:pStyle w:val="54"/>
              <w:rPr>
                <w:i/>
                <w:iCs/>
                <w:u w:val="single"/>
              </w:rPr>
            </w:pPr>
            <w:r>
              <w:rPr>
                <w:rFonts w:hint="eastAsia"/>
                <w:i/>
                <w:iCs/>
                <w:u w:val="single"/>
              </w:rPr>
              <w:t>7</w:t>
            </w:r>
            <w:r>
              <w:rPr>
                <w:i/>
                <w:iCs/>
                <w:u w:val="single"/>
              </w:rPr>
              <w:t>.0</w:t>
            </w:r>
          </w:p>
        </w:tc>
        <w:tc>
          <w:tcPr>
            <w:tcW w:w="3394" w:type="dxa"/>
            <w:vAlign w:val="center"/>
          </w:tcPr>
          <w:p>
            <w:pPr>
              <w:pStyle w:val="54"/>
              <w:rPr>
                <w:i/>
                <w:iCs/>
                <w:u w:val="single"/>
              </w:rPr>
            </w:pPr>
            <w:r>
              <w:rPr>
                <w:i/>
                <w:iCs/>
                <w:u w:val="single"/>
              </w:rPr>
              <w:t>设洒水车、覆盖物、设置围挡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34" w:type="dxa"/>
            <w:vAlign w:val="center"/>
          </w:tcPr>
          <w:p>
            <w:pPr>
              <w:pStyle w:val="54"/>
              <w:rPr>
                <w:i/>
                <w:iCs/>
                <w:u w:val="single"/>
              </w:rPr>
            </w:pPr>
            <w:r>
              <w:rPr>
                <w:i/>
                <w:iCs/>
                <w:u w:val="single"/>
              </w:rPr>
              <w:t>2</w:t>
            </w:r>
          </w:p>
        </w:tc>
        <w:tc>
          <w:tcPr>
            <w:tcW w:w="975" w:type="dxa"/>
            <w:vMerge w:val="continue"/>
            <w:vAlign w:val="center"/>
          </w:tcPr>
          <w:p>
            <w:pPr>
              <w:pStyle w:val="54"/>
              <w:rPr>
                <w:i/>
                <w:iCs/>
                <w:u w:val="single"/>
              </w:rPr>
            </w:pPr>
          </w:p>
        </w:tc>
        <w:tc>
          <w:tcPr>
            <w:tcW w:w="1701" w:type="dxa"/>
            <w:vAlign w:val="center"/>
          </w:tcPr>
          <w:p>
            <w:pPr>
              <w:pStyle w:val="54"/>
              <w:rPr>
                <w:i/>
                <w:iCs/>
                <w:u w:val="single"/>
              </w:rPr>
            </w:pPr>
            <w:r>
              <w:rPr>
                <w:i/>
                <w:iCs/>
                <w:u w:val="single"/>
              </w:rPr>
              <w:t>施工废水治理</w:t>
            </w:r>
          </w:p>
        </w:tc>
        <w:tc>
          <w:tcPr>
            <w:tcW w:w="1701" w:type="dxa"/>
            <w:vAlign w:val="center"/>
          </w:tcPr>
          <w:p>
            <w:pPr>
              <w:pStyle w:val="54"/>
              <w:rPr>
                <w:i/>
                <w:iCs/>
                <w:u w:val="single"/>
              </w:rPr>
            </w:pPr>
            <w:r>
              <w:rPr>
                <w:i/>
                <w:iCs/>
                <w:u w:val="single"/>
              </w:rPr>
              <w:t>5.0</w:t>
            </w:r>
          </w:p>
        </w:tc>
        <w:tc>
          <w:tcPr>
            <w:tcW w:w="3394" w:type="dxa"/>
            <w:vAlign w:val="center"/>
          </w:tcPr>
          <w:p>
            <w:pPr>
              <w:pStyle w:val="54"/>
              <w:rPr>
                <w:i/>
                <w:iCs/>
                <w:u w:val="single"/>
              </w:rPr>
            </w:pPr>
            <w:r>
              <w:rPr>
                <w:i/>
                <w:iCs/>
                <w:u w:val="single"/>
              </w:rPr>
              <w:t>防渗沉淀池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34" w:type="dxa"/>
            <w:vAlign w:val="center"/>
          </w:tcPr>
          <w:p>
            <w:pPr>
              <w:pStyle w:val="54"/>
              <w:rPr>
                <w:i/>
                <w:iCs/>
                <w:u w:val="single"/>
              </w:rPr>
            </w:pPr>
            <w:r>
              <w:rPr>
                <w:i/>
                <w:iCs/>
                <w:u w:val="single"/>
              </w:rPr>
              <w:t>3</w:t>
            </w:r>
          </w:p>
        </w:tc>
        <w:tc>
          <w:tcPr>
            <w:tcW w:w="975" w:type="dxa"/>
            <w:vMerge w:val="continue"/>
            <w:vAlign w:val="center"/>
          </w:tcPr>
          <w:p>
            <w:pPr>
              <w:pStyle w:val="54"/>
              <w:rPr>
                <w:i/>
                <w:iCs/>
                <w:u w:val="single"/>
              </w:rPr>
            </w:pPr>
          </w:p>
        </w:tc>
        <w:tc>
          <w:tcPr>
            <w:tcW w:w="1701" w:type="dxa"/>
            <w:vAlign w:val="center"/>
          </w:tcPr>
          <w:p>
            <w:pPr>
              <w:pStyle w:val="54"/>
              <w:rPr>
                <w:i/>
                <w:iCs/>
                <w:u w:val="single"/>
              </w:rPr>
            </w:pPr>
            <w:r>
              <w:rPr>
                <w:i/>
                <w:iCs/>
                <w:u w:val="single"/>
              </w:rPr>
              <w:t>施工噪声</w:t>
            </w:r>
          </w:p>
        </w:tc>
        <w:tc>
          <w:tcPr>
            <w:tcW w:w="1701" w:type="dxa"/>
            <w:vAlign w:val="center"/>
          </w:tcPr>
          <w:p>
            <w:pPr>
              <w:pStyle w:val="54"/>
              <w:rPr>
                <w:i/>
                <w:iCs/>
                <w:u w:val="single"/>
              </w:rPr>
            </w:pPr>
            <w:r>
              <w:rPr>
                <w:i/>
                <w:iCs/>
                <w:u w:val="single"/>
              </w:rPr>
              <w:t>7.0</w:t>
            </w:r>
          </w:p>
        </w:tc>
        <w:tc>
          <w:tcPr>
            <w:tcW w:w="3394" w:type="dxa"/>
            <w:vAlign w:val="center"/>
          </w:tcPr>
          <w:p>
            <w:pPr>
              <w:pStyle w:val="54"/>
              <w:rPr>
                <w:i/>
                <w:iCs/>
                <w:u w:val="single"/>
              </w:rPr>
            </w:pPr>
            <w:r>
              <w:rPr>
                <w:i/>
                <w:iCs/>
                <w:u w:val="single"/>
              </w:rPr>
              <w:t>车辆维修保养、移动声屏障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34" w:type="dxa"/>
            <w:vAlign w:val="center"/>
          </w:tcPr>
          <w:p>
            <w:pPr>
              <w:pStyle w:val="54"/>
              <w:rPr>
                <w:i/>
                <w:iCs/>
                <w:u w:val="single"/>
              </w:rPr>
            </w:pPr>
            <w:r>
              <w:rPr>
                <w:i/>
                <w:iCs/>
                <w:u w:val="single"/>
              </w:rPr>
              <w:t>4</w:t>
            </w:r>
          </w:p>
        </w:tc>
        <w:tc>
          <w:tcPr>
            <w:tcW w:w="975" w:type="dxa"/>
            <w:vMerge w:val="continue"/>
            <w:vAlign w:val="center"/>
          </w:tcPr>
          <w:p>
            <w:pPr>
              <w:pStyle w:val="54"/>
              <w:rPr>
                <w:i/>
                <w:iCs/>
                <w:u w:val="single"/>
              </w:rPr>
            </w:pPr>
          </w:p>
        </w:tc>
        <w:tc>
          <w:tcPr>
            <w:tcW w:w="1701" w:type="dxa"/>
            <w:vAlign w:val="center"/>
          </w:tcPr>
          <w:p>
            <w:pPr>
              <w:pStyle w:val="54"/>
              <w:rPr>
                <w:i/>
                <w:iCs/>
                <w:u w:val="single"/>
              </w:rPr>
            </w:pPr>
            <w:r>
              <w:rPr>
                <w:i/>
                <w:iCs/>
                <w:u w:val="single"/>
              </w:rPr>
              <w:t>施工固废</w:t>
            </w:r>
          </w:p>
        </w:tc>
        <w:tc>
          <w:tcPr>
            <w:tcW w:w="1701" w:type="dxa"/>
            <w:vAlign w:val="center"/>
          </w:tcPr>
          <w:p>
            <w:pPr>
              <w:pStyle w:val="54"/>
              <w:rPr>
                <w:i/>
                <w:iCs/>
                <w:u w:val="single"/>
              </w:rPr>
            </w:pPr>
            <w:r>
              <w:rPr>
                <w:i/>
                <w:iCs/>
                <w:u w:val="single"/>
              </w:rPr>
              <w:t>0.5</w:t>
            </w:r>
          </w:p>
        </w:tc>
        <w:tc>
          <w:tcPr>
            <w:tcW w:w="3394" w:type="dxa"/>
            <w:vAlign w:val="center"/>
          </w:tcPr>
          <w:p>
            <w:pPr>
              <w:pStyle w:val="54"/>
              <w:rPr>
                <w:i/>
                <w:iCs/>
                <w:u w:val="single"/>
              </w:rPr>
            </w:pPr>
            <w:r>
              <w:rPr>
                <w:i/>
                <w:iCs/>
                <w:u w:val="single"/>
              </w:rPr>
              <w:t>贮运设施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34" w:type="dxa"/>
            <w:vAlign w:val="center"/>
          </w:tcPr>
          <w:p>
            <w:pPr>
              <w:pStyle w:val="54"/>
              <w:rPr>
                <w:i/>
                <w:iCs/>
                <w:u w:val="single"/>
              </w:rPr>
            </w:pPr>
            <w:r>
              <w:rPr>
                <w:rFonts w:hint="eastAsia"/>
                <w:i/>
                <w:iCs/>
                <w:u w:val="single"/>
              </w:rPr>
              <w:t>5</w:t>
            </w:r>
          </w:p>
        </w:tc>
        <w:tc>
          <w:tcPr>
            <w:tcW w:w="975" w:type="dxa"/>
            <w:vMerge w:val="continue"/>
            <w:vAlign w:val="center"/>
          </w:tcPr>
          <w:p>
            <w:pPr>
              <w:pStyle w:val="54"/>
              <w:rPr>
                <w:i/>
                <w:iCs/>
                <w:u w:val="single"/>
              </w:rPr>
            </w:pPr>
          </w:p>
        </w:tc>
        <w:tc>
          <w:tcPr>
            <w:tcW w:w="1701" w:type="dxa"/>
            <w:vAlign w:val="center"/>
          </w:tcPr>
          <w:p>
            <w:pPr>
              <w:pStyle w:val="54"/>
              <w:rPr>
                <w:i/>
                <w:iCs/>
                <w:u w:val="single"/>
              </w:rPr>
            </w:pPr>
            <w:r>
              <w:rPr>
                <w:rFonts w:hint="eastAsia"/>
                <w:i/>
                <w:iCs/>
                <w:u w:val="single"/>
              </w:rPr>
              <w:t>水土流失</w:t>
            </w:r>
          </w:p>
        </w:tc>
        <w:tc>
          <w:tcPr>
            <w:tcW w:w="1701" w:type="dxa"/>
            <w:vAlign w:val="center"/>
          </w:tcPr>
          <w:p>
            <w:pPr>
              <w:pStyle w:val="54"/>
              <w:rPr>
                <w:i/>
                <w:iCs/>
                <w:u w:val="single"/>
              </w:rPr>
            </w:pPr>
            <w:r>
              <w:rPr>
                <w:rFonts w:hint="eastAsia"/>
                <w:i/>
                <w:iCs/>
                <w:u w:val="single"/>
              </w:rPr>
              <w:t>3.0</w:t>
            </w:r>
          </w:p>
        </w:tc>
        <w:tc>
          <w:tcPr>
            <w:tcW w:w="3394" w:type="dxa"/>
            <w:vAlign w:val="center"/>
          </w:tcPr>
          <w:p>
            <w:pPr>
              <w:pStyle w:val="54"/>
              <w:rPr>
                <w:i/>
                <w:iCs/>
                <w:u w:val="single"/>
              </w:rPr>
            </w:pPr>
            <w:r>
              <w:rPr>
                <w:rFonts w:hint="eastAsia"/>
                <w:i/>
                <w:iCs/>
                <w:u w:val="single"/>
              </w:rPr>
              <w:t>草席等覆盖物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34" w:type="dxa"/>
            <w:vAlign w:val="center"/>
          </w:tcPr>
          <w:p>
            <w:pPr>
              <w:pStyle w:val="54"/>
              <w:rPr>
                <w:i/>
                <w:iCs/>
                <w:u w:val="single"/>
              </w:rPr>
            </w:pPr>
            <w:r>
              <w:rPr>
                <w:rFonts w:hint="eastAsia"/>
                <w:i/>
                <w:iCs/>
                <w:u w:val="single"/>
              </w:rPr>
              <w:t>6</w:t>
            </w:r>
          </w:p>
        </w:tc>
        <w:tc>
          <w:tcPr>
            <w:tcW w:w="975" w:type="dxa"/>
            <w:vMerge w:val="restart"/>
            <w:vAlign w:val="center"/>
          </w:tcPr>
          <w:p>
            <w:pPr>
              <w:pStyle w:val="54"/>
              <w:rPr>
                <w:i/>
                <w:iCs/>
                <w:u w:val="single"/>
              </w:rPr>
            </w:pPr>
            <w:r>
              <w:rPr>
                <w:i/>
                <w:iCs/>
                <w:u w:val="single"/>
              </w:rPr>
              <w:t>运营期</w:t>
            </w:r>
          </w:p>
        </w:tc>
        <w:tc>
          <w:tcPr>
            <w:tcW w:w="1701" w:type="dxa"/>
            <w:vAlign w:val="center"/>
          </w:tcPr>
          <w:p>
            <w:pPr>
              <w:pStyle w:val="54"/>
              <w:rPr>
                <w:i/>
                <w:iCs/>
                <w:u w:val="single"/>
              </w:rPr>
            </w:pPr>
            <w:r>
              <w:rPr>
                <w:i/>
                <w:iCs/>
                <w:u w:val="single"/>
              </w:rPr>
              <w:t>噪声防治</w:t>
            </w:r>
          </w:p>
        </w:tc>
        <w:tc>
          <w:tcPr>
            <w:tcW w:w="1701" w:type="dxa"/>
            <w:vAlign w:val="center"/>
          </w:tcPr>
          <w:p>
            <w:pPr>
              <w:pStyle w:val="54"/>
              <w:rPr>
                <w:i/>
                <w:iCs/>
                <w:u w:val="single"/>
              </w:rPr>
            </w:pPr>
            <w:r>
              <w:rPr>
                <w:i/>
                <w:iCs/>
                <w:u w:val="single"/>
              </w:rPr>
              <w:t>9.5</w:t>
            </w:r>
          </w:p>
        </w:tc>
        <w:tc>
          <w:tcPr>
            <w:tcW w:w="3394" w:type="dxa"/>
            <w:vAlign w:val="center"/>
          </w:tcPr>
          <w:p>
            <w:pPr>
              <w:pStyle w:val="54"/>
              <w:rPr>
                <w:i/>
                <w:iCs/>
                <w:u w:val="single"/>
              </w:rPr>
            </w:pPr>
            <w:r>
              <w:rPr>
                <w:i/>
                <w:iCs/>
                <w:u w:val="single"/>
              </w:rPr>
              <w:t>限速、禁鸣标志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34" w:type="dxa"/>
            <w:vAlign w:val="center"/>
          </w:tcPr>
          <w:p>
            <w:pPr>
              <w:pStyle w:val="54"/>
              <w:rPr>
                <w:i/>
                <w:iCs/>
                <w:u w:val="single"/>
              </w:rPr>
            </w:pPr>
            <w:r>
              <w:rPr>
                <w:rFonts w:hint="eastAsia"/>
                <w:i/>
                <w:iCs/>
                <w:u w:val="single"/>
              </w:rPr>
              <w:t>7</w:t>
            </w:r>
          </w:p>
        </w:tc>
        <w:tc>
          <w:tcPr>
            <w:tcW w:w="975" w:type="dxa"/>
            <w:vMerge w:val="continue"/>
            <w:vAlign w:val="center"/>
          </w:tcPr>
          <w:p>
            <w:pPr>
              <w:pStyle w:val="54"/>
              <w:rPr>
                <w:i/>
                <w:iCs/>
                <w:u w:val="single"/>
              </w:rPr>
            </w:pPr>
          </w:p>
        </w:tc>
        <w:tc>
          <w:tcPr>
            <w:tcW w:w="1701" w:type="dxa"/>
            <w:vAlign w:val="center"/>
          </w:tcPr>
          <w:p>
            <w:pPr>
              <w:pStyle w:val="54"/>
              <w:rPr>
                <w:i/>
                <w:iCs/>
                <w:u w:val="single"/>
              </w:rPr>
            </w:pPr>
            <w:r>
              <w:rPr>
                <w:i/>
                <w:iCs/>
                <w:u w:val="single"/>
              </w:rPr>
              <w:t>绿化</w:t>
            </w:r>
          </w:p>
        </w:tc>
        <w:tc>
          <w:tcPr>
            <w:tcW w:w="1701" w:type="dxa"/>
            <w:vAlign w:val="center"/>
          </w:tcPr>
          <w:p>
            <w:pPr>
              <w:pStyle w:val="54"/>
              <w:rPr>
                <w:i/>
                <w:iCs/>
                <w:u w:val="single"/>
              </w:rPr>
            </w:pPr>
            <w:r>
              <w:rPr>
                <w:i/>
                <w:iCs/>
                <w:u w:val="single"/>
              </w:rPr>
              <w:t>34</w:t>
            </w:r>
          </w:p>
        </w:tc>
        <w:tc>
          <w:tcPr>
            <w:tcW w:w="3394" w:type="dxa"/>
            <w:vAlign w:val="center"/>
          </w:tcPr>
          <w:p>
            <w:pPr>
              <w:pStyle w:val="54"/>
              <w:rPr>
                <w:i/>
                <w:iCs/>
                <w:u w:val="single"/>
              </w:rPr>
            </w:pPr>
            <w:r>
              <w:rPr>
                <w:i/>
                <w:iCs/>
                <w:u w:val="single"/>
              </w:rPr>
              <w:t>植树种草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410" w:type="dxa"/>
            <w:gridSpan w:val="3"/>
            <w:vAlign w:val="center"/>
          </w:tcPr>
          <w:p>
            <w:pPr>
              <w:pStyle w:val="54"/>
              <w:rPr>
                <w:i/>
                <w:iCs/>
                <w:u w:val="single"/>
              </w:rPr>
            </w:pPr>
            <w:r>
              <w:rPr>
                <w:i/>
                <w:iCs/>
                <w:u w:val="single"/>
              </w:rPr>
              <w:t>总计</w:t>
            </w:r>
          </w:p>
        </w:tc>
        <w:tc>
          <w:tcPr>
            <w:tcW w:w="1701" w:type="dxa"/>
            <w:vAlign w:val="center"/>
          </w:tcPr>
          <w:p>
            <w:pPr>
              <w:pStyle w:val="54"/>
              <w:rPr>
                <w:i/>
                <w:iCs/>
                <w:u w:val="single"/>
              </w:rPr>
            </w:pPr>
            <w:r>
              <w:rPr>
                <w:i/>
                <w:iCs/>
                <w:u w:val="single"/>
              </w:rPr>
              <w:t>66</w:t>
            </w:r>
          </w:p>
        </w:tc>
        <w:tc>
          <w:tcPr>
            <w:tcW w:w="3394" w:type="dxa"/>
            <w:vAlign w:val="center"/>
          </w:tcPr>
          <w:p>
            <w:pPr>
              <w:pStyle w:val="54"/>
              <w:rPr>
                <w:i/>
                <w:iCs/>
                <w:u w:val="single"/>
              </w:rPr>
            </w:pPr>
          </w:p>
        </w:tc>
      </w:tr>
    </w:tbl>
    <w:p>
      <w:pPr>
        <w:adjustRightInd w:val="0"/>
        <w:snapToGrid w:val="0"/>
        <w:ind w:firstLine="480"/>
        <w:rPr>
          <w:i/>
          <w:iCs/>
          <w:u w:val="singl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480"/>
        <w:rPr>
          <w:i w:val="0"/>
          <w:iCs w:val="0"/>
          <w:u w:val="none"/>
        </w:rPr>
      </w:pPr>
    </w:p>
    <w:p>
      <w:pPr>
        <w:ind w:firstLine="0" w:firstLineChars="0"/>
        <w:rPr>
          <w:i w:val="0"/>
          <w:iCs w:val="0"/>
          <w:u w:val="none"/>
        </w:rPr>
      </w:pPr>
    </w:p>
    <w:p>
      <w:pPr>
        <w:pStyle w:val="2"/>
        <w:rPr>
          <w:i w:val="0"/>
          <w:iCs w:val="0"/>
          <w:u w:val="none"/>
        </w:rPr>
      </w:pPr>
    </w:p>
    <w:p>
      <w:pPr>
        <w:pStyle w:val="3"/>
        <w:rPr>
          <w:i w:val="0"/>
          <w:iCs w:val="0"/>
          <w:u w:val="none"/>
        </w:rPr>
      </w:pPr>
      <w:r>
        <w:rPr>
          <w:i w:val="0"/>
          <w:iCs w:val="0"/>
          <w:u w:val="none"/>
        </w:rPr>
        <w:t>建设项目拟采取的防治措施及预期治理效果</w:t>
      </w:r>
    </w:p>
    <w:tbl>
      <w:tblPr>
        <w:tblStyle w:val="39"/>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336"/>
        <w:gridCol w:w="1818"/>
        <w:gridCol w:w="270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1182" w:type="dxa"/>
            <w:tcBorders>
              <w:tl2br w:val="single" w:color="auto" w:sz="4" w:space="0"/>
            </w:tcBorders>
          </w:tcPr>
          <w:p>
            <w:pPr>
              <w:pStyle w:val="54"/>
              <w:rPr>
                <w:rFonts w:cs="Times New Roman"/>
                <w:i w:val="0"/>
                <w:iCs w:val="0"/>
                <w:sz w:val="24"/>
                <w:szCs w:val="24"/>
                <w:u w:val="none"/>
              </w:rPr>
            </w:pPr>
            <w:r>
              <w:rPr>
                <w:rFonts w:cs="Times New Roman"/>
                <w:i w:val="0"/>
                <w:iCs w:val="0"/>
                <w:sz w:val="24"/>
                <w:szCs w:val="24"/>
                <w:u w:val="none"/>
              </w:rPr>
              <w:t xml:space="preserve">    内容</w:t>
            </w:r>
          </w:p>
          <w:p>
            <w:pPr>
              <w:pStyle w:val="54"/>
              <w:jc w:val="both"/>
              <w:rPr>
                <w:rFonts w:cs="Times New Roman"/>
                <w:i w:val="0"/>
                <w:iCs w:val="0"/>
                <w:sz w:val="24"/>
                <w:szCs w:val="24"/>
                <w:u w:val="none"/>
              </w:rPr>
            </w:pPr>
          </w:p>
          <w:p>
            <w:pPr>
              <w:pStyle w:val="54"/>
              <w:jc w:val="both"/>
              <w:rPr>
                <w:rFonts w:cs="Times New Roman"/>
                <w:i w:val="0"/>
                <w:iCs w:val="0"/>
                <w:sz w:val="24"/>
                <w:szCs w:val="24"/>
                <w:u w:val="none"/>
              </w:rPr>
            </w:pPr>
            <w:r>
              <w:rPr>
                <w:rFonts w:cs="Times New Roman"/>
                <w:i w:val="0"/>
                <w:iCs w:val="0"/>
                <w:sz w:val="24"/>
                <w:szCs w:val="24"/>
                <w:u w:val="none"/>
              </w:rPr>
              <w:t>类型</w:t>
            </w:r>
          </w:p>
        </w:tc>
        <w:tc>
          <w:tcPr>
            <w:tcW w:w="1336" w:type="dxa"/>
            <w:vAlign w:val="center"/>
          </w:tcPr>
          <w:p>
            <w:pPr>
              <w:pStyle w:val="54"/>
              <w:rPr>
                <w:rFonts w:cs="Times New Roman"/>
                <w:i w:val="0"/>
                <w:iCs w:val="0"/>
                <w:sz w:val="24"/>
                <w:szCs w:val="24"/>
                <w:u w:val="none"/>
              </w:rPr>
            </w:pPr>
            <w:r>
              <w:rPr>
                <w:rFonts w:cs="Times New Roman"/>
                <w:i w:val="0"/>
                <w:iCs w:val="0"/>
                <w:sz w:val="24"/>
                <w:szCs w:val="24"/>
                <w:u w:val="none"/>
              </w:rPr>
              <w:t>排放源</w:t>
            </w:r>
          </w:p>
        </w:tc>
        <w:tc>
          <w:tcPr>
            <w:tcW w:w="1818" w:type="dxa"/>
            <w:vAlign w:val="center"/>
          </w:tcPr>
          <w:p>
            <w:pPr>
              <w:pStyle w:val="54"/>
              <w:rPr>
                <w:rFonts w:cs="Times New Roman"/>
                <w:i w:val="0"/>
                <w:iCs w:val="0"/>
                <w:sz w:val="24"/>
                <w:szCs w:val="24"/>
                <w:u w:val="none"/>
              </w:rPr>
            </w:pPr>
            <w:r>
              <w:rPr>
                <w:rFonts w:cs="Times New Roman"/>
                <w:i w:val="0"/>
                <w:iCs w:val="0"/>
                <w:sz w:val="24"/>
                <w:szCs w:val="24"/>
                <w:u w:val="none"/>
              </w:rPr>
              <w:t>污染物名称</w:t>
            </w:r>
          </w:p>
        </w:tc>
        <w:tc>
          <w:tcPr>
            <w:tcW w:w="2700" w:type="dxa"/>
            <w:vAlign w:val="center"/>
          </w:tcPr>
          <w:p>
            <w:pPr>
              <w:pStyle w:val="54"/>
              <w:rPr>
                <w:rFonts w:cs="Times New Roman"/>
                <w:i w:val="0"/>
                <w:iCs w:val="0"/>
                <w:sz w:val="24"/>
                <w:szCs w:val="24"/>
                <w:u w:val="none"/>
              </w:rPr>
            </w:pPr>
            <w:r>
              <w:rPr>
                <w:rFonts w:cs="Times New Roman"/>
                <w:i w:val="0"/>
                <w:iCs w:val="0"/>
                <w:sz w:val="24"/>
                <w:szCs w:val="24"/>
                <w:u w:val="none"/>
              </w:rPr>
              <w:t>防治措施</w:t>
            </w:r>
          </w:p>
        </w:tc>
        <w:tc>
          <w:tcPr>
            <w:tcW w:w="1787" w:type="dxa"/>
            <w:vAlign w:val="center"/>
          </w:tcPr>
          <w:p>
            <w:pPr>
              <w:pStyle w:val="54"/>
              <w:rPr>
                <w:rFonts w:cs="Times New Roman"/>
                <w:i w:val="0"/>
                <w:iCs w:val="0"/>
                <w:sz w:val="24"/>
                <w:szCs w:val="24"/>
                <w:u w:val="none"/>
              </w:rPr>
            </w:pPr>
            <w:r>
              <w:rPr>
                <w:rFonts w:cs="Times New Roman"/>
                <w:i w:val="0"/>
                <w:iCs w:val="0"/>
                <w:sz w:val="24"/>
                <w:szCs w:val="24"/>
                <w:u w:val="none"/>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182" w:type="dxa"/>
            <w:vAlign w:val="center"/>
          </w:tcPr>
          <w:p>
            <w:pPr>
              <w:pStyle w:val="54"/>
              <w:rPr>
                <w:rFonts w:cs="Times New Roman"/>
                <w:i w:val="0"/>
                <w:iCs w:val="0"/>
                <w:sz w:val="24"/>
                <w:szCs w:val="24"/>
                <w:u w:val="none"/>
              </w:rPr>
            </w:pPr>
            <w:r>
              <w:rPr>
                <w:rFonts w:cs="Times New Roman"/>
                <w:i w:val="0"/>
                <w:iCs w:val="0"/>
                <w:sz w:val="24"/>
                <w:szCs w:val="24"/>
                <w:u w:val="none"/>
              </w:rPr>
              <w:t>大气</w:t>
            </w:r>
          </w:p>
          <w:p>
            <w:pPr>
              <w:pStyle w:val="54"/>
              <w:rPr>
                <w:rFonts w:cs="Times New Roman"/>
                <w:i w:val="0"/>
                <w:iCs w:val="0"/>
                <w:sz w:val="24"/>
                <w:szCs w:val="24"/>
                <w:u w:val="none"/>
              </w:rPr>
            </w:pPr>
            <w:r>
              <w:rPr>
                <w:rFonts w:cs="Times New Roman"/>
                <w:i w:val="0"/>
                <w:iCs w:val="0"/>
                <w:sz w:val="24"/>
                <w:szCs w:val="24"/>
                <w:u w:val="none"/>
              </w:rPr>
              <w:t>污染物</w:t>
            </w:r>
          </w:p>
        </w:tc>
        <w:tc>
          <w:tcPr>
            <w:tcW w:w="1336" w:type="dxa"/>
            <w:tcBorders>
              <w:bottom w:val="single" w:color="auto" w:sz="4" w:space="0"/>
            </w:tcBorders>
            <w:vAlign w:val="center"/>
          </w:tcPr>
          <w:p>
            <w:pPr>
              <w:pStyle w:val="54"/>
              <w:rPr>
                <w:rFonts w:cs="Times New Roman"/>
                <w:i w:val="0"/>
                <w:iCs w:val="0"/>
                <w:sz w:val="24"/>
                <w:szCs w:val="24"/>
                <w:u w:val="none"/>
              </w:rPr>
            </w:pPr>
            <w:r>
              <w:rPr>
                <w:rFonts w:cs="Times New Roman"/>
                <w:i w:val="0"/>
                <w:iCs w:val="0"/>
                <w:sz w:val="24"/>
                <w:szCs w:val="24"/>
                <w:u w:val="none"/>
                <w:lang w:val="zh-CN"/>
              </w:rPr>
              <w:t>行驶车辆</w:t>
            </w:r>
          </w:p>
        </w:tc>
        <w:tc>
          <w:tcPr>
            <w:tcW w:w="1818" w:type="dxa"/>
            <w:tcBorders>
              <w:bottom w:val="single" w:color="auto" w:sz="4" w:space="0"/>
            </w:tcBorders>
            <w:vAlign w:val="center"/>
          </w:tcPr>
          <w:p>
            <w:pPr>
              <w:pStyle w:val="54"/>
              <w:rPr>
                <w:rFonts w:cs="Times New Roman"/>
                <w:i w:val="0"/>
                <w:iCs w:val="0"/>
                <w:sz w:val="24"/>
                <w:szCs w:val="24"/>
                <w:u w:val="none"/>
              </w:rPr>
            </w:pPr>
            <w:r>
              <w:rPr>
                <w:rFonts w:cs="Times New Roman"/>
                <w:i w:val="0"/>
                <w:iCs w:val="0"/>
                <w:sz w:val="24"/>
                <w:szCs w:val="24"/>
                <w:u w:val="none"/>
                <w:lang w:val="zh-CN"/>
              </w:rPr>
              <w:t>尾气及扬尘</w:t>
            </w:r>
          </w:p>
        </w:tc>
        <w:tc>
          <w:tcPr>
            <w:tcW w:w="2700" w:type="dxa"/>
            <w:tcBorders>
              <w:bottom w:val="single" w:color="auto" w:sz="4" w:space="0"/>
            </w:tcBorders>
            <w:vAlign w:val="center"/>
          </w:tcPr>
          <w:p>
            <w:pPr>
              <w:pStyle w:val="54"/>
              <w:rPr>
                <w:rFonts w:cs="Times New Roman"/>
                <w:i w:val="0"/>
                <w:iCs w:val="0"/>
                <w:sz w:val="24"/>
                <w:szCs w:val="24"/>
                <w:u w:val="none"/>
              </w:rPr>
            </w:pPr>
            <w:r>
              <w:rPr>
                <w:rFonts w:cs="Times New Roman"/>
                <w:i w:val="0"/>
                <w:iCs w:val="0"/>
                <w:sz w:val="24"/>
                <w:szCs w:val="24"/>
                <w:u w:val="none"/>
              </w:rPr>
              <w:t>—</w:t>
            </w:r>
          </w:p>
        </w:tc>
        <w:tc>
          <w:tcPr>
            <w:tcW w:w="1787" w:type="dxa"/>
            <w:vAlign w:val="center"/>
          </w:tcPr>
          <w:p>
            <w:pPr>
              <w:pStyle w:val="54"/>
              <w:rPr>
                <w:rFonts w:cs="Times New Roman"/>
                <w:i w:val="0"/>
                <w:iCs w:val="0"/>
                <w:sz w:val="24"/>
                <w:szCs w:val="24"/>
                <w:u w:val="none"/>
              </w:rPr>
            </w:pPr>
            <w:r>
              <w:rPr>
                <w:rFonts w:cs="Times New Roman"/>
                <w:i w:val="0"/>
                <w:iCs w:val="0"/>
                <w:sz w:val="24"/>
                <w:szCs w:val="24"/>
                <w:u w:val="none"/>
              </w:rPr>
              <w:t>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182" w:type="dxa"/>
            <w:vAlign w:val="center"/>
          </w:tcPr>
          <w:p>
            <w:pPr>
              <w:pStyle w:val="54"/>
              <w:rPr>
                <w:rFonts w:cs="Times New Roman"/>
                <w:i w:val="0"/>
                <w:iCs w:val="0"/>
                <w:sz w:val="24"/>
                <w:szCs w:val="24"/>
                <w:u w:val="none"/>
              </w:rPr>
            </w:pPr>
            <w:r>
              <w:rPr>
                <w:rFonts w:cs="Times New Roman"/>
                <w:i w:val="0"/>
                <w:iCs w:val="0"/>
                <w:sz w:val="24"/>
                <w:szCs w:val="24"/>
                <w:u w:val="none"/>
              </w:rPr>
              <w:t>水污</w:t>
            </w:r>
          </w:p>
          <w:p>
            <w:pPr>
              <w:pStyle w:val="54"/>
              <w:rPr>
                <w:rFonts w:cs="Times New Roman"/>
                <w:i w:val="0"/>
                <w:iCs w:val="0"/>
                <w:sz w:val="24"/>
                <w:szCs w:val="24"/>
                <w:u w:val="none"/>
              </w:rPr>
            </w:pPr>
            <w:r>
              <w:rPr>
                <w:rFonts w:cs="Times New Roman"/>
                <w:i w:val="0"/>
                <w:iCs w:val="0"/>
                <w:sz w:val="24"/>
                <w:szCs w:val="24"/>
                <w:u w:val="none"/>
              </w:rPr>
              <w:t>染物</w:t>
            </w:r>
          </w:p>
        </w:tc>
        <w:tc>
          <w:tcPr>
            <w:tcW w:w="1336" w:type="dxa"/>
            <w:vAlign w:val="center"/>
          </w:tcPr>
          <w:p>
            <w:pPr>
              <w:pStyle w:val="54"/>
              <w:rPr>
                <w:rFonts w:cs="Times New Roman"/>
                <w:i w:val="0"/>
                <w:iCs w:val="0"/>
                <w:sz w:val="24"/>
                <w:szCs w:val="24"/>
                <w:u w:val="none"/>
              </w:rPr>
            </w:pPr>
            <w:r>
              <w:rPr>
                <w:rFonts w:cs="Times New Roman"/>
                <w:i w:val="0"/>
                <w:iCs w:val="0"/>
                <w:sz w:val="24"/>
                <w:szCs w:val="24"/>
                <w:u w:val="none"/>
              </w:rPr>
              <w:t>路面</w:t>
            </w:r>
          </w:p>
        </w:tc>
        <w:tc>
          <w:tcPr>
            <w:tcW w:w="1818" w:type="dxa"/>
            <w:vAlign w:val="center"/>
          </w:tcPr>
          <w:p>
            <w:pPr>
              <w:pStyle w:val="54"/>
              <w:rPr>
                <w:rFonts w:cs="Times New Roman"/>
                <w:bCs/>
                <w:i w:val="0"/>
                <w:iCs w:val="0"/>
                <w:sz w:val="24"/>
                <w:szCs w:val="24"/>
                <w:u w:val="none"/>
              </w:rPr>
            </w:pPr>
            <w:r>
              <w:rPr>
                <w:rFonts w:cs="Times New Roman"/>
                <w:bCs/>
                <w:i w:val="0"/>
                <w:iCs w:val="0"/>
                <w:sz w:val="24"/>
                <w:szCs w:val="24"/>
                <w:u w:val="none"/>
              </w:rPr>
              <w:t>路面径流</w:t>
            </w:r>
          </w:p>
          <w:p>
            <w:pPr>
              <w:pStyle w:val="54"/>
              <w:rPr>
                <w:rFonts w:cs="Times New Roman"/>
                <w:i w:val="0"/>
                <w:iCs w:val="0"/>
                <w:sz w:val="24"/>
                <w:szCs w:val="24"/>
                <w:u w:val="none"/>
              </w:rPr>
            </w:pPr>
            <w:r>
              <w:rPr>
                <w:rFonts w:cs="Times New Roman"/>
                <w:bCs/>
                <w:i w:val="0"/>
                <w:iCs w:val="0"/>
                <w:sz w:val="24"/>
                <w:szCs w:val="24"/>
                <w:u w:val="none"/>
              </w:rPr>
              <w:t>含油污水</w:t>
            </w:r>
          </w:p>
        </w:tc>
        <w:tc>
          <w:tcPr>
            <w:tcW w:w="2700" w:type="dxa"/>
            <w:vAlign w:val="center"/>
          </w:tcPr>
          <w:p>
            <w:pPr>
              <w:pStyle w:val="54"/>
              <w:rPr>
                <w:rFonts w:cs="Times New Roman"/>
                <w:i w:val="0"/>
                <w:iCs w:val="0"/>
                <w:sz w:val="24"/>
                <w:szCs w:val="24"/>
                <w:u w:val="none"/>
              </w:rPr>
            </w:pPr>
            <w:r>
              <w:rPr>
                <w:rFonts w:cs="Times New Roman"/>
                <w:i w:val="0"/>
                <w:iCs w:val="0"/>
                <w:sz w:val="24"/>
                <w:szCs w:val="24"/>
                <w:u w:val="none"/>
              </w:rPr>
              <w:t>—</w:t>
            </w:r>
          </w:p>
        </w:tc>
        <w:tc>
          <w:tcPr>
            <w:tcW w:w="1787" w:type="dxa"/>
            <w:vAlign w:val="center"/>
          </w:tcPr>
          <w:p>
            <w:pPr>
              <w:pStyle w:val="54"/>
              <w:rPr>
                <w:rFonts w:cs="Times New Roman"/>
                <w:i w:val="0"/>
                <w:iCs w:val="0"/>
                <w:sz w:val="24"/>
                <w:szCs w:val="24"/>
                <w:u w:val="none"/>
              </w:rPr>
            </w:pPr>
            <w:r>
              <w:rPr>
                <w:rFonts w:cs="Times New Roman"/>
                <w:i w:val="0"/>
                <w:iCs w:val="0"/>
                <w:sz w:val="24"/>
                <w:szCs w:val="24"/>
                <w:u w:val="none"/>
              </w:rPr>
              <w:t>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2" w:hRule="atLeast"/>
        </w:trPr>
        <w:tc>
          <w:tcPr>
            <w:tcW w:w="1182" w:type="dxa"/>
            <w:vAlign w:val="center"/>
          </w:tcPr>
          <w:p>
            <w:pPr>
              <w:pStyle w:val="54"/>
              <w:rPr>
                <w:rFonts w:cs="Times New Roman"/>
                <w:i w:val="0"/>
                <w:iCs w:val="0"/>
                <w:sz w:val="24"/>
                <w:szCs w:val="24"/>
                <w:u w:val="none"/>
              </w:rPr>
            </w:pPr>
            <w:r>
              <w:rPr>
                <w:rFonts w:cs="Times New Roman"/>
                <w:i w:val="0"/>
                <w:iCs w:val="0"/>
                <w:sz w:val="24"/>
                <w:szCs w:val="24"/>
                <w:u w:val="none"/>
              </w:rPr>
              <w:t>噪</w:t>
            </w:r>
          </w:p>
          <w:p>
            <w:pPr>
              <w:pStyle w:val="54"/>
              <w:rPr>
                <w:rFonts w:cs="Times New Roman"/>
                <w:i w:val="0"/>
                <w:iCs w:val="0"/>
                <w:sz w:val="24"/>
                <w:szCs w:val="24"/>
                <w:u w:val="none"/>
              </w:rPr>
            </w:pPr>
            <w:r>
              <w:rPr>
                <w:rFonts w:cs="Times New Roman"/>
                <w:i w:val="0"/>
                <w:iCs w:val="0"/>
                <w:sz w:val="24"/>
                <w:szCs w:val="24"/>
                <w:u w:val="none"/>
              </w:rPr>
              <w:t>声</w:t>
            </w:r>
          </w:p>
        </w:tc>
        <w:tc>
          <w:tcPr>
            <w:tcW w:w="7641" w:type="dxa"/>
            <w:gridSpan w:val="4"/>
            <w:vAlign w:val="center"/>
          </w:tcPr>
          <w:p>
            <w:pPr>
              <w:ind w:firstLine="480"/>
              <w:rPr>
                <w:rFonts w:cs="Times New Roman" w:eastAsiaTheme="minorEastAsia"/>
                <w:i w:val="0"/>
                <w:iCs w:val="0"/>
                <w:szCs w:val="24"/>
                <w:u w:val="none"/>
              </w:rPr>
            </w:pPr>
            <w:r>
              <w:rPr>
                <w:rFonts w:cs="Times New Roman" w:eastAsiaTheme="minorEastAsia"/>
                <w:i w:val="0"/>
                <w:iCs w:val="0"/>
                <w:szCs w:val="24"/>
                <w:u w:val="none"/>
                <w:lang w:val="zh-CN"/>
              </w:rPr>
              <w:t>营运期噪声来源于行驶在公路上机动车辆的噪声，通过</w:t>
            </w:r>
            <w:r>
              <w:rPr>
                <w:i w:val="0"/>
                <w:iCs w:val="0"/>
                <w:u w:val="none"/>
              </w:rPr>
              <w:t>提高工程质量，加强维修养护和管理，保证路面的平整度，以减少汽车行驶过程中产生的振动和噪音</w:t>
            </w:r>
            <w:r>
              <w:rPr>
                <w:rFonts w:hint="eastAsia"/>
                <w:i w:val="0"/>
                <w:iCs w:val="0"/>
                <w:u w:val="none"/>
              </w:rPr>
              <w:t>；</w:t>
            </w:r>
            <w:r>
              <w:rPr>
                <w:i w:val="0"/>
                <w:iCs w:val="0"/>
                <w:u w:val="none"/>
              </w:rPr>
              <w:t>对公路临近村庄处设置限速标志，对行驶车辆进行限速、敏感地段禁止鸣笛等措施，使其对区域内声环境影响降至最低</w:t>
            </w:r>
            <w:r>
              <w:rPr>
                <w:rFonts w:hint="eastAsia"/>
                <w:i w:val="0"/>
                <w:iCs w:val="0"/>
                <w:u w:val="none"/>
              </w:rPr>
              <w:t>，</w:t>
            </w:r>
            <w:r>
              <w:rPr>
                <w:rFonts w:cs="Times New Roman" w:eastAsiaTheme="minorEastAsia"/>
                <w:i w:val="0"/>
                <w:iCs w:val="0"/>
                <w:szCs w:val="24"/>
                <w:u w:val="none"/>
                <w:lang w:val="zh-CN"/>
              </w:rPr>
              <w:t>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2" w:hRule="atLeast"/>
        </w:trPr>
        <w:tc>
          <w:tcPr>
            <w:tcW w:w="8823" w:type="dxa"/>
            <w:gridSpan w:val="5"/>
          </w:tcPr>
          <w:p>
            <w:pPr>
              <w:ind w:firstLine="0" w:firstLineChars="0"/>
              <w:rPr>
                <w:rFonts w:cs="Times New Roman" w:eastAsiaTheme="minorEastAsia"/>
                <w:b/>
                <w:i w:val="0"/>
                <w:iCs w:val="0"/>
                <w:szCs w:val="24"/>
                <w:u w:val="none"/>
              </w:rPr>
            </w:pPr>
            <w:r>
              <w:rPr>
                <w:rFonts w:cs="Times New Roman" w:eastAsiaTheme="minorEastAsia"/>
                <w:b/>
                <w:i w:val="0"/>
                <w:iCs w:val="0"/>
                <w:szCs w:val="24"/>
                <w:u w:val="none"/>
              </w:rPr>
              <w:t>生态保护措施及预期效果</w:t>
            </w:r>
          </w:p>
          <w:p>
            <w:pPr>
              <w:ind w:firstLine="480"/>
              <w:rPr>
                <w:rFonts w:cs="Times New Roman" w:eastAsiaTheme="minorEastAsia"/>
                <w:i w:val="0"/>
                <w:iCs w:val="0"/>
                <w:szCs w:val="24"/>
                <w:u w:val="none"/>
              </w:rPr>
            </w:pPr>
            <w:r>
              <w:rPr>
                <w:rFonts w:cs="Times New Roman" w:eastAsiaTheme="minorEastAsia"/>
                <w:i w:val="0"/>
                <w:iCs w:val="0"/>
                <w:szCs w:val="24"/>
                <w:u w:val="none"/>
              </w:rPr>
              <w:t>项目建成后，建设单位应及时实施线路两侧的绿化工程，严格按设计要求进行植树、种草等绿化，道路两侧的植被防护工程必须落实。营运期应加强对绿化植物的管理与养护，使之保证成活，对因自然因素或人为因素未成活的植物，应进行补种，确保绿化工程发挥应有的生态效益，并可以达到降低噪声及减轻汽车尾气对环境影响的作用。</w:t>
            </w:r>
          </w:p>
          <w:p>
            <w:pPr>
              <w:pStyle w:val="54"/>
              <w:rPr>
                <w:rFonts w:cs="Times New Roman"/>
                <w:i w:val="0"/>
                <w:iCs w:val="0"/>
                <w:sz w:val="24"/>
                <w:szCs w:val="24"/>
                <w:u w:val="none"/>
              </w:rPr>
            </w:pPr>
          </w:p>
          <w:p>
            <w:pPr>
              <w:pStyle w:val="54"/>
              <w:rPr>
                <w:rFonts w:cs="Times New Roman"/>
                <w:i w:val="0"/>
                <w:iCs w:val="0"/>
                <w:sz w:val="24"/>
                <w:szCs w:val="24"/>
                <w:u w:val="none"/>
              </w:rPr>
            </w:pPr>
          </w:p>
        </w:tc>
      </w:tr>
    </w:tbl>
    <w:p>
      <w:pPr>
        <w:keepNext/>
        <w:keepLines/>
        <w:widowControl/>
        <w:ind w:firstLine="0" w:firstLineChars="0"/>
        <w:jc w:val="left"/>
        <w:outlineLvl w:val="0"/>
        <w:rPr>
          <w:b/>
          <w:bCs/>
          <w:i w:val="0"/>
          <w:iCs w:val="0"/>
          <w:kern w:val="44"/>
          <w:szCs w:val="44"/>
          <w:u w:val="none"/>
        </w:rPr>
      </w:pPr>
      <w:r>
        <w:rPr>
          <w:b/>
          <w:bCs/>
          <w:i w:val="0"/>
          <w:iCs w:val="0"/>
          <w:kern w:val="44"/>
          <w:szCs w:val="44"/>
          <w:u w:val="none"/>
        </w:rPr>
        <w:t>环境管理和环境</w:t>
      </w:r>
      <w:r>
        <w:rPr>
          <w:rFonts w:hint="eastAsia"/>
          <w:b/>
          <w:bCs/>
          <w:i w:val="0"/>
          <w:iCs w:val="0"/>
          <w:kern w:val="44"/>
          <w:szCs w:val="44"/>
          <w:u w:val="none"/>
        </w:rPr>
        <w:t>监测</w:t>
      </w:r>
      <w:r>
        <w:rPr>
          <w:b/>
          <w:bCs/>
          <w:i w:val="0"/>
          <w:iCs w:val="0"/>
          <w:kern w:val="44"/>
          <w:szCs w:val="44"/>
          <w:u w:val="none"/>
        </w:rPr>
        <w:t>计划</w:t>
      </w:r>
    </w:p>
    <w:p>
      <w:pPr>
        <w:adjustRightInd w:val="0"/>
        <w:snapToGrid w:val="0"/>
        <w:ind w:firstLine="480"/>
        <w:rPr>
          <w:i w:val="0"/>
          <w:iCs w:val="0"/>
          <w:u w:val="none"/>
        </w:rPr>
      </w:pPr>
      <w:r>
        <w:rPr>
          <w:i w:val="0"/>
          <w:iCs w:val="0"/>
          <w:u w:val="none"/>
        </w:rPr>
        <mc:AlternateContent>
          <mc:Choice Requires="wps">
            <w:drawing>
              <wp:anchor distT="0" distB="0" distL="114300" distR="114300" simplePos="0" relativeHeight="251779072" behindDoc="0" locked="0" layoutInCell="1" allowOverlap="1">
                <wp:simplePos x="0" y="0"/>
                <wp:positionH relativeFrom="column">
                  <wp:posOffset>-142875</wp:posOffset>
                </wp:positionH>
                <wp:positionV relativeFrom="paragraph">
                  <wp:posOffset>-1905</wp:posOffset>
                </wp:positionV>
                <wp:extent cx="5591175" cy="8564880"/>
                <wp:effectExtent l="0" t="0" r="28575" b="26670"/>
                <wp:wrapNone/>
                <wp:docPr id="39" name="矩形 39"/>
                <wp:cNvGraphicFramePr/>
                <a:graphic xmlns:a="http://schemas.openxmlformats.org/drawingml/2006/main">
                  <a:graphicData uri="http://schemas.microsoft.com/office/word/2010/wordprocessingShape">
                    <wps:wsp>
                      <wps:cNvSpPr/>
                      <wps:spPr>
                        <a:xfrm>
                          <a:off x="0" y="0"/>
                          <a:ext cx="5591175" cy="856488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5pt;margin-top:-0.15pt;height:674.4pt;width:440.25pt;z-index:251779072;v-text-anchor:middle;mso-width-relative:page;mso-height-relative:page;" filled="f" stroked="t" coordsize="21600,21600" o:gfxdata="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0/d72QAA&#10;AAoBAAAPAAAAAAAAAAEAIAAAACIAAABkcnMvZG93bnJldi54bWxQSwECFAAUAAAACACHTuJAe3Qc&#10;YFYCAACKBAAADgAAAAAAAAABACAAAAAoAQAAZHJzL2Uyb0RvYy54bWxQSwUGAAAAAAYABgBZAQAA&#10;8AUAAAAA&#10;">
                <v:fill on="f" focussize="0,0"/>
                <v:stroke color="#000000" joinstyle="round"/>
                <v:imagedata o:title=""/>
                <o:lock v:ext="edit" aspectratio="f"/>
              </v:rect>
            </w:pict>
          </mc:Fallback>
        </mc:AlternateContent>
      </w:r>
      <w:r>
        <w:rPr>
          <w:i w:val="0"/>
          <w:iCs w:val="0"/>
          <w:u w:val="none"/>
        </w:rPr>
        <w:t>本项目在建设期和营运期都会对沿线地区的生态环境、自然环境、社会经济环境带来一定影响，为及时有效</w:t>
      </w:r>
      <w:r>
        <w:rPr>
          <w:rFonts w:hint="eastAsia"/>
          <w:i w:val="0"/>
          <w:iCs w:val="0"/>
          <w:u w:val="none"/>
        </w:rPr>
        <w:t>地</w:t>
      </w:r>
      <w:r>
        <w:rPr>
          <w:i w:val="0"/>
          <w:iCs w:val="0"/>
          <w:u w:val="none"/>
        </w:rPr>
        <w:t>减轻或消除不利影响，需要及时采取保护措施。在本工程建设期和营运期进行环境管理和环境监测，其目的是检验工程环境影响评价的结论是否正确，监督工程的各项环保措施得以实施，监测各项环保设施的实际效果，使之更好的保护环境，促进三效益的协调发展。</w:t>
      </w:r>
    </w:p>
    <w:p>
      <w:pPr>
        <w:pStyle w:val="4"/>
        <w:ind w:firstLine="480"/>
        <w:rPr>
          <w:i w:val="0"/>
          <w:iCs w:val="0"/>
          <w:u w:val="none"/>
        </w:rPr>
      </w:pPr>
      <w:r>
        <w:rPr>
          <w:i w:val="0"/>
          <w:iCs w:val="0"/>
          <w:u w:val="none"/>
        </w:rPr>
        <w:t>1</w:t>
      </w:r>
      <w:r>
        <w:rPr>
          <w:rFonts w:hint="eastAsia"/>
          <w:i w:val="0"/>
          <w:iCs w:val="0"/>
          <w:u w:val="none"/>
        </w:rPr>
        <w:t>、</w:t>
      </w:r>
      <w:r>
        <w:rPr>
          <w:i w:val="0"/>
          <w:iCs w:val="0"/>
          <w:u w:val="none"/>
        </w:rPr>
        <w:t>环境管理机构</w:t>
      </w:r>
    </w:p>
    <w:p>
      <w:pPr>
        <w:adjustRightInd w:val="0"/>
        <w:snapToGrid w:val="0"/>
        <w:ind w:firstLine="480"/>
        <w:rPr>
          <w:i w:val="0"/>
          <w:iCs w:val="0"/>
          <w:u w:val="none"/>
        </w:rPr>
      </w:pPr>
      <w:r>
        <w:rPr>
          <w:i w:val="0"/>
          <w:iCs w:val="0"/>
          <w:u w:val="none"/>
        </w:rPr>
        <w:t>为保证本项目环保规划的实施及施工建设期环保对策与措施的顺利实施，建设项目的环境管理工作应由该段道路的管理部门专人负责。以加强和提高各项环境保护法律、法规的执行力度。</w:t>
      </w:r>
    </w:p>
    <w:p>
      <w:pPr>
        <w:pStyle w:val="4"/>
        <w:ind w:firstLine="480"/>
        <w:rPr>
          <w:i w:val="0"/>
          <w:iCs w:val="0"/>
          <w:u w:val="none"/>
        </w:rPr>
      </w:pPr>
      <w:r>
        <w:rPr>
          <w:i w:val="0"/>
          <w:iCs w:val="0"/>
          <w:u w:val="none"/>
        </w:rPr>
        <w:t>2</w:t>
      </w:r>
      <w:r>
        <w:rPr>
          <w:rFonts w:hint="eastAsia"/>
          <w:i w:val="0"/>
          <w:iCs w:val="0"/>
          <w:u w:val="none"/>
        </w:rPr>
        <w:t>、</w:t>
      </w:r>
      <w:r>
        <w:rPr>
          <w:i w:val="0"/>
          <w:iCs w:val="0"/>
          <w:u w:val="none"/>
        </w:rPr>
        <w:t>环境管理机构职责</w:t>
      </w:r>
    </w:p>
    <w:p>
      <w:pPr>
        <w:adjustRightInd w:val="0"/>
        <w:snapToGrid w:val="0"/>
        <w:ind w:firstLine="480"/>
        <w:rPr>
          <w:i w:val="0"/>
          <w:iCs w:val="0"/>
          <w:u w:val="none"/>
        </w:rPr>
      </w:pPr>
      <w:r>
        <w:rPr>
          <w:i w:val="0"/>
          <w:iCs w:val="0"/>
          <w:u w:val="none"/>
        </w:rPr>
        <w:t>（1）认真贯彻执行国家和省内的有关环境保护法律、法规、方针和政策；</w:t>
      </w:r>
    </w:p>
    <w:p>
      <w:pPr>
        <w:adjustRightInd w:val="0"/>
        <w:snapToGrid w:val="0"/>
        <w:ind w:firstLine="480"/>
        <w:rPr>
          <w:i w:val="0"/>
          <w:iCs w:val="0"/>
          <w:u w:val="none"/>
        </w:rPr>
      </w:pPr>
      <w:r>
        <w:rPr>
          <w:i w:val="0"/>
          <w:iCs w:val="0"/>
          <w:u w:val="none"/>
        </w:rPr>
        <w:t>（2）负责监督环境保护措施的实施计划和编写，负责监督环境影响报告表中所提出的各项环保措施的实施和执行情况；</w:t>
      </w:r>
    </w:p>
    <w:p>
      <w:pPr>
        <w:adjustRightInd w:val="0"/>
        <w:snapToGrid w:val="0"/>
        <w:ind w:firstLine="480"/>
        <w:rPr>
          <w:i w:val="0"/>
          <w:iCs w:val="0"/>
          <w:u w:val="none"/>
        </w:rPr>
      </w:pPr>
      <w:r>
        <w:rPr>
          <w:i w:val="0"/>
          <w:iCs w:val="0"/>
          <w:u w:val="none"/>
        </w:rPr>
        <w:t>（3）负责营运期因突发事故而造成的污染事故处理，制定应急措施；</w:t>
      </w:r>
    </w:p>
    <w:p>
      <w:pPr>
        <w:adjustRightInd w:val="0"/>
        <w:snapToGrid w:val="0"/>
        <w:ind w:firstLine="480"/>
        <w:rPr>
          <w:i w:val="0"/>
          <w:iCs w:val="0"/>
          <w:u w:val="none"/>
        </w:rPr>
      </w:pPr>
      <w:r>
        <w:rPr>
          <w:i w:val="0"/>
          <w:iCs w:val="0"/>
          <w:u w:val="none"/>
        </w:rPr>
        <w:t>（4）对营运期环境管理应逐步实现程序化、文件化管理，并持续改进。</w:t>
      </w:r>
    </w:p>
    <w:p>
      <w:pPr>
        <w:adjustRightInd w:val="0"/>
        <w:snapToGrid w:val="0"/>
        <w:ind w:firstLine="480"/>
        <w:rPr>
          <w:i w:val="0"/>
          <w:iCs w:val="0"/>
          <w:u w:val="none"/>
        </w:rPr>
      </w:pPr>
      <w:r>
        <w:rPr>
          <w:i w:val="0"/>
          <w:iCs w:val="0"/>
          <w:u w:val="none"/>
        </w:rPr>
        <w:t>3</w:t>
      </w:r>
      <w:r>
        <w:rPr>
          <w:rFonts w:hint="eastAsia"/>
          <w:i w:val="0"/>
          <w:iCs w:val="0"/>
          <w:u w:val="none"/>
        </w:rPr>
        <w:t>、</w:t>
      </w:r>
      <w:r>
        <w:rPr>
          <w:i w:val="0"/>
          <w:iCs w:val="0"/>
          <w:u w:val="none"/>
        </w:rPr>
        <w:t>环境管理计划的主要内容</w:t>
      </w:r>
    </w:p>
    <w:p>
      <w:pPr>
        <w:adjustRightInd w:val="0"/>
        <w:snapToGrid w:val="0"/>
        <w:ind w:firstLine="480"/>
        <w:rPr>
          <w:i w:val="0"/>
          <w:iCs w:val="0"/>
          <w:u w:val="none"/>
        </w:rPr>
      </w:pPr>
      <w:r>
        <w:rPr>
          <w:i w:val="0"/>
          <w:iCs w:val="0"/>
          <w:u w:val="none"/>
        </w:rPr>
        <w:t>（1）本项目营运期的环境管理工作由本段公路的管理部门承担，并设专人管理，主要负责所管辖路段内的一切环保工作。</w:t>
      </w:r>
    </w:p>
    <w:p>
      <w:pPr>
        <w:adjustRightInd w:val="0"/>
        <w:snapToGrid w:val="0"/>
        <w:ind w:firstLine="480"/>
        <w:rPr>
          <w:i w:val="0"/>
          <w:iCs w:val="0"/>
          <w:u w:val="none"/>
        </w:rPr>
      </w:pPr>
      <w:r>
        <w:rPr>
          <w:i w:val="0"/>
          <w:iCs w:val="0"/>
          <w:u w:val="none"/>
        </w:rPr>
        <w:t>（2）建议委托当地环保局负责本项目的环境监理与检查工作，主要工作内容为对本项目竣工后的环境保护措施的验收。</w:t>
      </w:r>
    </w:p>
    <w:p>
      <w:pPr>
        <w:adjustRightInd w:val="0"/>
        <w:snapToGrid w:val="0"/>
        <w:ind w:firstLine="480"/>
        <w:rPr>
          <w:i w:val="0"/>
          <w:iCs w:val="0"/>
          <w:u w:val="none"/>
        </w:rPr>
      </w:pPr>
      <w:r>
        <w:rPr>
          <w:i w:val="0"/>
          <w:iCs w:val="0"/>
          <w:u w:val="none"/>
        </w:rPr>
        <w:t>本项目实施过程中的环境管理计划详见表</w:t>
      </w:r>
      <w:r>
        <w:rPr>
          <w:rFonts w:hint="eastAsia"/>
          <w:i w:val="0"/>
          <w:iCs w:val="0"/>
          <w:u w:val="none"/>
        </w:rPr>
        <w:t>40</w:t>
      </w:r>
      <w:r>
        <w:rPr>
          <w:i w:val="0"/>
          <w:iCs w:val="0"/>
          <w:u w:val="none"/>
        </w:rPr>
        <w:t>。</w:t>
      </w:r>
    </w:p>
    <w:p>
      <w:pPr>
        <w:adjustRightInd w:val="0"/>
        <w:snapToGrid w:val="0"/>
        <w:ind w:firstLine="480"/>
        <w:rPr>
          <w:i w:val="0"/>
          <w:iCs w:val="0"/>
          <w:u w:val="none"/>
        </w:rPr>
      </w:pPr>
    </w:p>
    <w:p>
      <w:pPr>
        <w:ind w:firstLine="2645" w:firstLineChars="1098"/>
        <w:rPr>
          <w:b/>
          <w:i w:val="0"/>
          <w:iCs w:val="0"/>
          <w:u w:val="none"/>
        </w:rPr>
      </w:pPr>
    </w:p>
    <w:p>
      <w:pPr>
        <w:ind w:firstLine="2645" w:firstLineChars="1098"/>
        <w:rPr>
          <w:b/>
          <w:i w:val="0"/>
          <w:iCs w:val="0"/>
          <w:color w:val="FF0000"/>
          <w:u w:val="none"/>
        </w:rPr>
      </w:pPr>
    </w:p>
    <w:p>
      <w:pPr>
        <w:ind w:firstLine="2645" w:firstLineChars="1098"/>
        <w:rPr>
          <w:b/>
          <w:i w:val="0"/>
          <w:iCs w:val="0"/>
          <w:color w:val="FF0000"/>
          <w:u w:val="none"/>
        </w:rPr>
      </w:pPr>
    </w:p>
    <w:p>
      <w:pPr>
        <w:ind w:firstLine="2645" w:firstLineChars="1098"/>
        <w:rPr>
          <w:b/>
          <w:i w:val="0"/>
          <w:iCs w:val="0"/>
          <w:color w:val="FF0000"/>
          <w:u w:val="none"/>
        </w:rPr>
      </w:pPr>
    </w:p>
    <w:p>
      <w:pPr>
        <w:ind w:firstLine="2645" w:firstLineChars="1098"/>
        <w:rPr>
          <w:b/>
          <w:i w:val="0"/>
          <w:iCs w:val="0"/>
          <w:color w:val="FF0000"/>
          <w:u w:val="none"/>
        </w:rPr>
      </w:pPr>
    </w:p>
    <w:p>
      <w:pPr>
        <w:ind w:firstLine="2645" w:firstLineChars="1098"/>
        <w:rPr>
          <w:b/>
          <w:i w:val="0"/>
          <w:iCs w:val="0"/>
          <w:color w:val="FF0000"/>
          <w:u w:val="none"/>
        </w:rPr>
      </w:pPr>
    </w:p>
    <w:p>
      <w:pPr>
        <w:ind w:firstLine="2645" w:firstLineChars="1098"/>
        <w:rPr>
          <w:b/>
          <w:i w:val="0"/>
          <w:iCs w:val="0"/>
          <w:color w:val="FF0000"/>
          <w:u w:val="none"/>
        </w:rPr>
      </w:pPr>
    </w:p>
    <w:p>
      <w:pPr>
        <w:pStyle w:val="57"/>
        <w:rPr>
          <w:i w:val="0"/>
          <w:iCs w:val="0"/>
          <w:u w:val="none"/>
        </w:rPr>
      </w:pPr>
      <w:r>
        <w:rPr>
          <w:i w:val="0"/>
          <w:iCs w:val="0"/>
          <w:u w:val="none"/>
        </w:rPr>
        <mc:AlternateContent>
          <mc:Choice Requires="wps">
            <w:drawing>
              <wp:anchor distT="0" distB="0" distL="114300" distR="114300" simplePos="0" relativeHeight="251875328" behindDoc="0" locked="0" layoutInCell="1" allowOverlap="1">
                <wp:simplePos x="0" y="0"/>
                <wp:positionH relativeFrom="column">
                  <wp:posOffset>-158115</wp:posOffset>
                </wp:positionH>
                <wp:positionV relativeFrom="paragraph">
                  <wp:posOffset>635</wp:posOffset>
                </wp:positionV>
                <wp:extent cx="5591175" cy="8860155"/>
                <wp:effectExtent l="0" t="0" r="28575" b="17145"/>
                <wp:wrapNone/>
                <wp:docPr id="933" name="矩形 933"/>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0.05pt;height:697.65pt;width:440.25pt;z-index:251875328;v-text-anchor:middle;mso-width-relative:page;mso-height-relative:page;" filled="f" stroked="t" coordsize="21600,21600" o:gfxdata="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8boPtkAAAAJAQAADwAAAAAAAAABACAAAAAi&#10;AAAAZHJzL2Rvd25yZXYueG1sUEsBAhQAFAAAAAgAh07iQNwpRd1CAgAAagQAAA4AAAAAAAAAAQAg&#10;AAAAKAEAAGRycy9lMm9Eb2MueG1sUEsFBgAAAAAGAAYAWQEAANwFAAAAAA==&#10;">
                <v:fill on="f" focussize="0,0"/>
                <v:stroke color="#000000 [3213]" joinstyle="round"/>
                <v:imagedata o:title=""/>
                <o:lock v:ext="edit" aspectratio="f"/>
              </v:rect>
            </w:pict>
          </mc:Fallback>
        </mc:AlternateContent>
      </w:r>
      <w:r>
        <w:rPr>
          <w:i w:val="0"/>
          <w:iCs w:val="0"/>
          <w:u w:val="none"/>
        </w:rPr>
        <w:t>表</w:t>
      </w:r>
      <w:r>
        <w:rPr>
          <w:rFonts w:hint="eastAsia"/>
          <w:i w:val="0"/>
          <w:iCs w:val="0"/>
          <w:u w:val="none"/>
          <w:lang w:val="en-US" w:eastAsia="zh-CN"/>
        </w:rPr>
        <w:t>39</w:t>
      </w:r>
      <w:r>
        <w:rPr>
          <w:rFonts w:hint="eastAsia"/>
          <w:i w:val="0"/>
          <w:iCs w:val="0"/>
          <w:u w:val="none"/>
        </w:rPr>
        <w:t xml:space="preserve">  </w:t>
      </w:r>
      <w:r>
        <w:rPr>
          <w:i w:val="0"/>
          <w:iCs w:val="0"/>
          <w:u w:val="none"/>
        </w:rPr>
        <w:t>环境管理计划表</w:t>
      </w:r>
    </w:p>
    <w:tbl>
      <w:tblPr>
        <w:tblStyle w:val="39"/>
        <w:tblW w:w="878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925"/>
        <w:gridCol w:w="1418"/>
        <w:gridCol w:w="13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29" w:type="dxa"/>
            <w:vAlign w:val="center"/>
          </w:tcPr>
          <w:p>
            <w:pPr>
              <w:pStyle w:val="54"/>
              <w:rPr>
                <w:i/>
                <w:iCs/>
                <w:u w:val="single"/>
              </w:rPr>
            </w:pPr>
            <w:r>
              <w:rPr>
                <w:i/>
                <w:iCs/>
                <w:u w:val="single"/>
              </w:rPr>
              <w:t>环境问题</w:t>
            </w:r>
          </w:p>
        </w:tc>
        <w:tc>
          <w:tcPr>
            <w:tcW w:w="4925" w:type="dxa"/>
            <w:vAlign w:val="center"/>
          </w:tcPr>
          <w:p>
            <w:pPr>
              <w:pStyle w:val="54"/>
              <w:rPr>
                <w:i/>
                <w:iCs/>
                <w:u w:val="single"/>
              </w:rPr>
            </w:pPr>
            <w:r>
              <w:rPr>
                <w:i/>
                <w:iCs/>
                <w:u w:val="single"/>
              </w:rPr>
              <w:t>采取或将采取的行劝及管理要点</w:t>
            </w:r>
          </w:p>
        </w:tc>
        <w:tc>
          <w:tcPr>
            <w:tcW w:w="1418" w:type="dxa"/>
            <w:vAlign w:val="center"/>
          </w:tcPr>
          <w:p>
            <w:pPr>
              <w:pStyle w:val="54"/>
              <w:rPr>
                <w:i/>
                <w:iCs/>
                <w:u w:val="single"/>
              </w:rPr>
            </w:pPr>
            <w:r>
              <w:rPr>
                <w:i/>
                <w:iCs/>
                <w:u w:val="single"/>
              </w:rPr>
              <w:t>实施机构</w:t>
            </w:r>
          </w:p>
        </w:tc>
        <w:tc>
          <w:tcPr>
            <w:tcW w:w="1317" w:type="dxa"/>
            <w:vAlign w:val="center"/>
          </w:tcPr>
          <w:p>
            <w:pPr>
              <w:pStyle w:val="54"/>
              <w:rPr>
                <w:i/>
                <w:iCs/>
                <w:u w:val="single"/>
              </w:rPr>
            </w:pPr>
            <w:r>
              <w:rPr>
                <w:i/>
                <w:iCs/>
                <w:u w:val="single"/>
              </w:rPr>
              <w:t>负责机构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29" w:type="dxa"/>
            <w:vAlign w:val="center"/>
          </w:tcPr>
          <w:p>
            <w:pPr>
              <w:pStyle w:val="54"/>
              <w:rPr>
                <w:i/>
                <w:iCs/>
                <w:u w:val="single"/>
              </w:rPr>
            </w:pPr>
            <w:r>
              <w:rPr>
                <w:i/>
                <w:iCs/>
                <w:u w:val="single"/>
              </w:rPr>
              <w:t>运输管理</w:t>
            </w:r>
          </w:p>
        </w:tc>
        <w:tc>
          <w:tcPr>
            <w:tcW w:w="4925" w:type="dxa"/>
            <w:vAlign w:val="center"/>
          </w:tcPr>
          <w:p>
            <w:pPr>
              <w:spacing w:line="240" w:lineRule="auto"/>
              <w:ind w:firstLine="0" w:firstLineChars="0"/>
              <w:rPr>
                <w:i/>
                <w:iCs/>
                <w:sz w:val="21"/>
                <w:szCs w:val="21"/>
                <w:u w:val="single"/>
              </w:rPr>
            </w:pPr>
            <w:r>
              <w:rPr>
                <w:rFonts w:hint="eastAsia" w:ascii="宋体" w:hAnsi="宋体" w:cs="宋体"/>
                <w:i/>
                <w:iCs/>
                <w:sz w:val="21"/>
                <w:szCs w:val="21"/>
                <w:u w:val="single"/>
              </w:rPr>
              <w:t>①</w:t>
            </w:r>
            <w:r>
              <w:rPr>
                <w:i/>
                <w:iCs/>
                <w:sz w:val="21"/>
                <w:szCs w:val="21"/>
                <w:u w:val="single"/>
              </w:rPr>
              <w:t>对有毒有害化学品的运输，将需要有交通部门颁发的3证—准运证、驾驶证和押车证。根据交通部规定所有运送危险品的车辆将有一个统一标志。</w:t>
            </w:r>
            <w:r>
              <w:rPr>
                <w:rFonts w:hint="eastAsia" w:ascii="宋体" w:hAnsi="宋体" w:cs="宋体"/>
                <w:i/>
                <w:iCs/>
                <w:sz w:val="21"/>
                <w:szCs w:val="21"/>
                <w:u w:val="single"/>
              </w:rPr>
              <w:t>②</w:t>
            </w:r>
            <w:r>
              <w:rPr>
                <w:i/>
                <w:iCs/>
                <w:sz w:val="21"/>
                <w:szCs w:val="21"/>
                <w:u w:val="single"/>
              </w:rPr>
              <w:t>公安和运输管理部门、消防部门将为运送危险品的车辆指定专门的运输路线，危险品车辆只能停放在指定的停车场。</w:t>
            </w:r>
          </w:p>
        </w:tc>
        <w:tc>
          <w:tcPr>
            <w:tcW w:w="1418" w:type="dxa"/>
            <w:vAlign w:val="center"/>
          </w:tcPr>
          <w:p>
            <w:pPr>
              <w:pStyle w:val="54"/>
              <w:rPr>
                <w:i/>
                <w:iCs/>
                <w:u w:val="single"/>
              </w:rPr>
            </w:pPr>
            <w:r>
              <w:rPr>
                <w:i/>
                <w:iCs/>
                <w:u w:val="single"/>
              </w:rPr>
              <w:t>承包商</w:t>
            </w:r>
          </w:p>
        </w:tc>
        <w:tc>
          <w:tcPr>
            <w:tcW w:w="1317" w:type="dxa"/>
            <w:vAlign w:val="center"/>
          </w:tcPr>
          <w:p>
            <w:pPr>
              <w:pStyle w:val="54"/>
              <w:rPr>
                <w:i/>
                <w:iCs/>
                <w:u w:val="single"/>
              </w:rPr>
            </w:pPr>
            <w:r>
              <w:rPr>
                <w:i/>
                <w:iCs/>
                <w:u w:val="single"/>
              </w:rPr>
              <w:t>交通运输局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29" w:type="dxa"/>
            <w:vAlign w:val="center"/>
          </w:tcPr>
          <w:p>
            <w:pPr>
              <w:pStyle w:val="54"/>
              <w:rPr>
                <w:i/>
                <w:iCs/>
                <w:u w:val="single"/>
              </w:rPr>
            </w:pPr>
            <w:r>
              <w:rPr>
                <w:i/>
                <w:iCs/>
                <w:u w:val="single"/>
              </w:rPr>
              <w:t>车辆管理</w:t>
            </w:r>
          </w:p>
        </w:tc>
        <w:tc>
          <w:tcPr>
            <w:tcW w:w="4925" w:type="dxa"/>
            <w:vAlign w:val="center"/>
          </w:tcPr>
          <w:p>
            <w:pPr>
              <w:spacing w:line="240" w:lineRule="auto"/>
              <w:ind w:firstLine="0" w:firstLineChars="0"/>
              <w:rPr>
                <w:i/>
                <w:iCs/>
                <w:sz w:val="21"/>
                <w:szCs w:val="21"/>
                <w:u w:val="single"/>
              </w:rPr>
            </w:pPr>
            <w:r>
              <w:rPr>
                <w:rFonts w:hint="eastAsia" w:ascii="宋体" w:hAnsi="宋体" w:cs="宋体"/>
                <w:i/>
                <w:iCs/>
                <w:sz w:val="21"/>
                <w:szCs w:val="21"/>
                <w:u w:val="single"/>
              </w:rPr>
              <w:t>①</w:t>
            </w:r>
            <w:r>
              <w:rPr>
                <w:i/>
                <w:iCs/>
                <w:sz w:val="21"/>
                <w:szCs w:val="21"/>
                <w:u w:val="single"/>
              </w:rPr>
              <w:t>加强车辆管理，上路车辆要求必须符合国家汽车尾气排放标准，并进行年检和定期检查。</w:t>
            </w:r>
            <w:r>
              <w:rPr>
                <w:rFonts w:hint="eastAsia" w:ascii="宋体" w:hAnsi="宋体" w:cs="宋体"/>
                <w:i/>
                <w:iCs/>
                <w:sz w:val="21"/>
                <w:szCs w:val="21"/>
                <w:u w:val="single"/>
              </w:rPr>
              <w:t>②</w:t>
            </w:r>
            <w:r>
              <w:rPr>
                <w:i/>
                <w:iCs/>
                <w:sz w:val="21"/>
                <w:szCs w:val="21"/>
                <w:u w:val="single"/>
              </w:rPr>
              <w:t>加强对宣传群众有关车辆产生空气污染、噪声及相关法规的教育。</w:t>
            </w:r>
          </w:p>
        </w:tc>
        <w:tc>
          <w:tcPr>
            <w:tcW w:w="1418" w:type="dxa"/>
            <w:vAlign w:val="center"/>
          </w:tcPr>
          <w:p>
            <w:pPr>
              <w:pStyle w:val="54"/>
              <w:rPr>
                <w:i/>
                <w:iCs/>
                <w:u w:val="single"/>
              </w:rPr>
            </w:pPr>
            <w:r>
              <w:rPr>
                <w:i/>
                <w:iCs/>
                <w:u w:val="single"/>
              </w:rPr>
              <w:t>交通运输局</w:t>
            </w:r>
          </w:p>
        </w:tc>
        <w:tc>
          <w:tcPr>
            <w:tcW w:w="1317" w:type="dxa"/>
            <w:vAlign w:val="center"/>
          </w:tcPr>
          <w:p>
            <w:pPr>
              <w:pStyle w:val="54"/>
              <w:rPr>
                <w:i/>
                <w:iCs/>
                <w:u w:val="single"/>
              </w:rPr>
            </w:pPr>
            <w:r>
              <w:rPr>
                <w:i/>
                <w:iCs/>
                <w:u w:val="single"/>
              </w:rPr>
              <w:t>交通运输局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29" w:type="dxa"/>
            <w:vAlign w:val="center"/>
          </w:tcPr>
          <w:p>
            <w:pPr>
              <w:pStyle w:val="54"/>
              <w:rPr>
                <w:i/>
                <w:iCs/>
                <w:u w:val="single"/>
              </w:rPr>
            </w:pPr>
            <w:r>
              <w:rPr>
                <w:i/>
                <w:iCs/>
                <w:u w:val="single"/>
              </w:rPr>
              <w:t>公路维护</w:t>
            </w:r>
          </w:p>
        </w:tc>
        <w:tc>
          <w:tcPr>
            <w:tcW w:w="4925" w:type="dxa"/>
            <w:vAlign w:val="center"/>
          </w:tcPr>
          <w:p>
            <w:pPr>
              <w:spacing w:line="240" w:lineRule="auto"/>
              <w:ind w:firstLine="0" w:firstLineChars="0"/>
              <w:rPr>
                <w:i/>
                <w:iCs/>
                <w:sz w:val="21"/>
                <w:szCs w:val="21"/>
                <w:u w:val="single"/>
              </w:rPr>
            </w:pPr>
            <w:r>
              <w:rPr>
                <w:rFonts w:hint="eastAsia" w:ascii="宋体" w:hAnsi="宋体" w:cs="宋体"/>
                <w:i/>
                <w:iCs/>
                <w:sz w:val="21"/>
                <w:szCs w:val="21"/>
                <w:u w:val="single"/>
              </w:rPr>
              <w:t>①</w:t>
            </w:r>
            <w:r>
              <w:rPr>
                <w:i/>
                <w:iCs/>
                <w:sz w:val="21"/>
                <w:szCs w:val="21"/>
                <w:u w:val="single"/>
              </w:rPr>
              <w:t>加强公路维护，保证车辆正常行驶，减少汽车尾气和噪声的排放，避免交通阻塞。</w:t>
            </w:r>
            <w:r>
              <w:rPr>
                <w:rFonts w:hint="eastAsia" w:ascii="宋体" w:hAnsi="宋体" w:cs="宋体"/>
                <w:i/>
                <w:iCs/>
                <w:sz w:val="21"/>
                <w:szCs w:val="21"/>
                <w:u w:val="single"/>
              </w:rPr>
              <w:t>②</w:t>
            </w:r>
            <w:r>
              <w:rPr>
                <w:i/>
                <w:iCs/>
                <w:sz w:val="21"/>
                <w:szCs w:val="21"/>
                <w:u w:val="single"/>
              </w:rPr>
              <w:t>合理安排路面维修时间，避开高峰期。</w:t>
            </w:r>
          </w:p>
        </w:tc>
        <w:tc>
          <w:tcPr>
            <w:tcW w:w="1418" w:type="dxa"/>
            <w:vAlign w:val="center"/>
          </w:tcPr>
          <w:p>
            <w:pPr>
              <w:pStyle w:val="54"/>
              <w:rPr>
                <w:i/>
                <w:iCs/>
                <w:u w:val="single"/>
              </w:rPr>
            </w:pPr>
            <w:r>
              <w:rPr>
                <w:i/>
                <w:iCs/>
                <w:u w:val="single"/>
              </w:rPr>
              <w:t>交通运输局</w:t>
            </w:r>
          </w:p>
        </w:tc>
        <w:tc>
          <w:tcPr>
            <w:tcW w:w="1317" w:type="dxa"/>
            <w:vAlign w:val="center"/>
          </w:tcPr>
          <w:p>
            <w:pPr>
              <w:pStyle w:val="54"/>
              <w:rPr>
                <w:i/>
                <w:iCs/>
                <w:u w:val="single"/>
              </w:rPr>
            </w:pPr>
            <w:r>
              <w:rPr>
                <w:i/>
                <w:iCs/>
                <w:u w:val="single"/>
              </w:rPr>
              <w:t>交通运输局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29" w:type="dxa"/>
            <w:vAlign w:val="center"/>
          </w:tcPr>
          <w:p>
            <w:pPr>
              <w:pStyle w:val="54"/>
              <w:rPr>
                <w:i/>
                <w:iCs/>
                <w:u w:val="single"/>
              </w:rPr>
            </w:pPr>
            <w:r>
              <w:rPr>
                <w:i/>
                <w:iCs/>
                <w:u w:val="single"/>
              </w:rPr>
              <w:t>噪声</w:t>
            </w:r>
          </w:p>
        </w:tc>
        <w:tc>
          <w:tcPr>
            <w:tcW w:w="4925" w:type="dxa"/>
            <w:vAlign w:val="center"/>
          </w:tcPr>
          <w:p>
            <w:pPr>
              <w:spacing w:line="240" w:lineRule="auto"/>
              <w:ind w:firstLine="0" w:firstLineChars="0"/>
              <w:rPr>
                <w:i/>
                <w:iCs/>
                <w:sz w:val="21"/>
                <w:szCs w:val="21"/>
                <w:u w:val="single"/>
              </w:rPr>
            </w:pPr>
            <w:r>
              <w:rPr>
                <w:i/>
                <w:iCs/>
                <w:sz w:val="21"/>
                <w:szCs w:val="21"/>
                <w:u w:val="single"/>
              </w:rPr>
              <w:t>根据监测结果，在噪声超标的地方设立隔声设施或实行交通管制。</w:t>
            </w:r>
          </w:p>
        </w:tc>
        <w:tc>
          <w:tcPr>
            <w:tcW w:w="1418" w:type="dxa"/>
            <w:vAlign w:val="center"/>
          </w:tcPr>
          <w:p>
            <w:pPr>
              <w:pStyle w:val="54"/>
              <w:rPr>
                <w:i/>
                <w:iCs/>
                <w:u w:val="single"/>
              </w:rPr>
            </w:pPr>
            <w:r>
              <w:rPr>
                <w:i/>
                <w:iCs/>
                <w:u w:val="single"/>
              </w:rPr>
              <w:t>交通运输局</w:t>
            </w:r>
          </w:p>
        </w:tc>
        <w:tc>
          <w:tcPr>
            <w:tcW w:w="1317" w:type="dxa"/>
            <w:vAlign w:val="center"/>
          </w:tcPr>
          <w:p>
            <w:pPr>
              <w:pStyle w:val="54"/>
              <w:rPr>
                <w:i/>
                <w:iCs/>
                <w:u w:val="single"/>
              </w:rPr>
            </w:pPr>
            <w:r>
              <w:rPr>
                <w:i/>
                <w:iCs/>
                <w:u w:val="single"/>
              </w:rPr>
              <w:t>交通运输局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29" w:type="dxa"/>
            <w:vAlign w:val="center"/>
          </w:tcPr>
          <w:p>
            <w:pPr>
              <w:pStyle w:val="54"/>
              <w:rPr>
                <w:i/>
                <w:iCs/>
                <w:u w:val="single"/>
              </w:rPr>
            </w:pPr>
            <w:r>
              <w:rPr>
                <w:i/>
                <w:iCs/>
                <w:u w:val="single"/>
              </w:rPr>
              <w:t>排水系统维护</w:t>
            </w:r>
          </w:p>
        </w:tc>
        <w:tc>
          <w:tcPr>
            <w:tcW w:w="4925" w:type="dxa"/>
            <w:vAlign w:val="center"/>
          </w:tcPr>
          <w:p>
            <w:pPr>
              <w:spacing w:line="240" w:lineRule="auto"/>
              <w:ind w:firstLine="0" w:firstLineChars="0"/>
              <w:rPr>
                <w:i/>
                <w:iCs/>
                <w:sz w:val="21"/>
                <w:szCs w:val="21"/>
                <w:u w:val="single"/>
              </w:rPr>
            </w:pPr>
            <w:r>
              <w:rPr>
                <w:i/>
                <w:iCs/>
                <w:sz w:val="21"/>
                <w:szCs w:val="21"/>
                <w:u w:val="single"/>
              </w:rPr>
              <w:t>定期进行排水的清淤，以确保排水系统的正常运行。</w:t>
            </w:r>
          </w:p>
        </w:tc>
        <w:tc>
          <w:tcPr>
            <w:tcW w:w="1418" w:type="dxa"/>
            <w:vAlign w:val="center"/>
          </w:tcPr>
          <w:p>
            <w:pPr>
              <w:pStyle w:val="54"/>
              <w:rPr>
                <w:i/>
                <w:iCs/>
                <w:u w:val="single"/>
              </w:rPr>
            </w:pPr>
            <w:r>
              <w:rPr>
                <w:i/>
                <w:iCs/>
                <w:u w:val="single"/>
              </w:rPr>
              <w:t>交通运输局</w:t>
            </w:r>
          </w:p>
        </w:tc>
        <w:tc>
          <w:tcPr>
            <w:tcW w:w="1317" w:type="dxa"/>
            <w:vAlign w:val="center"/>
          </w:tcPr>
          <w:p>
            <w:pPr>
              <w:pStyle w:val="54"/>
              <w:rPr>
                <w:i/>
                <w:iCs/>
                <w:u w:val="single"/>
              </w:rPr>
            </w:pPr>
            <w:r>
              <w:rPr>
                <w:i/>
                <w:iCs/>
                <w:u w:val="single"/>
              </w:rPr>
              <w:t>交通运输局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129" w:type="dxa"/>
            <w:vAlign w:val="center"/>
          </w:tcPr>
          <w:p>
            <w:pPr>
              <w:pStyle w:val="54"/>
              <w:rPr>
                <w:i/>
                <w:iCs/>
                <w:u w:val="single"/>
              </w:rPr>
            </w:pPr>
            <w:r>
              <w:rPr>
                <w:i/>
                <w:iCs/>
                <w:u w:val="single"/>
              </w:rPr>
              <w:t>环境管理</w:t>
            </w:r>
          </w:p>
        </w:tc>
        <w:tc>
          <w:tcPr>
            <w:tcW w:w="4925" w:type="dxa"/>
            <w:vAlign w:val="center"/>
          </w:tcPr>
          <w:p>
            <w:pPr>
              <w:spacing w:line="240" w:lineRule="auto"/>
              <w:ind w:firstLine="0" w:firstLineChars="0"/>
              <w:rPr>
                <w:i/>
                <w:iCs/>
                <w:sz w:val="21"/>
                <w:szCs w:val="21"/>
                <w:u w:val="single"/>
              </w:rPr>
            </w:pPr>
            <w:r>
              <w:rPr>
                <w:rFonts w:hint="eastAsia" w:ascii="宋体" w:hAnsi="宋体" w:cs="宋体"/>
                <w:i/>
                <w:iCs/>
                <w:sz w:val="21"/>
                <w:szCs w:val="21"/>
                <w:u w:val="single"/>
              </w:rPr>
              <w:t>①</w:t>
            </w:r>
            <w:r>
              <w:rPr>
                <w:i/>
                <w:iCs/>
                <w:sz w:val="21"/>
                <w:szCs w:val="21"/>
                <w:u w:val="single"/>
              </w:rPr>
              <w:t>有专人负责清理路面卫生，及时清除路面障碍物保证交通安全。</w:t>
            </w:r>
            <w:r>
              <w:rPr>
                <w:rFonts w:hint="eastAsia" w:ascii="宋体" w:hAnsi="宋体" w:cs="宋体"/>
                <w:i/>
                <w:iCs/>
                <w:sz w:val="21"/>
                <w:szCs w:val="21"/>
                <w:u w:val="single"/>
              </w:rPr>
              <w:t>②</w:t>
            </w:r>
            <w:r>
              <w:rPr>
                <w:i/>
                <w:iCs/>
                <w:sz w:val="21"/>
                <w:szCs w:val="21"/>
                <w:u w:val="single"/>
              </w:rPr>
              <w:t>定期维护、检查路标、警示牌和路灯照明，保证行车畅通。</w:t>
            </w:r>
            <w:r>
              <w:rPr>
                <w:rFonts w:hint="eastAsia" w:ascii="宋体" w:hAnsi="宋体" w:cs="宋体"/>
                <w:i/>
                <w:iCs/>
                <w:sz w:val="21"/>
                <w:szCs w:val="21"/>
                <w:u w:val="single"/>
              </w:rPr>
              <w:t>③</w:t>
            </w:r>
            <w:r>
              <w:rPr>
                <w:i/>
                <w:iCs/>
                <w:sz w:val="21"/>
                <w:szCs w:val="21"/>
                <w:u w:val="single"/>
              </w:rPr>
              <w:t>公路两侧绿化带、人行步道、树木要生长态势良好，无死株，病枯枝，造型植物保持优美形态，长青旺盛，由园林管理处负责。</w:t>
            </w:r>
          </w:p>
        </w:tc>
        <w:tc>
          <w:tcPr>
            <w:tcW w:w="1418" w:type="dxa"/>
            <w:vAlign w:val="center"/>
          </w:tcPr>
          <w:p>
            <w:pPr>
              <w:pStyle w:val="54"/>
              <w:rPr>
                <w:i/>
                <w:iCs/>
                <w:u w:val="single"/>
              </w:rPr>
            </w:pPr>
            <w:r>
              <w:rPr>
                <w:i/>
                <w:iCs/>
                <w:u w:val="single"/>
              </w:rPr>
              <w:t>交通运输局</w:t>
            </w:r>
          </w:p>
        </w:tc>
        <w:tc>
          <w:tcPr>
            <w:tcW w:w="1317" w:type="dxa"/>
            <w:vAlign w:val="center"/>
          </w:tcPr>
          <w:p>
            <w:pPr>
              <w:pStyle w:val="54"/>
              <w:rPr>
                <w:i/>
                <w:iCs/>
                <w:u w:val="single"/>
              </w:rPr>
            </w:pPr>
            <w:r>
              <w:rPr>
                <w:i/>
                <w:iCs/>
                <w:u w:val="single"/>
              </w:rPr>
              <w:t>交通运输局</w:t>
            </w:r>
          </w:p>
        </w:tc>
      </w:tr>
    </w:tbl>
    <w:p>
      <w:pPr>
        <w:ind w:firstLine="482"/>
        <w:jc w:val="center"/>
        <w:rPr>
          <w:b/>
          <w:bCs/>
          <w:i w:val="0"/>
          <w:iCs w:val="0"/>
          <w:kern w:val="0"/>
          <w:u w:val="none"/>
        </w:rPr>
      </w:pPr>
    </w:p>
    <w:p>
      <w:pPr>
        <w:pStyle w:val="57"/>
        <w:rPr>
          <w:i w:val="0"/>
          <w:iCs w:val="0"/>
          <w:u w:val="none"/>
        </w:rPr>
      </w:pPr>
      <w:r>
        <w:rPr>
          <w:i w:val="0"/>
          <w:iCs w:val="0"/>
          <w:u w:val="none"/>
        </w:rPr>
        <w:t>表</w:t>
      </w:r>
      <w:r>
        <w:rPr>
          <w:rFonts w:hint="eastAsia"/>
          <w:i w:val="0"/>
          <w:iCs w:val="0"/>
          <w:u w:val="none"/>
        </w:rPr>
        <w:t>4</w:t>
      </w:r>
      <w:r>
        <w:rPr>
          <w:rFonts w:hint="eastAsia"/>
          <w:i w:val="0"/>
          <w:iCs w:val="0"/>
          <w:u w:val="none"/>
          <w:lang w:val="en-US" w:eastAsia="zh-CN"/>
        </w:rPr>
        <w:t>0</w:t>
      </w:r>
      <w:r>
        <w:rPr>
          <w:rFonts w:hint="eastAsia"/>
          <w:i w:val="0"/>
          <w:iCs w:val="0"/>
          <w:u w:val="none"/>
        </w:rPr>
        <w:t xml:space="preserve">  </w:t>
      </w:r>
      <w:r>
        <w:rPr>
          <w:i w:val="0"/>
          <w:iCs w:val="0"/>
          <w:u w:val="none"/>
        </w:rPr>
        <w:t>本项目污染物排放清单</w:t>
      </w:r>
    </w:p>
    <w:tbl>
      <w:tblPr>
        <w:tblStyle w:val="39"/>
        <w:tblW w:w="85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993"/>
        <w:gridCol w:w="992"/>
        <w:gridCol w:w="709"/>
        <w:gridCol w:w="1134"/>
        <w:gridCol w:w="1559"/>
        <w:gridCol w:w="850"/>
        <w:gridCol w:w="1593"/>
        <w:gridCol w:w="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23" w:hRule="atLeast"/>
          <w:jc w:val="center"/>
        </w:trPr>
        <w:tc>
          <w:tcPr>
            <w:tcW w:w="667" w:type="dxa"/>
            <w:vAlign w:val="center"/>
          </w:tcPr>
          <w:p>
            <w:pPr>
              <w:pStyle w:val="54"/>
              <w:rPr>
                <w:i w:val="0"/>
                <w:iCs w:val="0"/>
                <w:u w:val="none"/>
              </w:rPr>
            </w:pPr>
            <w:r>
              <w:rPr>
                <w:i w:val="0"/>
                <w:iCs w:val="0"/>
                <w:u w:val="none"/>
              </w:rPr>
              <w:t>类别</w:t>
            </w:r>
          </w:p>
        </w:tc>
        <w:tc>
          <w:tcPr>
            <w:tcW w:w="993" w:type="dxa"/>
            <w:vAlign w:val="center"/>
          </w:tcPr>
          <w:p>
            <w:pPr>
              <w:pStyle w:val="54"/>
              <w:rPr>
                <w:i w:val="0"/>
                <w:iCs w:val="0"/>
                <w:u w:val="none"/>
              </w:rPr>
            </w:pPr>
            <w:r>
              <w:rPr>
                <w:i w:val="0"/>
                <w:iCs w:val="0"/>
                <w:u w:val="none"/>
              </w:rPr>
              <w:t>污染源</w:t>
            </w:r>
          </w:p>
        </w:tc>
        <w:tc>
          <w:tcPr>
            <w:tcW w:w="992" w:type="dxa"/>
            <w:vAlign w:val="center"/>
          </w:tcPr>
          <w:p>
            <w:pPr>
              <w:pStyle w:val="54"/>
              <w:rPr>
                <w:i w:val="0"/>
                <w:iCs w:val="0"/>
                <w:u w:val="none"/>
              </w:rPr>
            </w:pPr>
            <w:r>
              <w:rPr>
                <w:i w:val="0"/>
                <w:iCs w:val="0"/>
                <w:u w:val="none"/>
              </w:rPr>
              <w:t>污染物</w:t>
            </w:r>
          </w:p>
        </w:tc>
        <w:tc>
          <w:tcPr>
            <w:tcW w:w="1843" w:type="dxa"/>
            <w:gridSpan w:val="2"/>
            <w:vAlign w:val="center"/>
          </w:tcPr>
          <w:p>
            <w:pPr>
              <w:pStyle w:val="54"/>
              <w:rPr>
                <w:i w:val="0"/>
                <w:iCs w:val="0"/>
                <w:u w:val="none"/>
              </w:rPr>
            </w:pPr>
            <w:r>
              <w:rPr>
                <w:i w:val="0"/>
                <w:iCs w:val="0"/>
                <w:u w:val="none"/>
              </w:rPr>
              <w:t>排放量（mg/m·s）</w:t>
            </w:r>
          </w:p>
        </w:tc>
        <w:tc>
          <w:tcPr>
            <w:tcW w:w="1559" w:type="dxa"/>
            <w:vAlign w:val="center"/>
          </w:tcPr>
          <w:p>
            <w:pPr>
              <w:pStyle w:val="54"/>
              <w:rPr>
                <w:i w:val="0"/>
                <w:iCs w:val="0"/>
                <w:u w:val="none"/>
              </w:rPr>
            </w:pPr>
            <w:r>
              <w:rPr>
                <w:i w:val="0"/>
                <w:iCs w:val="0"/>
                <w:u w:val="none"/>
              </w:rPr>
              <w:t>处理措施、效率及运行参数</w:t>
            </w:r>
          </w:p>
        </w:tc>
        <w:tc>
          <w:tcPr>
            <w:tcW w:w="850" w:type="dxa"/>
            <w:vAlign w:val="center"/>
          </w:tcPr>
          <w:p>
            <w:pPr>
              <w:pStyle w:val="54"/>
              <w:rPr>
                <w:i w:val="0"/>
                <w:iCs w:val="0"/>
                <w:u w:val="none"/>
              </w:rPr>
            </w:pPr>
            <w:r>
              <w:rPr>
                <w:i w:val="0"/>
                <w:iCs w:val="0"/>
                <w:u w:val="none"/>
              </w:rPr>
              <w:t>排污口信息</w:t>
            </w:r>
          </w:p>
        </w:tc>
        <w:tc>
          <w:tcPr>
            <w:tcW w:w="1593" w:type="dxa"/>
            <w:vAlign w:val="center"/>
          </w:tcPr>
          <w:p>
            <w:pPr>
              <w:pStyle w:val="54"/>
              <w:rPr>
                <w:i w:val="0"/>
                <w:iCs w:val="0"/>
                <w:u w:val="none"/>
              </w:rPr>
            </w:pPr>
            <w:r>
              <w:rPr>
                <w:i w:val="0"/>
                <w:iCs w:val="0"/>
                <w:u w:val="none"/>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23" w:hRule="atLeast"/>
          <w:jc w:val="center"/>
        </w:trPr>
        <w:tc>
          <w:tcPr>
            <w:tcW w:w="667" w:type="dxa"/>
            <w:vMerge w:val="restart"/>
            <w:vAlign w:val="center"/>
          </w:tcPr>
          <w:p>
            <w:pPr>
              <w:pStyle w:val="54"/>
              <w:rPr>
                <w:i w:val="0"/>
                <w:iCs w:val="0"/>
                <w:u w:val="none"/>
              </w:rPr>
            </w:pPr>
            <w:r>
              <w:rPr>
                <w:i w:val="0"/>
                <w:iCs w:val="0"/>
                <w:u w:val="none"/>
              </w:rPr>
              <w:t>废气</w:t>
            </w:r>
          </w:p>
        </w:tc>
        <w:tc>
          <w:tcPr>
            <w:tcW w:w="993" w:type="dxa"/>
            <w:vMerge w:val="restart"/>
            <w:vAlign w:val="center"/>
          </w:tcPr>
          <w:p>
            <w:pPr>
              <w:pStyle w:val="54"/>
              <w:rPr>
                <w:i w:val="0"/>
                <w:iCs w:val="0"/>
                <w:u w:val="none"/>
              </w:rPr>
            </w:pPr>
            <w:r>
              <w:rPr>
                <w:i w:val="0"/>
                <w:iCs w:val="0"/>
                <w:u w:val="none"/>
              </w:rPr>
              <w:t>汽车</w:t>
            </w:r>
          </w:p>
          <w:p>
            <w:pPr>
              <w:pStyle w:val="54"/>
              <w:rPr>
                <w:i w:val="0"/>
                <w:iCs w:val="0"/>
                <w:u w:val="none"/>
              </w:rPr>
            </w:pPr>
            <w:r>
              <w:rPr>
                <w:i w:val="0"/>
                <w:iCs w:val="0"/>
                <w:u w:val="none"/>
              </w:rPr>
              <w:t>尾气</w:t>
            </w:r>
          </w:p>
        </w:tc>
        <w:tc>
          <w:tcPr>
            <w:tcW w:w="992" w:type="dxa"/>
            <w:vMerge w:val="restart"/>
            <w:vAlign w:val="center"/>
          </w:tcPr>
          <w:p>
            <w:pPr>
              <w:pStyle w:val="54"/>
              <w:rPr>
                <w:i w:val="0"/>
                <w:iCs w:val="0"/>
                <w:u w:val="none"/>
              </w:rPr>
            </w:pPr>
            <w:r>
              <w:rPr>
                <w:i w:val="0"/>
                <w:iCs w:val="0"/>
                <w:u w:val="none"/>
              </w:rPr>
              <w:t>CO</w:t>
            </w:r>
          </w:p>
        </w:tc>
        <w:tc>
          <w:tcPr>
            <w:tcW w:w="709" w:type="dxa"/>
            <w:vAlign w:val="center"/>
          </w:tcPr>
          <w:p>
            <w:pPr>
              <w:pStyle w:val="54"/>
              <w:rPr>
                <w:i w:val="0"/>
                <w:iCs w:val="0"/>
                <w:u w:val="none"/>
              </w:rPr>
            </w:pPr>
            <w:r>
              <w:rPr>
                <w:i w:val="0"/>
                <w:iCs w:val="0"/>
                <w:u w:val="none"/>
              </w:rPr>
              <w:t>20</w:t>
            </w:r>
            <w:r>
              <w:rPr>
                <w:rFonts w:hint="eastAsia"/>
                <w:i w:val="0"/>
                <w:iCs w:val="0"/>
                <w:u w:val="none"/>
              </w:rPr>
              <w:t>20</w:t>
            </w:r>
          </w:p>
        </w:tc>
        <w:tc>
          <w:tcPr>
            <w:tcW w:w="1134" w:type="dxa"/>
            <w:vAlign w:val="center"/>
          </w:tcPr>
          <w:p>
            <w:pPr>
              <w:pStyle w:val="54"/>
              <w:rPr>
                <w:i w:val="0"/>
                <w:iCs w:val="0"/>
                <w:u w:val="none"/>
              </w:rPr>
            </w:pPr>
            <w:r>
              <w:rPr>
                <w:i w:val="0"/>
                <w:iCs w:val="0"/>
                <w:u w:val="none"/>
              </w:rPr>
              <w:t>0.084</w:t>
            </w:r>
          </w:p>
        </w:tc>
        <w:tc>
          <w:tcPr>
            <w:tcW w:w="1559" w:type="dxa"/>
            <w:vMerge w:val="restart"/>
            <w:vAlign w:val="center"/>
          </w:tcPr>
          <w:p>
            <w:pPr>
              <w:pStyle w:val="54"/>
              <w:rPr>
                <w:i w:val="0"/>
                <w:iCs w:val="0"/>
                <w:u w:val="none"/>
              </w:rPr>
            </w:pPr>
            <w:r>
              <w:rPr>
                <w:i w:val="0"/>
                <w:iCs w:val="0"/>
                <w:u w:val="none"/>
              </w:rPr>
              <w:t>绿化</w:t>
            </w:r>
          </w:p>
        </w:tc>
        <w:tc>
          <w:tcPr>
            <w:tcW w:w="850" w:type="dxa"/>
            <w:vMerge w:val="restart"/>
            <w:vAlign w:val="center"/>
          </w:tcPr>
          <w:p>
            <w:pPr>
              <w:pStyle w:val="54"/>
              <w:rPr>
                <w:i w:val="0"/>
                <w:iCs w:val="0"/>
                <w:u w:val="none"/>
              </w:rPr>
            </w:pPr>
            <w:r>
              <w:rPr>
                <w:i w:val="0"/>
                <w:iCs w:val="0"/>
                <w:u w:val="none"/>
              </w:rPr>
              <w:t>无组织排放</w:t>
            </w:r>
          </w:p>
        </w:tc>
        <w:tc>
          <w:tcPr>
            <w:tcW w:w="1593" w:type="dxa"/>
            <w:vMerge w:val="restart"/>
            <w:vAlign w:val="center"/>
          </w:tcPr>
          <w:p>
            <w:pPr>
              <w:pStyle w:val="54"/>
              <w:rPr>
                <w:i w:val="0"/>
                <w:iCs w:val="0"/>
                <w:u w:val="none"/>
              </w:rPr>
            </w:pPr>
            <w:r>
              <w:rPr>
                <w:i w:val="0"/>
                <w:iCs w:val="0"/>
                <w:u w:val="none"/>
              </w:rPr>
              <w:t>GB16297-1996《大气污染物综合排放标准》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23" w:hRule="atLeast"/>
          <w:jc w:val="center"/>
        </w:trPr>
        <w:tc>
          <w:tcPr>
            <w:tcW w:w="667" w:type="dxa"/>
            <w:vMerge w:val="continue"/>
            <w:vAlign w:val="center"/>
          </w:tcPr>
          <w:p>
            <w:pPr>
              <w:pStyle w:val="54"/>
              <w:rPr>
                <w:i w:val="0"/>
                <w:iCs w:val="0"/>
                <w:u w:val="none"/>
              </w:rPr>
            </w:pPr>
          </w:p>
        </w:tc>
        <w:tc>
          <w:tcPr>
            <w:tcW w:w="993" w:type="dxa"/>
            <w:vMerge w:val="continue"/>
            <w:vAlign w:val="center"/>
          </w:tcPr>
          <w:p>
            <w:pPr>
              <w:pStyle w:val="54"/>
              <w:rPr>
                <w:i w:val="0"/>
                <w:iCs w:val="0"/>
                <w:u w:val="none"/>
              </w:rPr>
            </w:pPr>
          </w:p>
        </w:tc>
        <w:tc>
          <w:tcPr>
            <w:tcW w:w="992" w:type="dxa"/>
            <w:vMerge w:val="continue"/>
            <w:vAlign w:val="center"/>
          </w:tcPr>
          <w:p>
            <w:pPr>
              <w:pStyle w:val="54"/>
              <w:rPr>
                <w:i w:val="0"/>
                <w:iCs w:val="0"/>
                <w:u w:val="none"/>
              </w:rPr>
            </w:pPr>
          </w:p>
        </w:tc>
        <w:tc>
          <w:tcPr>
            <w:tcW w:w="709" w:type="dxa"/>
            <w:vAlign w:val="center"/>
          </w:tcPr>
          <w:p>
            <w:pPr>
              <w:pStyle w:val="54"/>
              <w:rPr>
                <w:i w:val="0"/>
                <w:iCs w:val="0"/>
                <w:u w:val="none"/>
              </w:rPr>
            </w:pPr>
            <w:r>
              <w:rPr>
                <w:i w:val="0"/>
                <w:iCs w:val="0"/>
                <w:u w:val="none"/>
              </w:rPr>
              <w:t>2025</w:t>
            </w:r>
          </w:p>
        </w:tc>
        <w:tc>
          <w:tcPr>
            <w:tcW w:w="1134" w:type="dxa"/>
            <w:vAlign w:val="center"/>
          </w:tcPr>
          <w:p>
            <w:pPr>
              <w:pStyle w:val="54"/>
              <w:rPr>
                <w:i w:val="0"/>
                <w:iCs w:val="0"/>
                <w:u w:val="none"/>
              </w:rPr>
            </w:pPr>
            <w:r>
              <w:rPr>
                <w:i w:val="0"/>
                <w:iCs w:val="0"/>
                <w:u w:val="none"/>
              </w:rPr>
              <w:t>0.097</w:t>
            </w:r>
          </w:p>
        </w:tc>
        <w:tc>
          <w:tcPr>
            <w:tcW w:w="1559" w:type="dxa"/>
            <w:vMerge w:val="continue"/>
            <w:vAlign w:val="center"/>
          </w:tcPr>
          <w:p>
            <w:pPr>
              <w:pStyle w:val="54"/>
              <w:rPr>
                <w:i w:val="0"/>
                <w:iCs w:val="0"/>
                <w:u w:val="none"/>
              </w:rPr>
            </w:pPr>
          </w:p>
        </w:tc>
        <w:tc>
          <w:tcPr>
            <w:tcW w:w="850" w:type="dxa"/>
            <w:vMerge w:val="continue"/>
            <w:vAlign w:val="center"/>
          </w:tcPr>
          <w:p>
            <w:pPr>
              <w:pStyle w:val="54"/>
              <w:rPr>
                <w:i w:val="0"/>
                <w:iCs w:val="0"/>
                <w:u w:val="none"/>
              </w:rPr>
            </w:pPr>
          </w:p>
        </w:tc>
        <w:tc>
          <w:tcPr>
            <w:tcW w:w="1593"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23" w:hRule="atLeast"/>
          <w:jc w:val="center"/>
        </w:trPr>
        <w:tc>
          <w:tcPr>
            <w:tcW w:w="667" w:type="dxa"/>
            <w:vMerge w:val="continue"/>
            <w:vAlign w:val="center"/>
          </w:tcPr>
          <w:p>
            <w:pPr>
              <w:pStyle w:val="54"/>
              <w:rPr>
                <w:i w:val="0"/>
                <w:iCs w:val="0"/>
                <w:u w:val="none"/>
              </w:rPr>
            </w:pPr>
          </w:p>
        </w:tc>
        <w:tc>
          <w:tcPr>
            <w:tcW w:w="993" w:type="dxa"/>
            <w:vMerge w:val="continue"/>
            <w:vAlign w:val="center"/>
          </w:tcPr>
          <w:p>
            <w:pPr>
              <w:pStyle w:val="54"/>
              <w:rPr>
                <w:i w:val="0"/>
                <w:iCs w:val="0"/>
                <w:u w:val="none"/>
              </w:rPr>
            </w:pPr>
          </w:p>
        </w:tc>
        <w:tc>
          <w:tcPr>
            <w:tcW w:w="992" w:type="dxa"/>
            <w:vMerge w:val="continue"/>
            <w:vAlign w:val="center"/>
          </w:tcPr>
          <w:p>
            <w:pPr>
              <w:pStyle w:val="54"/>
              <w:rPr>
                <w:i w:val="0"/>
                <w:iCs w:val="0"/>
                <w:u w:val="none"/>
              </w:rPr>
            </w:pPr>
          </w:p>
        </w:tc>
        <w:tc>
          <w:tcPr>
            <w:tcW w:w="709" w:type="dxa"/>
            <w:vAlign w:val="center"/>
          </w:tcPr>
          <w:p>
            <w:pPr>
              <w:pStyle w:val="54"/>
              <w:rPr>
                <w:i w:val="0"/>
                <w:iCs w:val="0"/>
                <w:u w:val="none"/>
              </w:rPr>
            </w:pPr>
            <w:r>
              <w:rPr>
                <w:i w:val="0"/>
                <w:iCs w:val="0"/>
                <w:u w:val="none"/>
              </w:rPr>
              <w:t>2033</w:t>
            </w:r>
          </w:p>
        </w:tc>
        <w:tc>
          <w:tcPr>
            <w:tcW w:w="1134" w:type="dxa"/>
            <w:vAlign w:val="center"/>
          </w:tcPr>
          <w:p>
            <w:pPr>
              <w:pStyle w:val="54"/>
              <w:rPr>
                <w:i w:val="0"/>
                <w:iCs w:val="0"/>
                <w:u w:val="none"/>
              </w:rPr>
            </w:pPr>
            <w:r>
              <w:rPr>
                <w:i w:val="0"/>
                <w:iCs w:val="0"/>
                <w:u w:val="none"/>
              </w:rPr>
              <w:t>0.108</w:t>
            </w:r>
          </w:p>
        </w:tc>
        <w:tc>
          <w:tcPr>
            <w:tcW w:w="1559" w:type="dxa"/>
            <w:vMerge w:val="continue"/>
            <w:vAlign w:val="center"/>
          </w:tcPr>
          <w:p>
            <w:pPr>
              <w:pStyle w:val="54"/>
              <w:rPr>
                <w:i w:val="0"/>
                <w:iCs w:val="0"/>
                <w:u w:val="none"/>
              </w:rPr>
            </w:pPr>
          </w:p>
        </w:tc>
        <w:tc>
          <w:tcPr>
            <w:tcW w:w="850" w:type="dxa"/>
            <w:vMerge w:val="continue"/>
            <w:vAlign w:val="center"/>
          </w:tcPr>
          <w:p>
            <w:pPr>
              <w:pStyle w:val="54"/>
              <w:rPr>
                <w:i w:val="0"/>
                <w:iCs w:val="0"/>
                <w:u w:val="none"/>
              </w:rPr>
            </w:pPr>
          </w:p>
        </w:tc>
        <w:tc>
          <w:tcPr>
            <w:tcW w:w="1593"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23" w:hRule="atLeast"/>
          <w:jc w:val="center"/>
        </w:trPr>
        <w:tc>
          <w:tcPr>
            <w:tcW w:w="667" w:type="dxa"/>
            <w:vMerge w:val="continue"/>
            <w:vAlign w:val="center"/>
          </w:tcPr>
          <w:p>
            <w:pPr>
              <w:pStyle w:val="54"/>
              <w:rPr>
                <w:i w:val="0"/>
                <w:iCs w:val="0"/>
                <w:u w:val="none"/>
              </w:rPr>
            </w:pPr>
          </w:p>
        </w:tc>
        <w:tc>
          <w:tcPr>
            <w:tcW w:w="993" w:type="dxa"/>
            <w:vMerge w:val="continue"/>
            <w:vAlign w:val="center"/>
          </w:tcPr>
          <w:p>
            <w:pPr>
              <w:pStyle w:val="54"/>
              <w:rPr>
                <w:i w:val="0"/>
                <w:iCs w:val="0"/>
                <w:u w:val="none"/>
              </w:rPr>
            </w:pPr>
          </w:p>
        </w:tc>
        <w:tc>
          <w:tcPr>
            <w:tcW w:w="992" w:type="dxa"/>
            <w:vMerge w:val="restart"/>
            <w:vAlign w:val="center"/>
          </w:tcPr>
          <w:p>
            <w:pPr>
              <w:pStyle w:val="54"/>
              <w:rPr>
                <w:i w:val="0"/>
                <w:iCs w:val="0"/>
                <w:u w:val="none"/>
              </w:rPr>
            </w:pPr>
            <w:r>
              <w:rPr>
                <w:i w:val="0"/>
                <w:iCs w:val="0"/>
                <w:u w:val="none"/>
              </w:rPr>
              <w:t>NO</w:t>
            </w:r>
            <w:r>
              <w:rPr>
                <w:i w:val="0"/>
                <w:iCs w:val="0"/>
                <w:u w:val="none"/>
                <w:vertAlign w:val="subscript"/>
              </w:rPr>
              <w:t>x</w:t>
            </w:r>
          </w:p>
        </w:tc>
        <w:tc>
          <w:tcPr>
            <w:tcW w:w="709" w:type="dxa"/>
            <w:vAlign w:val="center"/>
          </w:tcPr>
          <w:p>
            <w:pPr>
              <w:pStyle w:val="54"/>
              <w:rPr>
                <w:i w:val="0"/>
                <w:iCs w:val="0"/>
                <w:u w:val="none"/>
              </w:rPr>
            </w:pPr>
            <w:r>
              <w:rPr>
                <w:i w:val="0"/>
                <w:iCs w:val="0"/>
                <w:u w:val="none"/>
              </w:rPr>
              <w:t>2019</w:t>
            </w:r>
          </w:p>
        </w:tc>
        <w:tc>
          <w:tcPr>
            <w:tcW w:w="1134" w:type="dxa"/>
            <w:vAlign w:val="center"/>
          </w:tcPr>
          <w:p>
            <w:pPr>
              <w:pStyle w:val="54"/>
              <w:rPr>
                <w:i w:val="0"/>
                <w:iCs w:val="0"/>
                <w:u w:val="none"/>
              </w:rPr>
            </w:pPr>
            <w:r>
              <w:rPr>
                <w:i w:val="0"/>
                <w:iCs w:val="0"/>
                <w:u w:val="none"/>
              </w:rPr>
              <w:t>0.044</w:t>
            </w:r>
          </w:p>
        </w:tc>
        <w:tc>
          <w:tcPr>
            <w:tcW w:w="1559" w:type="dxa"/>
            <w:vMerge w:val="continue"/>
            <w:vAlign w:val="center"/>
          </w:tcPr>
          <w:p>
            <w:pPr>
              <w:pStyle w:val="54"/>
              <w:rPr>
                <w:i w:val="0"/>
                <w:iCs w:val="0"/>
                <w:u w:val="none"/>
              </w:rPr>
            </w:pPr>
          </w:p>
        </w:tc>
        <w:tc>
          <w:tcPr>
            <w:tcW w:w="850" w:type="dxa"/>
            <w:vMerge w:val="continue"/>
            <w:vAlign w:val="center"/>
          </w:tcPr>
          <w:p>
            <w:pPr>
              <w:pStyle w:val="54"/>
              <w:rPr>
                <w:i w:val="0"/>
                <w:iCs w:val="0"/>
                <w:u w:val="none"/>
              </w:rPr>
            </w:pPr>
          </w:p>
        </w:tc>
        <w:tc>
          <w:tcPr>
            <w:tcW w:w="1593"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23" w:hRule="atLeast"/>
          <w:jc w:val="center"/>
        </w:trPr>
        <w:tc>
          <w:tcPr>
            <w:tcW w:w="667" w:type="dxa"/>
            <w:vMerge w:val="continue"/>
            <w:vAlign w:val="center"/>
          </w:tcPr>
          <w:p>
            <w:pPr>
              <w:pStyle w:val="54"/>
              <w:rPr>
                <w:i w:val="0"/>
                <w:iCs w:val="0"/>
                <w:u w:val="none"/>
              </w:rPr>
            </w:pPr>
          </w:p>
        </w:tc>
        <w:tc>
          <w:tcPr>
            <w:tcW w:w="993" w:type="dxa"/>
            <w:vMerge w:val="continue"/>
            <w:vAlign w:val="center"/>
          </w:tcPr>
          <w:p>
            <w:pPr>
              <w:pStyle w:val="54"/>
              <w:rPr>
                <w:i w:val="0"/>
                <w:iCs w:val="0"/>
                <w:u w:val="none"/>
              </w:rPr>
            </w:pPr>
          </w:p>
        </w:tc>
        <w:tc>
          <w:tcPr>
            <w:tcW w:w="992" w:type="dxa"/>
            <w:vMerge w:val="continue"/>
            <w:vAlign w:val="center"/>
          </w:tcPr>
          <w:p>
            <w:pPr>
              <w:pStyle w:val="54"/>
              <w:rPr>
                <w:i w:val="0"/>
                <w:iCs w:val="0"/>
                <w:u w:val="none"/>
              </w:rPr>
            </w:pPr>
          </w:p>
        </w:tc>
        <w:tc>
          <w:tcPr>
            <w:tcW w:w="709" w:type="dxa"/>
            <w:vAlign w:val="center"/>
          </w:tcPr>
          <w:p>
            <w:pPr>
              <w:pStyle w:val="54"/>
              <w:rPr>
                <w:i w:val="0"/>
                <w:iCs w:val="0"/>
                <w:u w:val="none"/>
              </w:rPr>
            </w:pPr>
            <w:r>
              <w:rPr>
                <w:i w:val="0"/>
                <w:iCs w:val="0"/>
                <w:u w:val="none"/>
              </w:rPr>
              <w:t>2025</w:t>
            </w:r>
          </w:p>
        </w:tc>
        <w:tc>
          <w:tcPr>
            <w:tcW w:w="1134" w:type="dxa"/>
            <w:vAlign w:val="center"/>
          </w:tcPr>
          <w:p>
            <w:pPr>
              <w:pStyle w:val="54"/>
              <w:rPr>
                <w:i w:val="0"/>
                <w:iCs w:val="0"/>
                <w:u w:val="none"/>
              </w:rPr>
            </w:pPr>
            <w:r>
              <w:rPr>
                <w:i w:val="0"/>
                <w:iCs w:val="0"/>
                <w:u w:val="none"/>
              </w:rPr>
              <w:t>0.055</w:t>
            </w:r>
          </w:p>
        </w:tc>
        <w:tc>
          <w:tcPr>
            <w:tcW w:w="1559" w:type="dxa"/>
            <w:vMerge w:val="continue"/>
            <w:vAlign w:val="center"/>
          </w:tcPr>
          <w:p>
            <w:pPr>
              <w:pStyle w:val="54"/>
              <w:rPr>
                <w:i w:val="0"/>
                <w:iCs w:val="0"/>
                <w:u w:val="none"/>
              </w:rPr>
            </w:pPr>
          </w:p>
        </w:tc>
        <w:tc>
          <w:tcPr>
            <w:tcW w:w="850" w:type="dxa"/>
            <w:vMerge w:val="continue"/>
            <w:vAlign w:val="center"/>
          </w:tcPr>
          <w:p>
            <w:pPr>
              <w:pStyle w:val="54"/>
              <w:rPr>
                <w:i w:val="0"/>
                <w:iCs w:val="0"/>
                <w:u w:val="none"/>
              </w:rPr>
            </w:pPr>
          </w:p>
        </w:tc>
        <w:tc>
          <w:tcPr>
            <w:tcW w:w="1593"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23" w:hRule="atLeast"/>
          <w:jc w:val="center"/>
        </w:trPr>
        <w:tc>
          <w:tcPr>
            <w:tcW w:w="667" w:type="dxa"/>
            <w:vMerge w:val="continue"/>
            <w:vAlign w:val="center"/>
          </w:tcPr>
          <w:p>
            <w:pPr>
              <w:pStyle w:val="54"/>
              <w:rPr>
                <w:i w:val="0"/>
                <w:iCs w:val="0"/>
                <w:u w:val="none"/>
              </w:rPr>
            </w:pPr>
          </w:p>
        </w:tc>
        <w:tc>
          <w:tcPr>
            <w:tcW w:w="993" w:type="dxa"/>
            <w:vMerge w:val="continue"/>
            <w:vAlign w:val="center"/>
          </w:tcPr>
          <w:p>
            <w:pPr>
              <w:pStyle w:val="54"/>
              <w:rPr>
                <w:i w:val="0"/>
                <w:iCs w:val="0"/>
                <w:u w:val="none"/>
              </w:rPr>
            </w:pPr>
          </w:p>
        </w:tc>
        <w:tc>
          <w:tcPr>
            <w:tcW w:w="992" w:type="dxa"/>
            <w:vMerge w:val="continue"/>
            <w:vAlign w:val="center"/>
          </w:tcPr>
          <w:p>
            <w:pPr>
              <w:pStyle w:val="54"/>
              <w:rPr>
                <w:i w:val="0"/>
                <w:iCs w:val="0"/>
                <w:u w:val="none"/>
              </w:rPr>
            </w:pPr>
          </w:p>
        </w:tc>
        <w:tc>
          <w:tcPr>
            <w:tcW w:w="709" w:type="dxa"/>
            <w:vAlign w:val="center"/>
          </w:tcPr>
          <w:p>
            <w:pPr>
              <w:pStyle w:val="54"/>
              <w:rPr>
                <w:i w:val="0"/>
                <w:iCs w:val="0"/>
                <w:u w:val="none"/>
              </w:rPr>
            </w:pPr>
            <w:r>
              <w:rPr>
                <w:i w:val="0"/>
                <w:iCs w:val="0"/>
                <w:u w:val="none"/>
              </w:rPr>
              <w:t>2033</w:t>
            </w:r>
          </w:p>
        </w:tc>
        <w:tc>
          <w:tcPr>
            <w:tcW w:w="1134" w:type="dxa"/>
            <w:vAlign w:val="center"/>
          </w:tcPr>
          <w:p>
            <w:pPr>
              <w:pStyle w:val="54"/>
              <w:rPr>
                <w:i w:val="0"/>
                <w:iCs w:val="0"/>
                <w:u w:val="none"/>
              </w:rPr>
            </w:pPr>
            <w:r>
              <w:rPr>
                <w:i w:val="0"/>
                <w:iCs w:val="0"/>
                <w:u w:val="none"/>
              </w:rPr>
              <w:t>0.059</w:t>
            </w:r>
          </w:p>
        </w:tc>
        <w:tc>
          <w:tcPr>
            <w:tcW w:w="1559" w:type="dxa"/>
            <w:vMerge w:val="continue"/>
            <w:vAlign w:val="center"/>
          </w:tcPr>
          <w:p>
            <w:pPr>
              <w:pStyle w:val="54"/>
              <w:rPr>
                <w:i w:val="0"/>
                <w:iCs w:val="0"/>
                <w:u w:val="none"/>
              </w:rPr>
            </w:pPr>
          </w:p>
        </w:tc>
        <w:tc>
          <w:tcPr>
            <w:tcW w:w="850" w:type="dxa"/>
            <w:vMerge w:val="continue"/>
            <w:vAlign w:val="center"/>
          </w:tcPr>
          <w:p>
            <w:pPr>
              <w:pStyle w:val="54"/>
              <w:rPr>
                <w:i w:val="0"/>
                <w:iCs w:val="0"/>
                <w:u w:val="none"/>
              </w:rPr>
            </w:pPr>
          </w:p>
        </w:tc>
        <w:tc>
          <w:tcPr>
            <w:tcW w:w="1593" w:type="dxa"/>
            <w:vMerge w:val="continue"/>
            <w:vAlign w:val="center"/>
          </w:tcPr>
          <w:p>
            <w:pPr>
              <w:pStyle w:val="54"/>
              <w:rPr>
                <w:i w:val="0"/>
                <w:iCs w:val="0"/>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67" w:type="dxa"/>
            <w:vAlign w:val="center"/>
          </w:tcPr>
          <w:p>
            <w:pPr>
              <w:pStyle w:val="54"/>
              <w:rPr>
                <w:i w:val="0"/>
                <w:iCs w:val="0"/>
                <w:u w:val="none"/>
              </w:rPr>
            </w:pPr>
            <w:r>
              <w:rPr>
                <w:i w:val="0"/>
                <w:iCs w:val="0"/>
                <w:u w:val="none"/>
              </w:rPr>
              <w:t>噪声</w:t>
            </w:r>
          </w:p>
        </w:tc>
        <w:tc>
          <w:tcPr>
            <w:tcW w:w="1985" w:type="dxa"/>
            <w:gridSpan w:val="2"/>
            <w:vAlign w:val="center"/>
          </w:tcPr>
          <w:p>
            <w:pPr>
              <w:pStyle w:val="54"/>
              <w:rPr>
                <w:i w:val="0"/>
                <w:iCs w:val="0"/>
                <w:u w:val="none"/>
              </w:rPr>
            </w:pPr>
            <w:r>
              <w:rPr>
                <w:i w:val="0"/>
                <w:iCs w:val="0"/>
                <w:u w:val="none"/>
              </w:rPr>
              <w:t>交通噪声</w:t>
            </w:r>
          </w:p>
        </w:tc>
        <w:tc>
          <w:tcPr>
            <w:tcW w:w="3402" w:type="dxa"/>
            <w:gridSpan w:val="3"/>
            <w:vAlign w:val="center"/>
          </w:tcPr>
          <w:p>
            <w:pPr>
              <w:pStyle w:val="54"/>
              <w:rPr>
                <w:i w:val="0"/>
                <w:iCs w:val="0"/>
                <w:u w:val="none"/>
              </w:rPr>
            </w:pPr>
            <w:r>
              <w:rPr>
                <w:i w:val="0"/>
                <w:iCs w:val="0"/>
                <w:u w:val="none"/>
              </w:rPr>
              <w:t>限速、禁鸣标志、隔声围挡</w:t>
            </w:r>
          </w:p>
        </w:tc>
        <w:tc>
          <w:tcPr>
            <w:tcW w:w="2451" w:type="dxa"/>
            <w:gridSpan w:val="3"/>
            <w:vAlign w:val="center"/>
          </w:tcPr>
          <w:p>
            <w:pPr>
              <w:pStyle w:val="54"/>
              <w:rPr>
                <w:i w:val="0"/>
                <w:iCs w:val="0"/>
                <w:u w:val="none"/>
              </w:rPr>
            </w:pPr>
            <w:r>
              <w:rPr>
                <w:i w:val="0"/>
                <w:iCs w:val="0"/>
                <w:u w:val="none"/>
              </w:rPr>
              <w:t>GB12348</w:t>
            </w:r>
            <w:r>
              <w:rPr>
                <w:rFonts w:hint="eastAsia"/>
                <w:i w:val="0"/>
                <w:iCs w:val="0"/>
                <w:u w:val="none"/>
              </w:rPr>
              <w:t>-</w:t>
            </w:r>
            <w:r>
              <w:rPr>
                <w:i w:val="0"/>
                <w:iCs w:val="0"/>
                <w:u w:val="none"/>
              </w:rPr>
              <w:t>2008《工业企业厂界环境噪声排放标准》中2类标准</w:t>
            </w:r>
          </w:p>
        </w:tc>
      </w:tr>
    </w:tbl>
    <w:p>
      <w:pPr>
        <w:adjustRightInd w:val="0"/>
        <w:snapToGrid w:val="0"/>
        <w:ind w:left="480" w:firstLine="480"/>
        <w:rPr>
          <w:i w:val="0"/>
          <w:iCs w:val="0"/>
          <w:color w:val="FF0000"/>
          <w:u w:val="none"/>
        </w:rPr>
      </w:pPr>
    </w:p>
    <w:p>
      <w:pPr>
        <w:adjustRightInd w:val="0"/>
        <w:snapToGrid w:val="0"/>
        <w:ind w:firstLine="480"/>
        <w:rPr>
          <w:i w:val="0"/>
          <w:iCs w:val="0"/>
          <w:u w:val="none"/>
        </w:rPr>
      </w:pPr>
      <w:r>
        <w:rPr>
          <w:i w:val="0"/>
          <w:iCs w:val="0"/>
          <w:u w:val="none"/>
        </w:rPr>
        <w:t>4</w:t>
      </w:r>
      <w:r>
        <w:rPr>
          <w:rFonts w:hint="eastAsia"/>
          <w:i w:val="0"/>
          <w:iCs w:val="0"/>
          <w:u w:val="none"/>
        </w:rPr>
        <w:t>、</w:t>
      </w:r>
      <w:r>
        <w:rPr>
          <w:i w:val="0"/>
          <w:iCs w:val="0"/>
          <w:u w:val="none"/>
        </w:rPr>
        <w:t>环境监测计划</w:t>
      </w:r>
    </w:p>
    <w:p>
      <w:pPr>
        <w:adjustRightInd w:val="0"/>
        <w:snapToGrid w:val="0"/>
        <w:ind w:firstLine="480"/>
        <w:rPr>
          <w:i w:val="0"/>
          <w:iCs w:val="0"/>
          <w:u w:val="none"/>
        </w:rPr>
      </w:pPr>
      <w:r>
        <w:rPr>
          <w:i w:val="0"/>
          <w:iCs w:val="0"/>
          <w:u w:val="none"/>
        </w:rPr>
        <w:t>本工程环境监测的目的是便于及时了解项目在营运期的各种工程行为对环境保护目标所产生的影响范围、程度，以及对产生环境影响的工程行为采取相应的减缓措施，同时也是对所采取的环保措施所起的防治效果的一种验证。具体监测计划建议如下：</w:t>
      </w:r>
    </w:p>
    <w:p>
      <w:pPr>
        <w:adjustRightInd w:val="0"/>
        <w:snapToGrid w:val="0"/>
        <w:ind w:firstLine="480"/>
        <w:rPr>
          <w:i w:val="0"/>
          <w:iCs w:val="0"/>
          <w:u w:val="none"/>
        </w:rPr>
      </w:pPr>
      <w:r>
        <w:rPr>
          <w:i w:val="0"/>
          <w:iCs w:val="0"/>
          <w:u w:val="none"/>
        </w:rPr>
        <mc:AlternateContent>
          <mc:Choice Requires="wps">
            <w:drawing>
              <wp:anchor distT="0" distB="0" distL="114300" distR="114300" simplePos="0" relativeHeight="251877376" behindDoc="0" locked="0" layoutInCell="1" allowOverlap="1">
                <wp:simplePos x="0" y="0"/>
                <wp:positionH relativeFrom="column">
                  <wp:posOffset>-148590</wp:posOffset>
                </wp:positionH>
                <wp:positionV relativeFrom="paragraph">
                  <wp:posOffset>-889000</wp:posOffset>
                </wp:positionV>
                <wp:extent cx="5591175" cy="8860155"/>
                <wp:effectExtent l="0" t="0" r="28575" b="17145"/>
                <wp:wrapNone/>
                <wp:docPr id="934" name="矩形 934"/>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70pt;height:697.65pt;width:440.25pt;z-index:251877376;v-text-anchor:middle;mso-width-relative:page;mso-height-relative:page;" filled="f" stroked="t" coordsize="21600,21600" o:gfxdata="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zJCa2wAAAA0BAAAPAAAAAAAAAAEAIAAA&#10;ACIAAABkcnMvZG93bnJldi54bWxQSwECFAAUAAAACACHTuJAicaU8EICAABqBAAADgAAAAAAAAAB&#10;ACAAAAAqAQAAZHJzL2Uyb0RvYy54bWxQSwUGAAAAAAYABgBZAQAA3gUAAAAA&#10;">
                <v:fill on="f" focussize="0,0"/>
                <v:stroke color="#000000 [3213]" joinstyle="round"/>
                <v:imagedata o:title=""/>
                <o:lock v:ext="edit" aspectratio="f"/>
              </v:rect>
            </w:pict>
          </mc:Fallback>
        </mc:AlternateContent>
      </w:r>
      <w:r>
        <w:rPr>
          <w:i w:val="0"/>
          <w:iCs w:val="0"/>
          <w:u w:val="none"/>
        </w:rPr>
        <w:t>（1）噪声监测计划</w:t>
      </w:r>
    </w:p>
    <w:p>
      <w:pPr>
        <w:adjustRightInd w:val="0"/>
        <w:snapToGrid w:val="0"/>
        <w:spacing w:before="48" w:after="48"/>
        <w:ind w:firstLine="480"/>
        <w:rPr>
          <w:i w:val="0"/>
          <w:iCs w:val="0"/>
          <w:u w:val="none"/>
        </w:rPr>
      </w:pPr>
      <w:r>
        <w:rPr>
          <w:rFonts w:hint="eastAsia" w:ascii="宋体" w:hAnsi="宋体" w:cs="宋体"/>
          <w:i w:val="0"/>
          <w:iCs w:val="0"/>
          <w:u w:val="none"/>
        </w:rPr>
        <w:t>①</w:t>
      </w:r>
      <w:r>
        <w:rPr>
          <w:i w:val="0"/>
          <w:iCs w:val="0"/>
          <w:u w:val="none"/>
        </w:rPr>
        <w:t>监测点位</w:t>
      </w:r>
    </w:p>
    <w:p>
      <w:pPr>
        <w:adjustRightInd w:val="0"/>
        <w:snapToGrid w:val="0"/>
        <w:spacing w:before="48" w:after="48"/>
        <w:ind w:firstLine="480"/>
        <w:rPr>
          <w:i w:val="0"/>
          <w:iCs w:val="0"/>
          <w:u w:val="none"/>
        </w:rPr>
      </w:pPr>
      <w:r>
        <w:rPr>
          <w:i w:val="0"/>
          <w:iCs w:val="0"/>
          <w:u w:val="none"/>
        </w:rPr>
        <w:t>交通噪声：在主要交通干线两侧按规范要求设点。</w:t>
      </w:r>
    </w:p>
    <w:p>
      <w:pPr>
        <w:adjustRightInd w:val="0"/>
        <w:snapToGrid w:val="0"/>
        <w:spacing w:before="48" w:after="48"/>
        <w:ind w:firstLine="480"/>
        <w:rPr>
          <w:i w:val="0"/>
          <w:iCs w:val="0"/>
          <w:u w:val="none"/>
        </w:rPr>
      </w:pPr>
      <w:r>
        <w:rPr>
          <w:i w:val="0"/>
          <w:iCs w:val="0"/>
          <w:u w:val="none"/>
        </w:rPr>
        <w:t>环境噪声：在公路沿线分别设若干个噪声常规监测点。</w:t>
      </w:r>
    </w:p>
    <w:p>
      <w:pPr>
        <w:adjustRightInd w:val="0"/>
        <w:snapToGrid w:val="0"/>
        <w:spacing w:before="48" w:after="48"/>
        <w:ind w:firstLine="480"/>
        <w:rPr>
          <w:i w:val="0"/>
          <w:iCs w:val="0"/>
          <w:u w:val="none"/>
        </w:rPr>
      </w:pPr>
      <w:r>
        <w:rPr>
          <w:rFonts w:hint="eastAsia" w:ascii="宋体" w:hAnsi="宋体" w:cs="宋体"/>
          <w:i w:val="0"/>
          <w:iCs w:val="0"/>
          <w:u w:val="none"/>
        </w:rPr>
        <w:t>②</w:t>
      </w:r>
      <w:r>
        <w:rPr>
          <w:i w:val="0"/>
          <w:iCs w:val="0"/>
          <w:u w:val="none"/>
        </w:rPr>
        <w:t>监测时间</w:t>
      </w:r>
    </w:p>
    <w:p>
      <w:pPr>
        <w:adjustRightInd w:val="0"/>
        <w:snapToGrid w:val="0"/>
        <w:spacing w:before="48" w:after="48"/>
        <w:ind w:firstLine="480"/>
        <w:rPr>
          <w:i w:val="0"/>
          <w:iCs w:val="0"/>
          <w:u w:val="none"/>
        </w:rPr>
      </w:pPr>
      <w:r>
        <w:rPr>
          <w:i w:val="0"/>
          <w:iCs w:val="0"/>
          <w:u w:val="none"/>
        </w:rPr>
        <w:t>每年监测两次</w:t>
      </w:r>
      <w:r>
        <w:rPr>
          <w:rFonts w:hint="eastAsia"/>
          <w:i w:val="0"/>
          <w:iCs w:val="0"/>
          <w:u w:val="none"/>
        </w:rPr>
        <w:t>，</w:t>
      </w:r>
      <w:r>
        <w:rPr>
          <w:i w:val="0"/>
          <w:iCs w:val="0"/>
          <w:u w:val="none"/>
        </w:rPr>
        <w:t>每次监测分昼间和夜间。</w:t>
      </w:r>
    </w:p>
    <w:p>
      <w:pPr>
        <w:adjustRightInd w:val="0"/>
        <w:snapToGrid w:val="0"/>
        <w:spacing w:before="48" w:after="48"/>
        <w:ind w:firstLine="480"/>
        <w:rPr>
          <w:i w:val="0"/>
          <w:iCs w:val="0"/>
          <w:u w:val="none"/>
        </w:rPr>
      </w:pPr>
      <w:r>
        <w:rPr>
          <w:rFonts w:hint="eastAsia" w:ascii="宋体" w:hAnsi="宋体" w:cs="宋体"/>
          <w:i w:val="0"/>
          <w:iCs w:val="0"/>
          <w:u w:val="none"/>
        </w:rPr>
        <w:t>③</w:t>
      </w:r>
      <w:r>
        <w:rPr>
          <w:i w:val="0"/>
          <w:iCs w:val="0"/>
          <w:u w:val="none"/>
        </w:rPr>
        <w:t>监测项目</w:t>
      </w:r>
    </w:p>
    <w:p>
      <w:pPr>
        <w:adjustRightInd w:val="0"/>
        <w:snapToGrid w:val="0"/>
        <w:spacing w:before="48" w:after="48"/>
        <w:ind w:firstLine="480"/>
        <w:rPr>
          <w:i w:val="0"/>
          <w:iCs w:val="0"/>
          <w:u w:val="none"/>
        </w:rPr>
      </w:pPr>
      <w:r>
        <w:rPr>
          <w:i w:val="0"/>
          <w:iCs w:val="0"/>
          <w:u w:val="none"/>
        </w:rPr>
        <w:t>连续等效A声级。</w:t>
      </w:r>
    </w:p>
    <w:p>
      <w:pPr>
        <w:adjustRightInd w:val="0"/>
        <w:snapToGrid w:val="0"/>
        <w:spacing w:before="48" w:after="48"/>
        <w:ind w:firstLine="480"/>
        <w:rPr>
          <w:i w:val="0"/>
          <w:iCs w:val="0"/>
          <w:u w:val="none"/>
        </w:rPr>
      </w:pPr>
      <w:r>
        <w:rPr>
          <w:i w:val="0"/>
          <w:iCs w:val="0"/>
          <w:u w:val="none"/>
        </w:rPr>
        <w:t>（2）生态监测计划</w:t>
      </w:r>
    </w:p>
    <w:p>
      <w:pPr>
        <w:adjustRightInd w:val="0"/>
        <w:snapToGrid w:val="0"/>
        <w:spacing w:before="48" w:after="48"/>
        <w:ind w:firstLine="480"/>
        <w:rPr>
          <w:i w:val="0"/>
          <w:iCs w:val="0"/>
          <w:u w:val="none"/>
        </w:rPr>
      </w:pPr>
      <w:r>
        <w:rPr>
          <w:rFonts w:hint="eastAsia" w:ascii="宋体" w:hAnsi="宋体" w:cs="宋体"/>
          <w:i w:val="0"/>
          <w:iCs w:val="0"/>
          <w:u w:val="none"/>
        </w:rPr>
        <w:t>①</w:t>
      </w:r>
      <w:r>
        <w:rPr>
          <w:i w:val="0"/>
          <w:iCs w:val="0"/>
          <w:u w:val="none"/>
        </w:rPr>
        <w:t>监测点位</w:t>
      </w:r>
    </w:p>
    <w:p>
      <w:pPr>
        <w:adjustRightInd w:val="0"/>
        <w:snapToGrid w:val="0"/>
        <w:spacing w:before="48" w:after="48"/>
        <w:ind w:firstLine="480"/>
        <w:rPr>
          <w:i w:val="0"/>
          <w:iCs w:val="0"/>
          <w:u w:val="none"/>
        </w:rPr>
      </w:pPr>
      <w:r>
        <w:rPr>
          <w:i w:val="0"/>
          <w:iCs w:val="0"/>
          <w:u w:val="none"/>
        </w:rPr>
        <w:t>道路沿线。</w:t>
      </w:r>
    </w:p>
    <w:p>
      <w:pPr>
        <w:adjustRightInd w:val="0"/>
        <w:snapToGrid w:val="0"/>
        <w:spacing w:before="48" w:after="48"/>
        <w:ind w:firstLine="480"/>
        <w:rPr>
          <w:i w:val="0"/>
          <w:iCs w:val="0"/>
          <w:u w:val="none"/>
        </w:rPr>
      </w:pPr>
      <w:r>
        <w:rPr>
          <w:rFonts w:hint="eastAsia" w:ascii="宋体" w:hAnsi="宋体" w:cs="宋体"/>
          <w:i w:val="0"/>
          <w:iCs w:val="0"/>
          <w:u w:val="none"/>
        </w:rPr>
        <w:t>②</w:t>
      </w:r>
      <w:r>
        <w:rPr>
          <w:i w:val="0"/>
          <w:iCs w:val="0"/>
          <w:u w:val="none"/>
        </w:rPr>
        <w:t>监测时间</w:t>
      </w:r>
    </w:p>
    <w:p>
      <w:pPr>
        <w:adjustRightInd w:val="0"/>
        <w:snapToGrid w:val="0"/>
        <w:spacing w:before="48" w:after="48"/>
        <w:ind w:firstLine="480"/>
        <w:rPr>
          <w:i w:val="0"/>
          <w:iCs w:val="0"/>
          <w:u w:val="none"/>
        </w:rPr>
      </w:pPr>
      <w:r>
        <w:rPr>
          <w:i w:val="0"/>
          <w:iCs w:val="0"/>
          <w:u w:val="none"/>
        </w:rPr>
        <w:t>一年一次。</w:t>
      </w:r>
    </w:p>
    <w:p>
      <w:pPr>
        <w:adjustRightInd w:val="0"/>
        <w:snapToGrid w:val="0"/>
        <w:spacing w:before="48" w:after="48"/>
        <w:ind w:firstLine="480"/>
        <w:rPr>
          <w:i w:val="0"/>
          <w:iCs w:val="0"/>
          <w:u w:val="none"/>
        </w:rPr>
      </w:pPr>
      <w:r>
        <w:rPr>
          <w:rFonts w:hint="eastAsia" w:ascii="宋体" w:hAnsi="宋体" w:cs="宋体"/>
          <w:i w:val="0"/>
          <w:iCs w:val="0"/>
          <w:u w:val="none"/>
        </w:rPr>
        <w:t>③</w:t>
      </w:r>
      <w:r>
        <w:rPr>
          <w:i w:val="0"/>
          <w:iCs w:val="0"/>
          <w:u w:val="none"/>
        </w:rPr>
        <w:t>监测项目</w:t>
      </w:r>
    </w:p>
    <w:p>
      <w:pPr>
        <w:adjustRightInd w:val="0"/>
        <w:snapToGrid w:val="0"/>
        <w:spacing w:before="48" w:after="48"/>
        <w:ind w:firstLine="480"/>
        <w:rPr>
          <w:i w:val="0"/>
          <w:iCs w:val="0"/>
          <w:u w:val="none"/>
        </w:rPr>
      </w:pPr>
      <w:r>
        <w:rPr>
          <w:i w:val="0"/>
          <w:iCs w:val="0"/>
          <w:u w:val="none"/>
        </w:rPr>
        <w:t>道路沿线绿化程度，植被生</w:t>
      </w:r>
      <w:r>
        <w:rPr>
          <w:rFonts w:hint="eastAsia"/>
          <w:i w:val="0"/>
          <w:iCs w:val="0"/>
          <w:u w:val="none"/>
        </w:rPr>
        <w:t>长</w:t>
      </w:r>
      <w:r>
        <w:rPr>
          <w:i w:val="0"/>
          <w:iCs w:val="0"/>
          <w:u w:val="none"/>
        </w:rPr>
        <w:t>情况。</w:t>
      </w:r>
    </w:p>
    <w:p>
      <w:pPr>
        <w:ind w:firstLine="480"/>
        <w:rPr>
          <w:i w:val="0"/>
          <w:iCs w:val="0"/>
          <w:u w:val="none"/>
        </w:rPr>
      </w:pPr>
      <w:bookmarkStart w:id="17" w:name="_Toc255302507"/>
      <w:r>
        <w:rPr>
          <w:i w:val="0"/>
          <w:iCs w:val="0"/>
          <w:u w:val="none"/>
        </w:rPr>
        <w:t>5</w:t>
      </w:r>
      <w:r>
        <w:rPr>
          <w:rFonts w:hint="eastAsia"/>
          <w:i w:val="0"/>
          <w:iCs w:val="0"/>
          <w:u w:val="none"/>
        </w:rPr>
        <w:t>、</w:t>
      </w:r>
      <w:r>
        <w:rPr>
          <w:i w:val="0"/>
          <w:iCs w:val="0"/>
          <w:u w:val="none"/>
        </w:rPr>
        <w:t>环境保护验收</w:t>
      </w:r>
      <w:bookmarkEnd w:id="17"/>
      <w:r>
        <w:rPr>
          <w:rFonts w:hint="eastAsia"/>
          <w:i w:val="0"/>
          <w:iCs w:val="0"/>
          <w:u w:val="none"/>
        </w:rPr>
        <w:t>“三同时”</w:t>
      </w:r>
    </w:p>
    <w:p>
      <w:pPr>
        <w:adjustRightInd w:val="0"/>
        <w:snapToGrid w:val="0"/>
        <w:spacing w:before="48" w:after="48"/>
        <w:ind w:firstLine="480"/>
        <w:rPr>
          <w:i/>
          <w:iCs/>
          <w:u w:val="single"/>
        </w:rPr>
      </w:pPr>
      <w:r>
        <w:rPr>
          <w:i/>
          <w:iCs/>
          <w:u w:val="single"/>
        </w:rPr>
        <w:t>本项目环境保护验收情况详见表</w:t>
      </w:r>
      <w:r>
        <w:rPr>
          <w:rFonts w:hint="eastAsia"/>
          <w:i/>
          <w:iCs/>
          <w:u w:val="single"/>
        </w:rPr>
        <w:t>4</w:t>
      </w:r>
      <w:r>
        <w:rPr>
          <w:rFonts w:hint="eastAsia"/>
          <w:i/>
          <w:iCs/>
          <w:u w:val="single"/>
          <w:lang w:val="en-US" w:eastAsia="zh-CN"/>
        </w:rPr>
        <w:t>1</w:t>
      </w:r>
      <w:r>
        <w:rPr>
          <w:i/>
          <w:iCs/>
          <w:u w:val="single"/>
        </w:rPr>
        <w:t>。</w:t>
      </w:r>
    </w:p>
    <w:p>
      <w:pPr>
        <w:pStyle w:val="57"/>
        <w:rPr>
          <w:i w:val="0"/>
          <w:iCs w:val="0"/>
          <w:u w:val="none"/>
        </w:rPr>
      </w:pPr>
      <w:r>
        <w:t>表</w:t>
      </w:r>
      <w:r>
        <w:rPr>
          <w:rFonts w:hint="eastAsia"/>
        </w:rPr>
        <w:t>4</w:t>
      </w:r>
      <w:r>
        <w:rPr>
          <w:rFonts w:hint="eastAsia"/>
          <w:lang w:val="en-US" w:eastAsia="zh-CN"/>
        </w:rPr>
        <w:t>1</w:t>
      </w:r>
      <w:r>
        <w:rPr>
          <w:rFonts w:hint="eastAsia"/>
        </w:rPr>
        <w:t xml:space="preserve">  </w:t>
      </w:r>
      <w:r>
        <w:t>项目“三同时”验收一览表</w:t>
      </w:r>
    </w:p>
    <w:tbl>
      <w:tblPr>
        <w:tblStyle w:val="39"/>
        <w:tblW w:w="85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2844"/>
        <w:gridCol w:w="1908"/>
        <w:gridCol w:w="22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41" w:type="dxa"/>
            <w:vAlign w:val="center"/>
          </w:tcPr>
          <w:p>
            <w:pPr>
              <w:pStyle w:val="54"/>
              <w:rPr>
                <w:i/>
                <w:iCs/>
                <w:u w:val="single"/>
              </w:rPr>
            </w:pPr>
            <w:r>
              <w:rPr>
                <w:i/>
                <w:iCs/>
                <w:u w:val="single"/>
              </w:rPr>
              <w:t>污染源分类</w:t>
            </w:r>
          </w:p>
        </w:tc>
        <w:tc>
          <w:tcPr>
            <w:tcW w:w="2844" w:type="dxa"/>
            <w:vAlign w:val="center"/>
          </w:tcPr>
          <w:p>
            <w:pPr>
              <w:pStyle w:val="54"/>
              <w:rPr>
                <w:i/>
                <w:iCs/>
                <w:u w:val="single"/>
              </w:rPr>
            </w:pPr>
            <w:r>
              <w:rPr>
                <w:rFonts w:hint="eastAsia"/>
                <w:i/>
                <w:iCs/>
                <w:u w:val="single"/>
                <w:lang w:eastAsia="zh-CN"/>
              </w:rPr>
              <w:t>环保</w:t>
            </w:r>
            <w:r>
              <w:rPr>
                <w:i/>
                <w:iCs/>
                <w:u w:val="single"/>
              </w:rPr>
              <w:t>措施</w:t>
            </w:r>
          </w:p>
        </w:tc>
        <w:tc>
          <w:tcPr>
            <w:tcW w:w="1908" w:type="dxa"/>
            <w:vAlign w:val="center"/>
          </w:tcPr>
          <w:p>
            <w:pPr>
              <w:pStyle w:val="54"/>
              <w:rPr>
                <w:rFonts w:hint="eastAsia"/>
                <w:i/>
                <w:iCs/>
                <w:u w:val="single"/>
                <w:lang w:eastAsia="zh-CN"/>
              </w:rPr>
            </w:pPr>
            <w:r>
              <w:rPr>
                <w:i/>
                <w:iCs/>
                <w:u w:val="single"/>
              </w:rPr>
              <w:t>验收内容</w:t>
            </w:r>
          </w:p>
        </w:tc>
        <w:tc>
          <w:tcPr>
            <w:tcW w:w="2211" w:type="dxa"/>
            <w:vAlign w:val="center"/>
          </w:tcPr>
          <w:p>
            <w:pPr>
              <w:pStyle w:val="54"/>
              <w:rPr>
                <w:rFonts w:hint="eastAsia"/>
                <w:i/>
                <w:iCs/>
                <w:u w:val="single"/>
                <w:lang w:eastAsia="zh-CN"/>
              </w:rPr>
            </w:pPr>
            <w:r>
              <w:rPr>
                <w:i/>
                <w:iCs/>
                <w:u w:val="single"/>
              </w:rPr>
              <w:t>验收要求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41" w:type="dxa"/>
            <w:vAlign w:val="center"/>
          </w:tcPr>
          <w:p>
            <w:pPr>
              <w:pStyle w:val="54"/>
              <w:rPr>
                <w:i/>
                <w:iCs/>
                <w:u w:val="single"/>
              </w:rPr>
            </w:pPr>
            <w:r>
              <w:rPr>
                <w:i/>
                <w:iCs/>
                <w:u w:val="single"/>
              </w:rPr>
              <w:t>施工扬尘治理</w:t>
            </w:r>
          </w:p>
        </w:tc>
        <w:tc>
          <w:tcPr>
            <w:tcW w:w="2844" w:type="dxa"/>
            <w:vAlign w:val="center"/>
          </w:tcPr>
          <w:p>
            <w:pPr>
              <w:pStyle w:val="54"/>
              <w:rPr>
                <w:i/>
                <w:iCs/>
                <w:u w:val="single"/>
              </w:rPr>
            </w:pPr>
            <w:r>
              <w:rPr>
                <w:i/>
                <w:iCs/>
                <w:u w:val="single"/>
              </w:rPr>
              <w:t>设洒水车、覆盖物、设置围挡</w:t>
            </w:r>
          </w:p>
        </w:tc>
        <w:tc>
          <w:tcPr>
            <w:tcW w:w="1908" w:type="dxa"/>
            <w:vAlign w:val="center"/>
          </w:tcPr>
          <w:p>
            <w:pPr>
              <w:pStyle w:val="54"/>
              <w:rPr>
                <w:i/>
                <w:iCs/>
                <w:u w:val="single"/>
              </w:rPr>
            </w:pPr>
            <w:r>
              <w:rPr>
                <w:rFonts w:hint="eastAsia"/>
                <w:i/>
                <w:iCs/>
                <w:u w:val="single"/>
              </w:rPr>
              <w:t>施工现场TSP浓度</w:t>
            </w:r>
          </w:p>
        </w:tc>
        <w:tc>
          <w:tcPr>
            <w:tcW w:w="2211" w:type="dxa"/>
            <w:vAlign w:val="center"/>
          </w:tcPr>
          <w:p>
            <w:pPr>
              <w:pStyle w:val="54"/>
              <w:rPr>
                <w:i/>
                <w:iCs/>
                <w:u w:val="single"/>
              </w:rPr>
            </w:pPr>
            <w:r>
              <w:rPr>
                <w:rFonts w:hint="eastAsia"/>
                <w:i/>
                <w:iCs/>
                <w:u w:val="single"/>
              </w:rPr>
              <w:t>满足GB16297-1996《大气污染物综合排放标准》二级标准要求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41" w:type="dxa"/>
            <w:vAlign w:val="center"/>
          </w:tcPr>
          <w:p>
            <w:pPr>
              <w:pStyle w:val="54"/>
              <w:rPr>
                <w:i/>
                <w:iCs/>
                <w:u w:val="single"/>
              </w:rPr>
            </w:pPr>
            <w:r>
              <w:rPr>
                <w:i/>
                <w:iCs/>
                <w:u w:val="single"/>
              </w:rPr>
              <w:t>施工废水治理</w:t>
            </w:r>
          </w:p>
        </w:tc>
        <w:tc>
          <w:tcPr>
            <w:tcW w:w="2844" w:type="dxa"/>
            <w:vAlign w:val="center"/>
          </w:tcPr>
          <w:p>
            <w:pPr>
              <w:pStyle w:val="54"/>
              <w:rPr>
                <w:i/>
                <w:iCs/>
                <w:u w:val="single"/>
              </w:rPr>
            </w:pPr>
            <w:r>
              <w:rPr>
                <w:i/>
                <w:iCs/>
                <w:u w:val="single"/>
              </w:rPr>
              <w:t>防渗沉淀池</w:t>
            </w:r>
          </w:p>
        </w:tc>
        <w:tc>
          <w:tcPr>
            <w:tcW w:w="1908" w:type="dxa"/>
            <w:vAlign w:val="center"/>
          </w:tcPr>
          <w:p>
            <w:pPr>
              <w:pStyle w:val="54"/>
              <w:rPr>
                <w:i/>
                <w:iCs/>
                <w:u w:val="single"/>
              </w:rPr>
            </w:pPr>
            <w:r>
              <w:rPr>
                <w:rFonts w:hint="eastAsia"/>
                <w:i/>
                <w:iCs/>
                <w:u w:val="single"/>
              </w:rPr>
              <w:t>不外排入地表水体</w:t>
            </w:r>
          </w:p>
        </w:tc>
        <w:tc>
          <w:tcPr>
            <w:tcW w:w="2211" w:type="dxa"/>
            <w:vAlign w:val="center"/>
          </w:tcPr>
          <w:p>
            <w:pPr>
              <w:pStyle w:val="54"/>
              <w:rPr>
                <w:i/>
                <w:iCs/>
                <w:u w:val="single"/>
              </w:rPr>
            </w:pPr>
            <w:r>
              <w:rPr>
                <w:rFonts w:hint="eastAsia"/>
                <w:i/>
                <w:iCs/>
                <w:u w:val="single"/>
              </w:rPr>
              <w:t>不外排入地表水体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41" w:type="dxa"/>
            <w:vAlign w:val="center"/>
          </w:tcPr>
          <w:p>
            <w:pPr>
              <w:pStyle w:val="54"/>
              <w:rPr>
                <w:i/>
                <w:iCs/>
                <w:u w:val="single"/>
              </w:rPr>
            </w:pPr>
            <w:r>
              <w:rPr>
                <w:i/>
                <w:iCs/>
                <w:u w:val="single"/>
              </w:rPr>
              <w:t>施工噪声</w:t>
            </w:r>
          </w:p>
        </w:tc>
        <w:tc>
          <w:tcPr>
            <w:tcW w:w="2844" w:type="dxa"/>
            <w:vAlign w:val="center"/>
          </w:tcPr>
          <w:p>
            <w:pPr>
              <w:pStyle w:val="54"/>
              <w:rPr>
                <w:i/>
                <w:iCs/>
                <w:u w:val="single"/>
              </w:rPr>
            </w:pPr>
            <w:r>
              <w:rPr>
                <w:i/>
                <w:iCs/>
                <w:u w:val="single"/>
              </w:rPr>
              <w:t>车辆维修保养、移动声屏障</w:t>
            </w:r>
          </w:p>
        </w:tc>
        <w:tc>
          <w:tcPr>
            <w:tcW w:w="1908" w:type="dxa"/>
            <w:vAlign w:val="center"/>
          </w:tcPr>
          <w:p>
            <w:pPr>
              <w:pStyle w:val="54"/>
              <w:rPr>
                <w:i/>
                <w:iCs/>
                <w:u w:val="single"/>
              </w:rPr>
            </w:pPr>
            <w:r>
              <w:rPr>
                <w:rFonts w:hint="eastAsia"/>
                <w:i/>
                <w:iCs/>
                <w:u w:val="single"/>
              </w:rPr>
              <w:t>施工场地噪声值</w:t>
            </w:r>
          </w:p>
        </w:tc>
        <w:tc>
          <w:tcPr>
            <w:tcW w:w="2211" w:type="dxa"/>
            <w:vAlign w:val="center"/>
          </w:tcPr>
          <w:p>
            <w:pPr>
              <w:pStyle w:val="54"/>
              <w:rPr>
                <w:i/>
                <w:iCs/>
                <w:u w:val="single"/>
              </w:rPr>
            </w:pPr>
            <w:r>
              <w:rPr>
                <w:rFonts w:hint="eastAsia"/>
                <w:i/>
                <w:iCs/>
                <w:u w:val="single"/>
              </w:rPr>
              <w:t>满足GB12523-2011《建筑施工场界环境噪声排放标准》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541" w:type="dxa"/>
            <w:vAlign w:val="center"/>
          </w:tcPr>
          <w:p>
            <w:pPr>
              <w:pStyle w:val="54"/>
              <w:rPr>
                <w:i/>
                <w:iCs/>
                <w:u w:val="single"/>
              </w:rPr>
            </w:pPr>
            <w:r>
              <w:rPr>
                <w:i/>
                <w:iCs/>
                <w:u w:val="single"/>
              </w:rPr>
              <w:t>施工固废</w:t>
            </w:r>
          </w:p>
        </w:tc>
        <w:tc>
          <w:tcPr>
            <w:tcW w:w="2844" w:type="dxa"/>
            <w:vAlign w:val="center"/>
          </w:tcPr>
          <w:p>
            <w:pPr>
              <w:pStyle w:val="54"/>
              <w:rPr>
                <w:i/>
                <w:iCs/>
                <w:u w:val="single"/>
              </w:rPr>
            </w:pPr>
            <w:r>
              <w:rPr>
                <w:i/>
                <w:iCs/>
                <w:u w:val="single"/>
              </w:rPr>
              <w:t>贮运设施</w:t>
            </w:r>
          </w:p>
        </w:tc>
        <w:tc>
          <w:tcPr>
            <w:tcW w:w="1908" w:type="dxa"/>
            <w:vAlign w:val="center"/>
          </w:tcPr>
          <w:p>
            <w:pPr>
              <w:pStyle w:val="54"/>
              <w:rPr>
                <w:i/>
                <w:iCs/>
                <w:u w:val="single"/>
              </w:rPr>
            </w:pPr>
            <w:r>
              <w:rPr>
                <w:rFonts w:hint="eastAsia"/>
                <w:i/>
                <w:iCs/>
                <w:u w:val="single"/>
              </w:rPr>
              <w:t>贮存设施</w:t>
            </w:r>
          </w:p>
        </w:tc>
        <w:tc>
          <w:tcPr>
            <w:tcW w:w="2211" w:type="dxa"/>
            <w:vAlign w:val="center"/>
          </w:tcPr>
          <w:p>
            <w:pPr>
              <w:pStyle w:val="54"/>
              <w:rPr>
                <w:i/>
                <w:iCs/>
                <w:u w:val="single"/>
              </w:rPr>
            </w:pPr>
            <w:r>
              <w:rPr>
                <w:rFonts w:hint="eastAsia"/>
                <w:i/>
                <w:iCs/>
                <w:u w:val="single"/>
              </w:rPr>
              <w:t>不产生二次污染</w:t>
            </w:r>
          </w:p>
        </w:tc>
      </w:tr>
    </w:tbl>
    <w:p>
      <w:pPr>
        <w:ind w:left="0" w:leftChars="0" w:firstLine="0" w:firstLineChars="0"/>
        <w:rPr>
          <w:i w:val="0"/>
          <w:iCs w:val="0"/>
          <w:u w:val="none"/>
        </w:rPr>
      </w:pPr>
    </w:p>
    <w:p>
      <w:pPr>
        <w:pStyle w:val="3"/>
        <w:rPr>
          <w:i w:val="0"/>
          <w:iCs w:val="0"/>
          <w:u w:val="none"/>
          <w:lang w:val="zh-CN"/>
        </w:rPr>
      </w:pPr>
      <w:r>
        <w:rPr>
          <w:i w:val="0"/>
          <w:iCs w:val="0"/>
          <w:u w:val="none"/>
          <w:lang w:val="zh-CN"/>
        </w:rPr>
        <w:t>环境可行性分析</w:t>
      </w:r>
    </w:p>
    <w:p>
      <w:pPr>
        <w:pStyle w:val="4"/>
        <w:ind w:firstLine="480"/>
        <w:rPr>
          <w:i w:val="0"/>
          <w:iCs w:val="0"/>
          <w:u w:val="none"/>
        </w:rPr>
      </w:pPr>
      <w:r>
        <w:rPr>
          <w:i w:val="0"/>
          <w:iCs w:val="0"/>
          <w:u w:val="none"/>
        </w:rPr>
        <mc:AlternateContent>
          <mc:Choice Requires="wps">
            <w:drawing>
              <wp:anchor distT="0" distB="0" distL="114300" distR="114300" simplePos="0" relativeHeight="251781120" behindDoc="0" locked="0" layoutInCell="1" allowOverlap="1">
                <wp:simplePos x="0" y="0"/>
                <wp:positionH relativeFrom="column">
                  <wp:posOffset>-161925</wp:posOffset>
                </wp:positionH>
                <wp:positionV relativeFrom="paragraph">
                  <wp:posOffset>-1905</wp:posOffset>
                </wp:positionV>
                <wp:extent cx="5591175" cy="8582025"/>
                <wp:effectExtent l="0" t="0" r="28575" b="28575"/>
                <wp:wrapNone/>
                <wp:docPr id="41" name="矩形 41"/>
                <wp:cNvGraphicFramePr/>
                <a:graphic xmlns:a="http://schemas.openxmlformats.org/drawingml/2006/main">
                  <a:graphicData uri="http://schemas.microsoft.com/office/word/2010/wordprocessingShape">
                    <wps:wsp>
                      <wps:cNvSpPr/>
                      <wps:spPr>
                        <a:xfrm>
                          <a:off x="0" y="0"/>
                          <a:ext cx="5591175" cy="858202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5pt;margin-top:-0.15pt;height:675.75pt;width:440.25pt;z-index:251781120;v-text-anchor:middle;mso-width-relative:page;mso-height-relative:page;" filled="f" stroked="t" coordsize="21600,21600" o:gfxdata="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gzcH2AAAAAoBAAAPAAAAAAAAAAEAIAAAACIA&#10;AABkcnMvZG93bnJldi54bWxQSwECFAAUAAAACACHTuJAuHmtekICAABoBAAADgAAAAAAAAABACAA&#10;AAAnAQAAZHJzL2Uyb0RvYy54bWxQSwUGAAAAAAYABgBZAQAA2wUAAAAA&#10;">
                <v:fill on="f" focussize="0,0"/>
                <v:stroke color="#000000 [3213]" joinstyle="round"/>
                <v:imagedata o:title=""/>
                <o:lock v:ext="edit" aspectratio="f"/>
              </v:rect>
            </w:pict>
          </mc:Fallback>
        </mc:AlternateContent>
      </w:r>
      <w:r>
        <w:rPr>
          <w:i w:val="0"/>
          <w:iCs w:val="0"/>
          <w:u w:val="none"/>
        </w:rPr>
        <w:t>1、产业政策符合性分析</w:t>
      </w:r>
    </w:p>
    <w:p>
      <w:pPr>
        <w:pStyle w:val="4"/>
        <w:ind w:firstLine="480"/>
        <w:rPr>
          <w:i w:val="0"/>
          <w:iCs w:val="0"/>
          <w:color w:val="000000"/>
          <w:u w:val="none"/>
        </w:rPr>
      </w:pPr>
      <w:r>
        <w:rPr>
          <w:bCs/>
          <w:i w:val="0"/>
          <w:iCs w:val="0"/>
          <w:color w:val="000000"/>
          <w:u w:val="none"/>
        </w:rPr>
        <w:t>本项目为</w:t>
      </w:r>
      <w:r>
        <w:rPr>
          <w:rFonts w:hint="eastAsia"/>
          <w:bCs/>
          <w:i w:val="0"/>
          <w:iCs w:val="0"/>
          <w:color w:val="000000"/>
          <w:u w:val="none"/>
        </w:rPr>
        <w:t>公路</w:t>
      </w:r>
      <w:r>
        <w:rPr>
          <w:bCs/>
          <w:i w:val="0"/>
          <w:iCs w:val="0"/>
          <w:color w:val="000000"/>
          <w:u w:val="none"/>
        </w:rPr>
        <w:t>建设</w:t>
      </w:r>
      <w:r>
        <w:rPr>
          <w:rFonts w:hint="eastAsia"/>
          <w:bCs/>
          <w:i w:val="0"/>
          <w:iCs w:val="0"/>
          <w:color w:val="000000"/>
          <w:u w:val="none"/>
        </w:rPr>
        <w:t>项目</w:t>
      </w:r>
      <w:r>
        <w:rPr>
          <w:bCs/>
          <w:i w:val="0"/>
          <w:iCs w:val="0"/>
          <w:color w:val="000000"/>
          <w:u w:val="none"/>
        </w:rPr>
        <w:t>，根据国家发展和改革委员会令第21号《产业结构调整指导目录（2011年本）（2013年修正）》的规定，本工程属于第一类鼓励类第二十二条城市基础设施中第3条</w:t>
      </w:r>
      <w:r>
        <w:rPr>
          <w:rFonts w:hint="eastAsia"/>
          <w:bCs/>
          <w:i w:val="0"/>
          <w:iCs w:val="0"/>
          <w:color w:val="000000"/>
          <w:u w:val="none"/>
        </w:rPr>
        <w:t>“</w:t>
      </w:r>
      <w:r>
        <w:rPr>
          <w:bCs/>
          <w:i w:val="0"/>
          <w:iCs w:val="0"/>
          <w:color w:val="000000"/>
          <w:u w:val="none"/>
        </w:rPr>
        <w:t>城市公共交通建设</w:t>
      </w:r>
      <w:r>
        <w:rPr>
          <w:rFonts w:hint="eastAsia"/>
          <w:bCs/>
          <w:i w:val="0"/>
          <w:iCs w:val="0"/>
          <w:color w:val="000000"/>
          <w:u w:val="none"/>
        </w:rPr>
        <w:t>”</w:t>
      </w:r>
      <w:r>
        <w:rPr>
          <w:bCs/>
          <w:i w:val="0"/>
          <w:iCs w:val="0"/>
          <w:color w:val="000000"/>
          <w:u w:val="none"/>
        </w:rPr>
        <w:t>项目。同时，本工程项目的建设将缓解城区的交通压力，完善城市路网体系，进一步带动沿线地区的经济发展。因此，本项目符合国家现行产业政策要求</w:t>
      </w:r>
      <w:r>
        <w:rPr>
          <w:i w:val="0"/>
          <w:iCs w:val="0"/>
          <w:color w:val="000000"/>
          <w:u w:val="none"/>
        </w:rPr>
        <w:t>。</w:t>
      </w:r>
    </w:p>
    <w:p>
      <w:pPr>
        <w:pStyle w:val="4"/>
        <w:ind w:firstLine="480"/>
        <w:rPr>
          <w:i w:val="0"/>
          <w:iCs w:val="0"/>
          <w:u w:val="none"/>
        </w:rPr>
      </w:pPr>
      <w:r>
        <w:rPr>
          <w:rFonts w:hint="eastAsia"/>
          <w:i w:val="0"/>
          <w:iCs w:val="0"/>
          <w:u w:val="none"/>
        </w:rPr>
        <w:t>2</w:t>
      </w:r>
      <w:r>
        <w:rPr>
          <w:i w:val="0"/>
          <w:iCs w:val="0"/>
          <w:u w:val="none"/>
        </w:rPr>
        <w:t>、环境敏感性分析</w:t>
      </w:r>
    </w:p>
    <w:p>
      <w:pPr>
        <w:adjustRightInd w:val="0"/>
        <w:snapToGrid w:val="0"/>
        <w:ind w:firstLine="480"/>
        <w:rPr>
          <w:i w:val="0"/>
          <w:iCs w:val="0"/>
          <w:u w:val="none"/>
        </w:rPr>
      </w:pPr>
      <w:r>
        <w:rPr>
          <w:rFonts w:hint="eastAsia" w:hAnsi="宋体"/>
          <w:i w:val="0"/>
          <w:iCs w:val="0"/>
          <w:u w:val="none"/>
        </w:rPr>
        <w:t>本项目起点位于临城村南侧，与县道（X125）K164+400处顺接，终点位于三合城村南侧新旧沥青路面结合处（与既有公路顺接），</w:t>
      </w:r>
      <w:r>
        <w:rPr>
          <w:rFonts w:hint="eastAsia" w:ascii="宋体" w:hAnsi="宋体" w:cs="宋体"/>
          <w:bCs/>
          <w:i w:val="0"/>
          <w:iCs w:val="0"/>
          <w:szCs w:val="24"/>
          <w:u w:val="none"/>
        </w:rPr>
        <w:t>路线全长</w:t>
      </w:r>
      <w:r>
        <w:rPr>
          <w:rFonts w:hint="eastAsia"/>
          <w:i w:val="0"/>
          <w:iCs w:val="0"/>
          <w:u w:val="none"/>
        </w:rPr>
        <w:t>13.20</w:t>
      </w:r>
      <w:r>
        <w:rPr>
          <w:rFonts w:hint="eastAsia" w:ascii="宋体" w:hAnsi="宋体" w:cs="宋体"/>
          <w:bCs/>
          <w:i w:val="0"/>
          <w:iCs w:val="0"/>
          <w:szCs w:val="24"/>
          <w:u w:val="none"/>
        </w:rPr>
        <w:t>公里</w:t>
      </w:r>
      <w:r>
        <w:rPr>
          <w:rFonts w:hint="eastAsia" w:hAnsi="宋体"/>
          <w:i w:val="0"/>
          <w:iCs w:val="0"/>
          <w:u w:val="none"/>
        </w:rPr>
        <w:t>。</w:t>
      </w:r>
      <w:r>
        <w:rPr>
          <w:i w:val="0"/>
          <w:iCs w:val="0"/>
          <w:u w:val="none"/>
        </w:rPr>
        <w:t>项目道路起点西端及</w:t>
      </w:r>
      <w:r>
        <w:rPr>
          <w:rFonts w:hint="eastAsia" w:hAnsi="宋体"/>
          <w:i w:val="0"/>
          <w:iCs w:val="0"/>
          <w:u w:val="none"/>
        </w:rPr>
        <w:t>道路两侧有居民住宅，最近距离为10m。</w:t>
      </w:r>
      <w:r>
        <w:rPr>
          <w:rFonts w:hint="eastAsia"/>
          <w:i w:val="0"/>
          <w:iCs w:val="0"/>
          <w:u w:val="none"/>
        </w:rPr>
        <w:t>项目道路北侧与三道沟河最近距离为160m。</w:t>
      </w:r>
      <w:r>
        <w:rPr>
          <w:i w:val="0"/>
          <w:iCs w:val="0"/>
          <w:u w:val="none"/>
        </w:rPr>
        <w:t>根据中华人民共和国生态环境部令第1号《建设项目环境环境影响评价分类管理名录》中对环境敏感区的界定原则，本项目附近无自然保护区，饮用水源保护区和风景名胜区等环境敏感点</w:t>
      </w:r>
      <w:r>
        <w:rPr>
          <w:rFonts w:hint="eastAsia"/>
          <w:i w:val="0"/>
          <w:iCs w:val="0"/>
          <w:u w:val="none"/>
        </w:rPr>
        <w:t>。</w:t>
      </w:r>
      <w:r>
        <w:rPr>
          <w:i w:val="0"/>
          <w:iCs w:val="0"/>
          <w:u w:val="none"/>
        </w:rPr>
        <w:t>因此，本项目所在区域为非环境敏感区。</w:t>
      </w:r>
    </w:p>
    <w:p>
      <w:pPr>
        <w:pStyle w:val="4"/>
        <w:ind w:firstLine="480"/>
        <w:rPr>
          <w:i w:val="0"/>
          <w:iCs w:val="0"/>
          <w:u w:val="none"/>
        </w:rPr>
      </w:pPr>
      <w:r>
        <w:rPr>
          <w:rFonts w:hint="eastAsia"/>
          <w:i w:val="0"/>
          <w:iCs w:val="0"/>
          <w:u w:val="none"/>
        </w:rPr>
        <w:t>3、</w:t>
      </w:r>
      <w:r>
        <w:rPr>
          <w:bCs/>
          <w:i w:val="0"/>
          <w:iCs w:val="0"/>
          <w:color w:val="000000"/>
          <w:u w:val="none"/>
          <w:lang w:val="zh-CN"/>
        </w:rPr>
        <w:t>工程占地合理性分析</w:t>
      </w:r>
    </w:p>
    <w:p>
      <w:pPr>
        <w:pStyle w:val="4"/>
        <w:ind w:firstLine="480"/>
        <w:rPr>
          <w:i w:val="0"/>
          <w:iCs w:val="0"/>
          <w:u w:val="none"/>
        </w:rPr>
      </w:pPr>
      <w:r>
        <w:rPr>
          <w:i w:val="0"/>
          <w:iCs w:val="0"/>
          <w:u w:val="none"/>
        </w:rPr>
        <w:t>本项目永久占地即道路工程占地为破损严重的</w:t>
      </w:r>
      <w:r>
        <w:rPr>
          <w:rFonts w:hint="eastAsia"/>
          <w:i w:val="0"/>
          <w:iCs w:val="0"/>
          <w:u w:val="none"/>
          <w:lang w:eastAsia="zh-CN"/>
        </w:rPr>
        <w:t>水泥及</w:t>
      </w:r>
      <w:r>
        <w:rPr>
          <w:i w:val="0"/>
          <w:iCs w:val="0"/>
          <w:u w:val="none"/>
        </w:rPr>
        <w:t>沥青混凝土路，不占用农田，不砍伐树木，不拆迁居民；无需设置取、弃土场；项目所用混凝土均为商品混凝土，无需设置拌合场；项目所用原材料均在当地，运输距离短，因此本项目不设置临时施工料场</w:t>
      </w:r>
      <w:r>
        <w:rPr>
          <w:rFonts w:hint="eastAsia"/>
          <w:i w:val="0"/>
          <w:iCs w:val="0"/>
          <w:u w:val="none"/>
          <w:lang w:eastAsia="zh-CN"/>
        </w:rPr>
        <w:t>；</w:t>
      </w:r>
      <w:r>
        <w:rPr>
          <w:i w:val="0"/>
          <w:iCs w:val="0"/>
          <w:sz w:val="24"/>
          <w:u w:val="none"/>
        </w:rPr>
        <w:t>直接在现有道路</w:t>
      </w:r>
      <w:r>
        <w:rPr>
          <w:rFonts w:hint="eastAsia"/>
          <w:i w:val="0"/>
          <w:iCs w:val="0"/>
          <w:sz w:val="24"/>
          <w:u w:val="none"/>
          <w:lang w:eastAsia="zh-CN"/>
        </w:rPr>
        <w:t>施工</w:t>
      </w:r>
      <w:r>
        <w:rPr>
          <w:i w:val="0"/>
          <w:iCs w:val="0"/>
          <w:sz w:val="24"/>
          <w:u w:val="none"/>
        </w:rPr>
        <w:t>，无需设置施工场地</w:t>
      </w:r>
      <w:r>
        <w:rPr>
          <w:rFonts w:hint="eastAsia"/>
          <w:i w:val="0"/>
          <w:iCs w:val="0"/>
          <w:sz w:val="24"/>
          <w:u w:val="none"/>
          <w:lang w:eastAsia="zh-CN"/>
        </w:rPr>
        <w:t>；</w:t>
      </w:r>
      <w:r>
        <w:rPr>
          <w:i w:val="0"/>
          <w:iCs w:val="0"/>
          <w:u w:val="none"/>
        </w:rPr>
        <w:t>项目建筑工人均为当地居民，故无需设置施工营地</w:t>
      </w:r>
      <w:r>
        <w:rPr>
          <w:rFonts w:hint="eastAsia"/>
          <w:i w:val="0"/>
          <w:iCs w:val="0"/>
          <w:u w:val="none"/>
          <w:lang w:eastAsia="zh-CN"/>
        </w:rPr>
        <w:t>；</w:t>
      </w:r>
      <w:r>
        <w:rPr>
          <w:i w:val="0"/>
          <w:iCs w:val="0"/>
          <w:u w:val="none"/>
        </w:rPr>
        <w:t>本项目公路工程分段施工，无需设置施工便道。综上，通过加强施工期管理，避免乱占土地</w:t>
      </w:r>
      <w:r>
        <w:rPr>
          <w:rFonts w:hint="eastAsia"/>
          <w:i w:val="0"/>
          <w:iCs w:val="0"/>
          <w:u w:val="none"/>
        </w:rPr>
        <w:t>，</w:t>
      </w:r>
      <w:r>
        <w:rPr>
          <w:i w:val="0"/>
          <w:iCs w:val="0"/>
          <w:u w:val="none"/>
        </w:rPr>
        <w:t>本项目占地合理。</w:t>
      </w:r>
    </w:p>
    <w:p>
      <w:pPr>
        <w:pStyle w:val="4"/>
        <w:ind w:firstLine="480"/>
        <w:rPr>
          <w:i w:val="0"/>
          <w:iCs w:val="0"/>
          <w:u w:val="none"/>
        </w:rPr>
      </w:pPr>
      <w:r>
        <w:rPr>
          <w:rFonts w:hint="eastAsia"/>
          <w:i w:val="0"/>
          <w:iCs w:val="0"/>
          <w:u w:val="none"/>
        </w:rPr>
        <w:t>4、</w:t>
      </w:r>
      <w:r>
        <w:rPr>
          <w:i w:val="0"/>
          <w:iCs w:val="0"/>
          <w:u w:val="none"/>
        </w:rPr>
        <w:t>环境功能区划相容性分析</w:t>
      </w:r>
    </w:p>
    <w:p>
      <w:pPr>
        <w:ind w:firstLine="480"/>
        <w:rPr>
          <w:i w:val="0"/>
          <w:iCs w:val="0"/>
          <w:u w:val="none"/>
        </w:rPr>
      </w:pPr>
      <w:r>
        <w:rPr>
          <w:bCs/>
          <w:i w:val="0"/>
          <w:iCs w:val="0"/>
          <w:u w:val="none"/>
        </w:rPr>
        <w:t>根据区域环境功能区划，该区域位于环境空气二类区、地表水</w:t>
      </w:r>
      <w:r>
        <w:rPr>
          <w:i w:val="0"/>
          <w:iCs w:val="0"/>
          <w:u w:val="none"/>
        </w:rPr>
        <w:t>Ⅱ</w:t>
      </w:r>
      <w:r>
        <w:rPr>
          <w:bCs/>
          <w:i w:val="0"/>
          <w:iCs w:val="0"/>
          <w:u w:val="none"/>
        </w:rPr>
        <w:t>类区、声环境</w:t>
      </w:r>
      <w:r>
        <w:rPr>
          <w:rFonts w:hint="eastAsia"/>
          <w:bCs/>
          <w:i w:val="0"/>
          <w:iCs w:val="0"/>
          <w:u w:val="none"/>
        </w:rPr>
        <w:t>2</w:t>
      </w:r>
      <w:r>
        <w:rPr>
          <w:bCs/>
          <w:i w:val="0"/>
          <w:iCs w:val="0"/>
          <w:u w:val="none"/>
        </w:rPr>
        <w:t>类区。</w:t>
      </w:r>
      <w:r>
        <w:rPr>
          <w:i w:val="0"/>
          <w:iCs w:val="0"/>
          <w:u w:val="none"/>
        </w:rPr>
        <w:t>环境质量现状监测及评价结果显示，项目所在区域地表水环境、声环境、环境空气尚有一定的环境容量。本项目拟通过各项有效的环保治理措施，可使粉尘及噪声达标排放。从环境影响分析可知，该项目对大气环境、声环境</w:t>
      </w:r>
      <w:r>
        <w:rPr>
          <w:rFonts w:hint="eastAsia"/>
          <w:i w:val="0"/>
          <w:iCs w:val="0"/>
          <w:u w:val="none"/>
        </w:rPr>
        <w:t>、</w:t>
      </w:r>
      <w:r>
        <w:rPr>
          <w:i w:val="0"/>
          <w:iCs w:val="0"/>
          <w:u w:val="none"/>
        </w:rPr>
        <w:t>地表水环境及生态环境影响不大，符合相应的环境功能区和类别，其影响可在环境标准允许接受范围之内。</w:t>
      </w:r>
    </w:p>
    <w:p>
      <w:pPr>
        <w:pStyle w:val="2"/>
        <w:rPr>
          <w:i w:val="0"/>
          <w:iCs w:val="0"/>
          <w:u w:val="none"/>
        </w:rPr>
      </w:pPr>
    </w:p>
    <w:p>
      <w:pPr>
        <w:ind w:firstLine="480"/>
        <w:rPr>
          <w:bCs/>
          <w:i w:val="0"/>
          <w:iCs w:val="0"/>
          <w:color w:val="000000"/>
          <w:u w:val="none"/>
          <w:lang w:val="zh-CN"/>
        </w:rPr>
      </w:pPr>
      <w:r>
        <w:rPr>
          <w:i w:val="0"/>
          <w:iCs w:val="0"/>
          <w:u w:val="none"/>
        </w:rPr>
        <mc:AlternateContent>
          <mc:Choice Requires="wps">
            <w:drawing>
              <wp:anchor distT="0" distB="0" distL="114300" distR="114300" simplePos="0" relativeHeight="251879424" behindDoc="0" locked="0" layoutInCell="1" allowOverlap="1">
                <wp:simplePos x="0" y="0"/>
                <wp:positionH relativeFrom="column">
                  <wp:posOffset>-161925</wp:posOffset>
                </wp:positionH>
                <wp:positionV relativeFrom="paragraph">
                  <wp:posOffset>5080</wp:posOffset>
                </wp:positionV>
                <wp:extent cx="5591175" cy="8860155"/>
                <wp:effectExtent l="0" t="0" r="28575" b="17145"/>
                <wp:wrapNone/>
                <wp:docPr id="935" name="矩形 935"/>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5pt;margin-top:0.4pt;height:697.65pt;width:440.25pt;z-index:251879424;v-text-anchor:middle;mso-width-relative:page;mso-height-relative:page;" filled="f" stroked="t" coordsize="21600,21600" o:gfxdata="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dRYXYAAAACQEAAA8AAAAAAAAAAQAgAAAA&#10;IgAAAGRycy9kb3ducmV2LnhtbFBLAQIUABQAAAAIAIdO4kB4PZ91RAIAAGoEAAAOAAAAAAAAAAEA&#10;IAAAACcBAABkcnMvZTJvRG9jLnhtbFBLBQYAAAAABgAGAFkBAADdBQAAAAA=&#10;">
                <v:fill on="f" focussize="0,0"/>
                <v:stroke color="#000000 [3213]" joinstyle="round"/>
                <v:imagedata o:title=""/>
                <o:lock v:ext="edit" aspectratio="f"/>
              </v:rect>
            </w:pict>
          </mc:Fallback>
        </mc:AlternateContent>
      </w:r>
      <w:r>
        <w:rPr>
          <w:rFonts w:hint="eastAsia"/>
          <w:bCs/>
          <w:i w:val="0"/>
          <w:iCs w:val="0"/>
          <w:color w:val="000000"/>
          <w:u w:val="none"/>
          <w:lang w:val="zh-CN"/>
        </w:rPr>
        <w:t>5</w:t>
      </w:r>
      <w:r>
        <w:rPr>
          <w:bCs/>
          <w:i w:val="0"/>
          <w:iCs w:val="0"/>
          <w:color w:val="000000"/>
          <w:u w:val="none"/>
          <w:lang w:val="zh-CN"/>
        </w:rPr>
        <w:t>、总体规划相符性分析</w:t>
      </w:r>
    </w:p>
    <w:p>
      <w:pPr>
        <w:ind w:firstLine="480"/>
        <w:rPr>
          <w:i w:val="0"/>
          <w:iCs w:val="0"/>
          <w:u w:val="none"/>
        </w:rPr>
      </w:pPr>
      <w:r>
        <w:rPr>
          <w:bCs/>
          <w:i w:val="0"/>
          <w:iCs w:val="0"/>
          <w:color w:val="000000"/>
          <w:u w:val="none"/>
          <w:lang w:val="zh-CN"/>
        </w:rPr>
        <w:t>本项目为</w:t>
      </w:r>
      <w:r>
        <w:rPr>
          <w:rFonts w:hint="eastAsia"/>
          <w:i w:val="0"/>
          <w:iCs w:val="0"/>
          <w:u w:val="none"/>
        </w:rPr>
        <w:t>临江市三合城93246部队83分队进出口公路</w:t>
      </w:r>
      <w:r>
        <w:rPr>
          <w:rFonts w:hint="eastAsia"/>
          <w:i w:val="0"/>
          <w:iCs w:val="0"/>
          <w:u w:val="none"/>
          <w:lang w:eastAsia="zh-CN"/>
        </w:rPr>
        <w:t>改建</w:t>
      </w:r>
      <w:r>
        <w:rPr>
          <w:rFonts w:hint="eastAsia"/>
          <w:i w:val="0"/>
          <w:iCs w:val="0"/>
          <w:u w:val="none"/>
        </w:rPr>
        <w:t>项目</w:t>
      </w:r>
      <w:r>
        <w:rPr>
          <w:bCs/>
          <w:i w:val="0"/>
          <w:iCs w:val="0"/>
          <w:color w:val="000000"/>
          <w:u w:val="none"/>
          <w:lang w:val="zh-CN"/>
        </w:rPr>
        <w:t>，项目建设</w:t>
      </w:r>
      <w:r>
        <w:rPr>
          <w:bCs/>
          <w:i w:val="0"/>
          <w:iCs w:val="0"/>
          <w:color w:val="000000"/>
          <w:u w:val="none"/>
        </w:rPr>
        <w:t>坚持科学态度，积极采用现代化管理技术，采用新工艺、新技术、新材料，既体现技术先进，经济合理，又保证安全可靠。贯彻为人民生活服务，为发展生产服务，为改善环境和美化城镇服务，为各行各业服务的方针，确定合理的方案。结合当地的实际情况，就地取材，降低工程造价。</w:t>
      </w:r>
      <w:r>
        <w:rPr>
          <w:bCs/>
          <w:i w:val="0"/>
          <w:iCs w:val="0"/>
          <w:color w:val="000000"/>
          <w:u w:val="none"/>
          <w:lang w:val="zh-CN"/>
        </w:rPr>
        <w:t>通过本项目的建设实施，达到建设规划布局合理，提高人民群众生活质量，确保居民出行条件，促进社会经济发展的重要推动作用。因此，项目符合临江市总体规划要求。</w:t>
      </w:r>
    </w:p>
    <w:p>
      <w:pPr>
        <w:autoSpaceDE w:val="0"/>
        <w:autoSpaceDN w:val="0"/>
        <w:adjustRightInd w:val="0"/>
        <w:ind w:firstLine="480"/>
        <w:rPr>
          <w:bCs/>
          <w:i w:val="0"/>
          <w:iCs w:val="0"/>
          <w:color w:val="000000"/>
          <w:u w:val="none"/>
        </w:rPr>
      </w:pPr>
      <w:bookmarkStart w:id="18" w:name="_Toc118001672"/>
      <w:bookmarkStart w:id="19" w:name="_Toc118002230"/>
      <w:bookmarkStart w:id="20" w:name="_Toc161986836"/>
      <w:bookmarkStart w:id="21" w:name="_Toc162089344"/>
      <w:bookmarkStart w:id="22" w:name="_Toc229995451"/>
      <w:bookmarkStart w:id="23" w:name="_Toc230176734"/>
      <w:bookmarkStart w:id="24" w:name="_Toc381119827"/>
      <w:r>
        <w:rPr>
          <w:bCs/>
          <w:i w:val="0"/>
          <w:iCs w:val="0"/>
          <w:color w:val="000000"/>
          <w:u w:val="none"/>
        </w:rPr>
        <w:t>6、项目建设的可行性分析</w:t>
      </w:r>
      <w:bookmarkEnd w:id="18"/>
      <w:bookmarkEnd w:id="19"/>
      <w:bookmarkEnd w:id="20"/>
      <w:bookmarkEnd w:id="21"/>
      <w:bookmarkEnd w:id="22"/>
      <w:bookmarkEnd w:id="23"/>
      <w:bookmarkEnd w:id="24"/>
      <w:bookmarkStart w:id="25" w:name="_Toc132686957"/>
      <w:bookmarkStart w:id="26" w:name="_Toc135020167"/>
    </w:p>
    <w:p>
      <w:pPr>
        <w:autoSpaceDE w:val="0"/>
        <w:autoSpaceDN w:val="0"/>
        <w:adjustRightInd w:val="0"/>
        <w:ind w:firstLine="480"/>
        <w:rPr>
          <w:bCs/>
          <w:i w:val="0"/>
          <w:iCs w:val="0"/>
          <w:u w:val="none"/>
        </w:rPr>
      </w:pPr>
      <w:r>
        <w:rPr>
          <w:bCs/>
          <w:i w:val="0"/>
          <w:iCs w:val="0"/>
          <w:color w:val="000000"/>
          <w:u w:val="none"/>
        </w:rPr>
        <w:t>本项目的建设符合国家产业政策，符合临江市总体规划，符合环境功能区划要求</w:t>
      </w:r>
      <w:bookmarkEnd w:id="25"/>
      <w:bookmarkEnd w:id="26"/>
      <w:r>
        <w:rPr>
          <w:bCs/>
          <w:i w:val="0"/>
          <w:iCs w:val="0"/>
          <w:color w:val="000000"/>
          <w:u w:val="none"/>
        </w:rPr>
        <w:t>。施工期对附近居民产生的影响较大，但影响是暂时的，经过有效的环境治理后，污染物对周围环境影响较小，能为周围环境所接受。</w:t>
      </w:r>
      <w:r>
        <w:rPr>
          <w:bCs/>
          <w:i w:val="0"/>
          <w:iCs w:val="0"/>
          <w:u w:val="none"/>
        </w:rPr>
        <w:t>因此</w:t>
      </w:r>
      <w:r>
        <w:rPr>
          <w:rFonts w:hint="eastAsia"/>
          <w:bCs/>
          <w:i w:val="0"/>
          <w:iCs w:val="0"/>
          <w:u w:val="none"/>
        </w:rPr>
        <w:t>，</w:t>
      </w:r>
      <w:r>
        <w:rPr>
          <w:bCs/>
          <w:i w:val="0"/>
          <w:iCs w:val="0"/>
          <w:u w:val="none"/>
        </w:rPr>
        <w:t>本项目</w:t>
      </w:r>
      <w:r>
        <w:rPr>
          <w:rFonts w:hint="eastAsia"/>
          <w:bCs/>
          <w:i w:val="0"/>
          <w:iCs w:val="0"/>
          <w:u w:val="none"/>
        </w:rPr>
        <w:t>建设</w:t>
      </w:r>
      <w:r>
        <w:rPr>
          <w:bCs/>
          <w:i w:val="0"/>
          <w:iCs w:val="0"/>
          <w:u w:val="none"/>
        </w:rPr>
        <w:t>可行。</w:t>
      </w:r>
    </w:p>
    <w:p>
      <w:pPr>
        <w:ind w:firstLine="480"/>
        <w:rPr>
          <w:bCs/>
          <w:i w:val="0"/>
          <w:iCs w:val="0"/>
          <w:u w:val="none"/>
        </w:rPr>
      </w:pPr>
    </w:p>
    <w:p>
      <w:pPr>
        <w:ind w:firstLine="480"/>
        <w:rPr>
          <w:bCs/>
          <w:i w:val="0"/>
          <w:iCs w:val="0"/>
          <w:u w:val="none"/>
        </w:rPr>
      </w:pPr>
    </w:p>
    <w:p>
      <w:pPr>
        <w:ind w:firstLine="480"/>
        <w:rPr>
          <w:bCs/>
          <w:i w:val="0"/>
          <w:iCs w:val="0"/>
          <w:u w:val="none"/>
        </w:rPr>
      </w:pPr>
    </w:p>
    <w:p>
      <w:pPr>
        <w:ind w:firstLine="480"/>
        <w:rPr>
          <w:bCs/>
          <w:i w:val="0"/>
          <w:iCs w:val="0"/>
          <w:u w:val="none"/>
        </w:rPr>
      </w:pPr>
    </w:p>
    <w:p>
      <w:pPr>
        <w:ind w:firstLine="480"/>
        <w:rPr>
          <w:bCs/>
          <w:i w:val="0"/>
          <w:iCs w:val="0"/>
          <w:u w:val="none"/>
        </w:rPr>
      </w:pPr>
    </w:p>
    <w:p>
      <w:pPr>
        <w:ind w:firstLine="480"/>
        <w:rPr>
          <w:bCs/>
          <w:i w:val="0"/>
          <w:iCs w:val="0"/>
          <w:u w:val="none"/>
        </w:rPr>
      </w:pPr>
    </w:p>
    <w:p>
      <w:pPr>
        <w:ind w:firstLine="0" w:firstLineChars="0"/>
        <w:rPr>
          <w:bCs/>
          <w:i w:val="0"/>
          <w:iCs w:val="0"/>
          <w:u w:val="none"/>
        </w:rPr>
      </w:pPr>
    </w:p>
    <w:p>
      <w:pPr>
        <w:ind w:firstLine="0" w:firstLineChars="0"/>
        <w:rPr>
          <w:bCs/>
          <w:i w:val="0"/>
          <w:iCs w:val="0"/>
          <w:u w:val="none"/>
        </w:rPr>
      </w:pPr>
    </w:p>
    <w:p>
      <w:pPr>
        <w:ind w:firstLine="0" w:firstLineChars="0"/>
        <w:rPr>
          <w:bCs/>
          <w:i w:val="0"/>
          <w:iCs w:val="0"/>
          <w:u w:val="none"/>
        </w:rPr>
      </w:pPr>
    </w:p>
    <w:p>
      <w:pPr>
        <w:ind w:firstLine="0" w:firstLineChars="0"/>
        <w:rPr>
          <w:bCs/>
          <w:i w:val="0"/>
          <w:iCs w:val="0"/>
          <w:u w:val="none"/>
        </w:rPr>
      </w:pPr>
    </w:p>
    <w:p>
      <w:pPr>
        <w:ind w:firstLine="0" w:firstLineChars="0"/>
        <w:rPr>
          <w:bCs/>
          <w:i w:val="0"/>
          <w:iCs w:val="0"/>
          <w:u w:val="none"/>
        </w:rPr>
      </w:pPr>
    </w:p>
    <w:p>
      <w:pPr>
        <w:ind w:firstLine="0" w:firstLineChars="0"/>
        <w:rPr>
          <w:bCs/>
          <w:i w:val="0"/>
          <w:iCs w:val="0"/>
          <w:u w:val="none"/>
        </w:rPr>
      </w:pPr>
    </w:p>
    <w:p>
      <w:pPr>
        <w:ind w:firstLine="0" w:firstLineChars="0"/>
        <w:rPr>
          <w:bCs/>
          <w:i w:val="0"/>
          <w:iCs w:val="0"/>
          <w:u w:val="none"/>
        </w:rPr>
      </w:pPr>
    </w:p>
    <w:p>
      <w:pPr>
        <w:ind w:firstLine="0" w:firstLineChars="0"/>
        <w:rPr>
          <w:bCs/>
          <w:i w:val="0"/>
          <w:iCs w:val="0"/>
          <w:u w:val="none"/>
        </w:rPr>
      </w:pPr>
    </w:p>
    <w:p>
      <w:pPr>
        <w:pStyle w:val="2"/>
        <w:rPr>
          <w:bCs/>
          <w:i w:val="0"/>
          <w:iCs w:val="0"/>
          <w:u w:val="none"/>
        </w:rPr>
      </w:pPr>
    </w:p>
    <w:p>
      <w:pPr>
        <w:rPr>
          <w:i w:val="0"/>
          <w:iCs w:val="0"/>
          <w:u w:val="none"/>
        </w:rPr>
      </w:pPr>
    </w:p>
    <w:p>
      <w:pPr>
        <w:ind w:firstLine="0" w:firstLineChars="0"/>
        <w:rPr>
          <w:bCs/>
          <w:i w:val="0"/>
          <w:iCs w:val="0"/>
          <w:u w:val="none"/>
        </w:rPr>
      </w:pPr>
    </w:p>
    <w:p>
      <w:pPr>
        <w:pStyle w:val="3"/>
        <w:rPr>
          <w:i w:val="0"/>
          <w:iCs w:val="0"/>
          <w:u w:val="none"/>
        </w:rPr>
      </w:pPr>
      <w:r>
        <w:rPr>
          <w:i w:val="0"/>
          <w:iCs w:val="0"/>
          <w:u w:val="none"/>
        </w:rPr>
        <w:t>结论与建议</w:t>
      </w:r>
    </w:p>
    <w:p>
      <w:pPr>
        <w:ind w:firstLine="480"/>
        <w:rPr>
          <w:i w:val="0"/>
          <w:iCs w:val="0"/>
          <w:u w:val="none"/>
        </w:rPr>
      </w:pPr>
      <w:r>
        <w:rPr>
          <w:i w:val="0"/>
          <w:iCs w:val="0"/>
          <w:u w:val="none"/>
        </w:rPr>
        <mc:AlternateContent>
          <mc:Choice Requires="wps">
            <w:drawing>
              <wp:anchor distT="0" distB="0" distL="114300" distR="114300" simplePos="0" relativeHeight="251782144" behindDoc="0" locked="0" layoutInCell="1" allowOverlap="1">
                <wp:simplePos x="0" y="0"/>
                <wp:positionH relativeFrom="column">
                  <wp:posOffset>-142875</wp:posOffset>
                </wp:positionH>
                <wp:positionV relativeFrom="paragraph">
                  <wp:posOffset>-1905</wp:posOffset>
                </wp:positionV>
                <wp:extent cx="5591175" cy="8564880"/>
                <wp:effectExtent l="5080" t="4445" r="4445" b="22225"/>
                <wp:wrapNone/>
                <wp:docPr id="43" name="矩形 43"/>
                <wp:cNvGraphicFramePr/>
                <a:graphic xmlns:a="http://schemas.openxmlformats.org/drawingml/2006/main">
                  <a:graphicData uri="http://schemas.microsoft.com/office/word/2010/wordprocessingShape">
                    <wps:wsp>
                      <wps:cNvSpPr/>
                      <wps:spPr>
                        <a:xfrm>
                          <a:off x="0" y="0"/>
                          <a:ext cx="5591175" cy="856488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5pt;margin-top:-0.15pt;height:674.4pt;width:440.25pt;z-index:251782144;v-text-anchor:middle;mso-width-relative:page;mso-height-relative:page;" filled="f" stroked="t" coordsize="21600,21600" o:gfxdata="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3T93vZAAAACgEAAA8AAAAAAAAAAQAgAAAA&#10;IgAAAGRycy9kb3ducmV2LnhtbFBLAQIUABQAAAAIAIdO4kBDZ/vuQwIAAGgEAAAOAAAAAAAAAAEA&#10;IAAAACgBAABkcnMvZTJvRG9jLnhtbFBLBQYAAAAABgAGAFkBAADdBQAAAAA=&#10;">
                <v:fill on="f" focussize="0,0"/>
                <v:stroke color="#000000 [3213]" joinstyle="round"/>
                <v:imagedata o:title=""/>
                <o:lock v:ext="edit" aspectratio="f"/>
              </v:rect>
            </w:pict>
          </mc:Fallback>
        </mc:AlternateContent>
      </w:r>
      <w:r>
        <w:rPr>
          <w:i w:val="0"/>
          <w:iCs w:val="0"/>
          <w:u w:val="none"/>
        </w:rPr>
        <w:t>通过调查和分析，本报告表对于本项目工程建设对区域环境的影响</w:t>
      </w:r>
      <w:r>
        <w:rPr>
          <w:rFonts w:hint="eastAsia"/>
          <w:i w:val="0"/>
          <w:iCs w:val="0"/>
          <w:u w:val="none"/>
        </w:rPr>
        <w:t>及</w:t>
      </w:r>
      <w:r>
        <w:rPr>
          <w:i w:val="0"/>
          <w:iCs w:val="0"/>
          <w:u w:val="none"/>
        </w:rPr>
        <w:t>环境保护措施等方面给予评价，将其归纳总结如下：</w:t>
      </w:r>
    </w:p>
    <w:p>
      <w:pPr>
        <w:snapToGrid w:val="0"/>
        <w:ind w:firstLine="480"/>
        <w:outlineLvl w:val="0"/>
        <w:rPr>
          <w:i w:val="0"/>
          <w:iCs w:val="0"/>
          <w:u w:val="none"/>
        </w:rPr>
      </w:pPr>
      <w:r>
        <w:rPr>
          <w:rFonts w:hint="eastAsia"/>
          <w:i w:val="0"/>
          <w:iCs w:val="0"/>
          <w:u w:val="none"/>
        </w:rPr>
        <w:t>1</w:t>
      </w:r>
      <w:r>
        <w:rPr>
          <w:i w:val="0"/>
          <w:iCs w:val="0"/>
          <w:u w:val="none"/>
        </w:rPr>
        <w:t>、建设项目概况</w:t>
      </w:r>
    </w:p>
    <w:p>
      <w:pPr>
        <w:adjustRightInd w:val="0"/>
        <w:snapToGrid w:val="0"/>
        <w:ind w:firstLine="480"/>
        <w:rPr>
          <w:i w:val="0"/>
          <w:iCs w:val="0"/>
          <w:u w:val="none"/>
        </w:rPr>
      </w:pPr>
      <w:r>
        <w:rPr>
          <w:i w:val="0"/>
          <w:iCs w:val="0"/>
          <w:u w:val="none"/>
        </w:rPr>
        <w:t>本项目为</w:t>
      </w:r>
      <w:r>
        <w:rPr>
          <w:rFonts w:hint="eastAsia"/>
          <w:i w:val="0"/>
          <w:iCs w:val="0"/>
          <w:u w:val="none"/>
        </w:rPr>
        <w:t>临江市三合城93246部队83分队进出口公路</w:t>
      </w:r>
      <w:r>
        <w:rPr>
          <w:rFonts w:hint="eastAsia"/>
          <w:i w:val="0"/>
          <w:iCs w:val="0"/>
          <w:u w:val="none"/>
          <w:lang w:eastAsia="zh-CN"/>
        </w:rPr>
        <w:t>改建</w:t>
      </w:r>
      <w:r>
        <w:rPr>
          <w:rFonts w:hint="eastAsia"/>
          <w:i w:val="0"/>
          <w:iCs w:val="0"/>
          <w:u w:val="none"/>
        </w:rPr>
        <w:t>项目</w:t>
      </w:r>
      <w:r>
        <w:rPr>
          <w:i w:val="0"/>
          <w:iCs w:val="0"/>
          <w:u w:val="none"/>
        </w:rPr>
        <w:t>，项目位于临江市，总投资</w:t>
      </w:r>
      <w:r>
        <w:rPr>
          <w:rFonts w:hint="eastAsia" w:cs="Times New Roman"/>
          <w:i w:val="0"/>
          <w:iCs w:val="0"/>
          <w:szCs w:val="24"/>
          <w:u w:val="none"/>
        </w:rPr>
        <w:t>2698</w:t>
      </w:r>
      <w:r>
        <w:rPr>
          <w:i w:val="0"/>
          <w:iCs w:val="0"/>
          <w:u w:val="none"/>
        </w:rPr>
        <w:t>万元，项目</w:t>
      </w:r>
      <w:r>
        <w:rPr>
          <w:rFonts w:hint="eastAsia"/>
          <w:i w:val="0"/>
          <w:iCs w:val="0"/>
          <w:u w:val="none"/>
          <w:lang w:eastAsia="zh-CN"/>
        </w:rPr>
        <w:t>改建</w:t>
      </w:r>
      <w:r>
        <w:rPr>
          <w:i w:val="0"/>
          <w:iCs w:val="0"/>
          <w:u w:val="none"/>
        </w:rPr>
        <w:t>道路共计</w:t>
      </w:r>
      <w:r>
        <w:rPr>
          <w:rFonts w:hint="eastAsia"/>
          <w:i w:val="0"/>
          <w:iCs w:val="0"/>
          <w:u w:val="none"/>
        </w:rPr>
        <w:t>13.20公里。</w:t>
      </w:r>
      <w:r>
        <w:rPr>
          <w:rFonts w:hint="eastAsia" w:hAnsi="宋体"/>
          <w:i w:val="0"/>
          <w:iCs w:val="0"/>
          <w:u w:val="none"/>
        </w:rPr>
        <w:t>本项目起点位于临城村南侧，与县道（X125）K164+400处顺接，终点位于三合城村南侧新旧沥青路面结合处（与既有公路顺接）</w:t>
      </w:r>
      <w:r>
        <w:rPr>
          <w:i w:val="0"/>
          <w:iCs w:val="0"/>
          <w:u w:val="none"/>
        </w:rPr>
        <w:t>。采用</w:t>
      </w:r>
      <w:r>
        <w:rPr>
          <w:rFonts w:hint="eastAsia"/>
          <w:bCs/>
          <w:i w:val="0"/>
          <w:iCs w:val="0"/>
          <w:szCs w:val="24"/>
          <w:u w:val="none"/>
        </w:rPr>
        <w:t>设计速度为30公里/小时的三级公路标准，</w:t>
      </w:r>
      <w:r>
        <w:rPr>
          <w:rFonts w:hint="eastAsia"/>
          <w:i w:val="0"/>
          <w:iCs w:val="0"/>
          <w:szCs w:val="24"/>
          <w:u w:val="none"/>
        </w:rPr>
        <w:t>路基宽度采用7.5米，路面宽度采用6.5米，土路肩采用2×0.5米，沥青混凝土路面</w:t>
      </w:r>
      <w:r>
        <w:rPr>
          <w:rFonts w:hint="eastAsia"/>
          <w:i w:val="0"/>
          <w:iCs w:val="0"/>
          <w:u w:val="none"/>
        </w:rPr>
        <w:t>。沥青混凝土路面工程</w:t>
      </w:r>
      <w:r>
        <w:rPr>
          <w:rFonts w:hint="eastAsia"/>
          <w:i w:val="0"/>
          <w:iCs w:val="0"/>
          <w:u w:val="none"/>
          <w:lang w:val="en-US" w:eastAsia="zh-CN"/>
        </w:rPr>
        <w:t>85.8</w:t>
      </w:r>
      <w:r>
        <w:rPr>
          <w:rFonts w:hint="eastAsia"/>
          <w:i w:val="0"/>
          <w:iCs w:val="0"/>
          <w:u w:val="none"/>
        </w:rPr>
        <w:t>千平方米。</w:t>
      </w:r>
      <w:r>
        <w:rPr>
          <w:rFonts w:hint="eastAsia"/>
          <w:i w:val="0"/>
          <w:iCs w:val="0"/>
          <w:szCs w:val="24"/>
          <w:u w:val="none"/>
        </w:rPr>
        <w:t>本项目设小桥15米/1座（拆除</w:t>
      </w:r>
      <w:r>
        <w:rPr>
          <w:rFonts w:hint="eastAsia"/>
          <w:i w:val="0"/>
          <w:iCs w:val="0"/>
          <w:szCs w:val="24"/>
          <w:u w:val="none"/>
          <w:lang w:eastAsia="zh-CN"/>
        </w:rPr>
        <w:t>、</w:t>
      </w:r>
      <w:r>
        <w:rPr>
          <w:rFonts w:hint="eastAsia"/>
          <w:i w:val="0"/>
          <w:iCs w:val="0"/>
          <w:szCs w:val="24"/>
          <w:u w:val="none"/>
        </w:rPr>
        <w:t>新建）；盖板涵3道（拆除</w:t>
      </w:r>
      <w:r>
        <w:rPr>
          <w:rFonts w:hint="eastAsia"/>
          <w:i w:val="0"/>
          <w:iCs w:val="0"/>
          <w:szCs w:val="24"/>
          <w:u w:val="none"/>
          <w:lang w:eastAsia="zh-CN"/>
        </w:rPr>
        <w:t>、</w:t>
      </w:r>
      <w:r>
        <w:rPr>
          <w:rFonts w:hint="eastAsia"/>
          <w:i w:val="0"/>
          <w:iCs w:val="0"/>
          <w:szCs w:val="24"/>
          <w:u w:val="none"/>
        </w:rPr>
        <w:t>新建），圆管涵14道（拆除</w:t>
      </w:r>
      <w:r>
        <w:rPr>
          <w:rFonts w:hint="eastAsia"/>
          <w:i w:val="0"/>
          <w:iCs w:val="0"/>
          <w:szCs w:val="24"/>
          <w:u w:val="none"/>
          <w:lang w:eastAsia="zh-CN"/>
        </w:rPr>
        <w:t>、</w:t>
      </w:r>
      <w:r>
        <w:rPr>
          <w:rFonts w:hint="eastAsia"/>
          <w:i w:val="0"/>
          <w:iCs w:val="0"/>
          <w:szCs w:val="24"/>
          <w:u w:val="none"/>
        </w:rPr>
        <w:t>新建）</w:t>
      </w:r>
      <w:r>
        <w:rPr>
          <w:rFonts w:hint="eastAsia"/>
          <w:bCs/>
          <w:i w:val="0"/>
          <w:iCs w:val="0"/>
          <w:szCs w:val="24"/>
          <w:u w:val="none"/>
        </w:rPr>
        <w:t>。</w:t>
      </w:r>
      <w:r>
        <w:rPr>
          <w:rFonts w:hint="eastAsia"/>
          <w:i w:val="0"/>
          <w:iCs w:val="0"/>
          <w:u w:val="none"/>
        </w:rPr>
        <w:t>全线设置平面交叉8处。</w:t>
      </w:r>
    </w:p>
    <w:p>
      <w:pPr>
        <w:adjustRightInd w:val="0"/>
        <w:snapToGrid w:val="0"/>
        <w:ind w:firstLine="480"/>
        <w:rPr>
          <w:i w:val="0"/>
          <w:iCs w:val="0"/>
          <w:u w:val="none"/>
        </w:rPr>
      </w:pPr>
      <w:r>
        <w:rPr>
          <w:rFonts w:hint="eastAsia"/>
          <w:i w:val="0"/>
          <w:iCs w:val="0"/>
          <w:u w:val="none"/>
        </w:rPr>
        <w:t>2</w:t>
      </w:r>
      <w:r>
        <w:rPr>
          <w:i w:val="0"/>
          <w:iCs w:val="0"/>
          <w:u w:val="none"/>
        </w:rPr>
        <w:t>、环境质量现状结论</w:t>
      </w:r>
    </w:p>
    <w:p>
      <w:pPr>
        <w:ind w:firstLine="480"/>
        <w:rPr>
          <w:i w:val="0"/>
          <w:iCs w:val="0"/>
          <w:u w:val="none"/>
        </w:rPr>
      </w:pPr>
      <w:r>
        <w:rPr>
          <w:rFonts w:hint="eastAsia"/>
          <w:bCs/>
          <w:i w:val="0"/>
          <w:iCs w:val="0"/>
          <w:u w:val="none"/>
        </w:rPr>
        <w:t>①</w:t>
      </w:r>
      <w:r>
        <w:rPr>
          <w:i w:val="0"/>
          <w:iCs w:val="0"/>
          <w:u w:val="none"/>
        </w:rPr>
        <w:t>环境空气</w:t>
      </w:r>
    </w:p>
    <w:p>
      <w:pPr>
        <w:ind w:firstLine="480"/>
        <w:rPr>
          <w:i w:val="0"/>
          <w:iCs w:val="0"/>
          <w:u w:val="none"/>
        </w:rPr>
      </w:pPr>
      <w:r>
        <w:rPr>
          <w:i w:val="0"/>
          <w:iCs w:val="0"/>
          <w:u w:val="none"/>
        </w:rPr>
        <w:t>根据统计结果，评价区域PM</w:t>
      </w:r>
      <w:r>
        <w:rPr>
          <w:i w:val="0"/>
          <w:iCs w:val="0"/>
          <w:u w:val="none"/>
          <w:vertAlign w:val="subscript"/>
        </w:rPr>
        <w:t>10</w:t>
      </w:r>
      <w:r>
        <w:rPr>
          <w:rFonts w:hint="eastAsia"/>
          <w:i w:val="0"/>
          <w:iCs w:val="0"/>
          <w:u w:val="none"/>
        </w:rPr>
        <w:t>、</w:t>
      </w:r>
      <w:r>
        <w:rPr>
          <w:i w:val="0"/>
          <w:iCs w:val="0"/>
          <w:u w:val="none"/>
        </w:rPr>
        <w:t>TSP、CO、SO</w:t>
      </w:r>
      <w:r>
        <w:rPr>
          <w:i w:val="0"/>
          <w:iCs w:val="0"/>
          <w:u w:val="none"/>
          <w:vertAlign w:val="subscript"/>
        </w:rPr>
        <w:t>2</w:t>
      </w:r>
      <w:r>
        <w:rPr>
          <w:i w:val="0"/>
          <w:iCs w:val="0"/>
          <w:u w:val="none"/>
        </w:rPr>
        <w:t>、NO</w:t>
      </w:r>
      <w:r>
        <w:rPr>
          <w:i w:val="0"/>
          <w:iCs w:val="0"/>
          <w:u w:val="none"/>
          <w:vertAlign w:val="subscript"/>
        </w:rPr>
        <w:t>2</w:t>
      </w:r>
      <w:r>
        <w:rPr>
          <w:i w:val="0"/>
          <w:iCs w:val="0"/>
          <w:u w:val="none"/>
        </w:rPr>
        <w:t>等</w:t>
      </w:r>
      <w:r>
        <w:rPr>
          <w:rFonts w:hint="eastAsia"/>
          <w:i w:val="0"/>
          <w:iCs w:val="0"/>
          <w:u w:val="none"/>
        </w:rPr>
        <w:t>五</w:t>
      </w:r>
      <w:r>
        <w:rPr>
          <w:i w:val="0"/>
          <w:iCs w:val="0"/>
          <w:u w:val="none"/>
        </w:rPr>
        <w:t>种污染物指标均无超标现象出现，各监测点均满足GB3095-2012《环境空气质量标准》二级标准要求。</w:t>
      </w:r>
    </w:p>
    <w:p>
      <w:pPr>
        <w:ind w:firstLine="480"/>
        <w:rPr>
          <w:bCs/>
          <w:i w:val="0"/>
          <w:iCs w:val="0"/>
          <w:u w:val="none"/>
        </w:rPr>
      </w:pPr>
      <w:r>
        <w:rPr>
          <w:rFonts w:hint="eastAsia"/>
          <w:i w:val="0"/>
          <w:iCs w:val="0"/>
          <w:u w:val="none"/>
        </w:rPr>
        <w:t>②</w:t>
      </w:r>
      <w:r>
        <w:rPr>
          <w:bCs/>
          <w:i w:val="0"/>
          <w:iCs w:val="0"/>
          <w:u w:val="none"/>
        </w:rPr>
        <w:t>地表水</w:t>
      </w:r>
    </w:p>
    <w:p>
      <w:pPr>
        <w:ind w:firstLine="480"/>
        <w:rPr>
          <w:i w:val="0"/>
          <w:iCs w:val="0"/>
          <w:u w:val="none"/>
        </w:rPr>
      </w:pPr>
      <w:r>
        <w:rPr>
          <w:i w:val="0"/>
          <w:iCs w:val="0"/>
          <w:u w:val="none"/>
        </w:rPr>
        <w:t>地表水现状监测各断面各污染物pH、COD、BOD</w:t>
      </w:r>
      <w:r>
        <w:rPr>
          <w:i w:val="0"/>
          <w:iCs w:val="0"/>
          <w:u w:val="none"/>
          <w:vertAlign w:val="subscript"/>
        </w:rPr>
        <w:t>5</w:t>
      </w:r>
      <w:r>
        <w:rPr>
          <w:i w:val="0"/>
          <w:iCs w:val="0"/>
          <w:u w:val="none"/>
        </w:rPr>
        <w:t>、氨氮、石油类的浓度均满足GB3838-2002《地表水环境质量标准》中Ⅱ类标准要求</w:t>
      </w:r>
      <w:r>
        <w:rPr>
          <w:bCs/>
          <w:i w:val="0"/>
          <w:iCs w:val="0"/>
          <w:u w:val="none"/>
        </w:rPr>
        <w:t>。</w:t>
      </w:r>
    </w:p>
    <w:p>
      <w:pPr>
        <w:ind w:firstLine="480"/>
        <w:rPr>
          <w:i w:val="0"/>
          <w:iCs w:val="0"/>
          <w:u w:val="none"/>
        </w:rPr>
      </w:pPr>
      <w:r>
        <w:rPr>
          <w:rFonts w:hint="eastAsia"/>
          <w:i w:val="0"/>
          <w:iCs w:val="0"/>
          <w:u w:val="none"/>
        </w:rPr>
        <w:t>③</w:t>
      </w:r>
      <w:r>
        <w:rPr>
          <w:i w:val="0"/>
          <w:iCs w:val="0"/>
          <w:u w:val="none"/>
        </w:rPr>
        <w:t>声环境</w:t>
      </w:r>
    </w:p>
    <w:p>
      <w:pPr>
        <w:ind w:firstLine="480"/>
        <w:rPr>
          <w:i w:val="0"/>
          <w:iCs w:val="0"/>
          <w:u w:val="none"/>
        </w:rPr>
      </w:pPr>
      <w:r>
        <w:rPr>
          <w:bCs/>
          <w:i w:val="0"/>
          <w:iCs w:val="0"/>
          <w:u w:val="none"/>
        </w:rPr>
        <w:t>本项目所在区域</w:t>
      </w:r>
      <w:r>
        <w:rPr>
          <w:i w:val="0"/>
          <w:iCs w:val="0"/>
          <w:u w:val="none"/>
        </w:rPr>
        <w:t>声环境质量较好，可以满足GB3096-2008《声环境质量标准》中2类区标准要求。</w:t>
      </w:r>
    </w:p>
    <w:p>
      <w:pPr>
        <w:ind w:firstLine="480"/>
        <w:rPr>
          <w:i w:val="0"/>
          <w:iCs w:val="0"/>
          <w:u w:val="none"/>
        </w:rPr>
      </w:pPr>
      <w:r>
        <w:rPr>
          <w:rFonts w:hint="eastAsia"/>
          <w:i w:val="0"/>
          <w:iCs w:val="0"/>
          <w:u w:val="none"/>
        </w:rPr>
        <w:t>④</w:t>
      </w:r>
      <w:r>
        <w:rPr>
          <w:i w:val="0"/>
          <w:iCs w:val="0"/>
          <w:u w:val="none"/>
        </w:rPr>
        <w:t>生态环境</w:t>
      </w:r>
    </w:p>
    <w:p>
      <w:pPr>
        <w:ind w:firstLine="480"/>
        <w:rPr>
          <w:i w:val="0"/>
          <w:iCs w:val="0"/>
          <w:u w:val="none"/>
        </w:rPr>
      </w:pPr>
      <w:r>
        <w:rPr>
          <w:i w:val="0"/>
          <w:iCs w:val="0"/>
          <w:u w:val="none"/>
        </w:rPr>
        <w:t>本工程评价区域不是饮用水源保护区、自然保护区等经规划确定或县级以上政府批准的需特殊保护地区，也不是严重缺水区、重要湿地等生态敏感与脆弱区。不是文教区、疗养地及具历史、文化、科学、民族意义的保护区等社会关注区。区域内并未发现国家及省市级重点保护的动植物及受保护的野生动植物种群，属于生态环境非敏感区。</w:t>
      </w:r>
    </w:p>
    <w:p>
      <w:pPr>
        <w:ind w:firstLine="480"/>
        <w:rPr>
          <w:i w:val="0"/>
          <w:iCs w:val="0"/>
          <w:u w:val="none"/>
        </w:rPr>
      </w:pPr>
    </w:p>
    <w:p>
      <w:pPr>
        <w:ind w:firstLine="480"/>
        <w:outlineLvl w:val="0"/>
        <w:rPr>
          <w:i w:val="0"/>
          <w:iCs w:val="0"/>
          <w:u w:val="none"/>
        </w:rPr>
      </w:pPr>
      <w:r>
        <w:rPr>
          <w:i w:val="0"/>
          <w:iCs w:val="0"/>
          <w:u w:val="none"/>
        </w:rPr>
        <mc:AlternateContent>
          <mc:Choice Requires="wps">
            <w:drawing>
              <wp:anchor distT="0" distB="0" distL="114300" distR="114300" simplePos="0" relativeHeight="251881472" behindDoc="0" locked="0" layoutInCell="1" allowOverlap="1">
                <wp:simplePos x="0" y="0"/>
                <wp:positionH relativeFrom="column">
                  <wp:posOffset>-156210</wp:posOffset>
                </wp:positionH>
                <wp:positionV relativeFrom="paragraph">
                  <wp:posOffset>6350</wp:posOffset>
                </wp:positionV>
                <wp:extent cx="5591175" cy="8860155"/>
                <wp:effectExtent l="0" t="0" r="28575" b="17145"/>
                <wp:wrapNone/>
                <wp:docPr id="936" name="矩形 936"/>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0.5pt;height:697.65pt;width:440.25pt;z-index:251881472;v-text-anchor:middle;mso-width-relative:page;mso-height-relative:page;" filled="f" stroked="t" coordsize="21600,21600" o:gfxdata="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gZMN2AAAAAoBAAAPAAAAAAAAAAEAIAAAACIA&#10;AABkcnMvZG93bnJldi54bWxQSwECFAAUAAAACACHTuJAKjfyIUICAABqBAAADgAAAAAAAAABACAA&#10;AAAnAQAAZHJzL2Uyb0RvYy54bWxQSwUGAAAAAAYABgBZAQAA2wUAAAAA&#10;">
                <v:fill on="f" focussize="0,0"/>
                <v:stroke color="#000000 [3213]" joinstyle="round"/>
                <v:imagedata o:title=""/>
                <o:lock v:ext="edit" aspectratio="f"/>
              </v:rect>
            </w:pict>
          </mc:Fallback>
        </mc:AlternateContent>
      </w:r>
      <w:r>
        <w:rPr>
          <w:rFonts w:hint="eastAsia"/>
          <w:i w:val="0"/>
          <w:iCs w:val="0"/>
          <w:u w:val="none"/>
        </w:rPr>
        <w:t>3</w:t>
      </w:r>
      <w:r>
        <w:rPr>
          <w:i w:val="0"/>
          <w:iCs w:val="0"/>
          <w:u w:val="none"/>
        </w:rPr>
        <w:t>、环境影响分析结论</w:t>
      </w:r>
    </w:p>
    <w:p>
      <w:pPr>
        <w:tabs>
          <w:tab w:val="left" w:pos="1260"/>
        </w:tabs>
        <w:ind w:firstLine="480"/>
        <w:outlineLvl w:val="0"/>
        <w:rPr>
          <w:i w:val="0"/>
          <w:iCs w:val="0"/>
          <w:u w:val="none"/>
        </w:rPr>
      </w:pPr>
      <w:r>
        <w:rPr>
          <w:rFonts w:hint="eastAsia"/>
          <w:i w:val="0"/>
          <w:iCs w:val="0"/>
          <w:u w:val="none"/>
        </w:rPr>
        <w:t>①</w:t>
      </w:r>
      <w:r>
        <w:rPr>
          <w:i w:val="0"/>
          <w:iCs w:val="0"/>
          <w:u w:val="none"/>
        </w:rPr>
        <w:t>社会环境评价</w:t>
      </w:r>
    </w:p>
    <w:p>
      <w:pPr>
        <w:tabs>
          <w:tab w:val="left" w:pos="1260"/>
        </w:tabs>
        <w:ind w:firstLine="480"/>
        <w:outlineLvl w:val="0"/>
        <w:rPr>
          <w:rFonts w:hAnsi="宋体"/>
          <w:i w:val="0"/>
          <w:iCs w:val="0"/>
          <w:u w:val="none"/>
        </w:rPr>
      </w:pPr>
      <w:r>
        <w:rPr>
          <w:rFonts w:hint="eastAsia" w:hAnsi="宋体"/>
          <w:i w:val="0"/>
          <w:iCs w:val="0"/>
          <w:u w:val="none"/>
        </w:rPr>
        <w:t>本项目是我国边防公路交通体系的重要组成部分，是一条保障国家边防安全、部队迅速集结及物资运输的重要</w:t>
      </w:r>
      <w:r>
        <w:rPr>
          <w:rFonts w:hint="eastAsia" w:hAnsi="宋体" w:cs="宋体"/>
          <w:i w:val="0"/>
          <w:iCs w:val="0"/>
          <w:u w:val="none"/>
        </w:rPr>
        <w:t>线路</w:t>
      </w:r>
      <w:r>
        <w:rPr>
          <w:rFonts w:hint="eastAsia" w:hAnsi="宋体"/>
          <w:i w:val="0"/>
          <w:iCs w:val="0"/>
          <w:snapToGrid w:val="0"/>
          <w:u w:val="none"/>
        </w:rPr>
        <w:t>，也</w:t>
      </w:r>
      <w:r>
        <w:rPr>
          <w:rFonts w:hint="eastAsia" w:hAnsi="宋体"/>
          <w:i w:val="0"/>
          <w:iCs w:val="0"/>
          <w:u w:val="none"/>
        </w:rPr>
        <w:t>是临江市“十三五”兴边富民规划及临江市公路交通发展规划的重要组成部分。本项目的建设对带动地方经济、振</w:t>
      </w:r>
      <w:r>
        <w:rPr>
          <w:rFonts w:hint="eastAsia" w:hAnsi="宋体" w:cs="宋体"/>
          <w:i w:val="0"/>
          <w:iCs w:val="0"/>
          <w:u w:val="none"/>
        </w:rPr>
        <w:t>兴我省老工业基地有重要作用。</w:t>
      </w:r>
      <w:r>
        <w:rPr>
          <w:i w:val="0"/>
          <w:iCs w:val="0"/>
          <w:u w:val="none"/>
        </w:rPr>
        <w:tab/>
      </w:r>
    </w:p>
    <w:p>
      <w:pPr>
        <w:tabs>
          <w:tab w:val="left" w:pos="1260"/>
        </w:tabs>
        <w:ind w:firstLine="480"/>
        <w:outlineLvl w:val="0"/>
        <w:rPr>
          <w:i w:val="0"/>
          <w:iCs w:val="0"/>
          <w:u w:val="none"/>
        </w:rPr>
      </w:pPr>
      <w:r>
        <w:rPr>
          <w:rFonts w:hint="eastAsia"/>
          <w:i w:val="0"/>
          <w:iCs w:val="0"/>
          <w:u w:val="none"/>
        </w:rPr>
        <w:t>②</w:t>
      </w:r>
      <w:r>
        <w:rPr>
          <w:i w:val="0"/>
          <w:iCs w:val="0"/>
          <w:u w:val="none"/>
        </w:rPr>
        <w:t>大气环境影响分析</w:t>
      </w:r>
    </w:p>
    <w:p>
      <w:pPr>
        <w:tabs>
          <w:tab w:val="left" w:pos="1260"/>
        </w:tabs>
        <w:ind w:firstLine="480"/>
        <w:outlineLvl w:val="0"/>
        <w:rPr>
          <w:i w:val="0"/>
          <w:iCs w:val="0"/>
          <w:u w:val="none"/>
        </w:rPr>
      </w:pPr>
      <w:r>
        <w:rPr>
          <w:i w:val="0"/>
          <w:iCs w:val="0"/>
          <w:u w:val="none"/>
        </w:rPr>
        <w:t>施工期</w:t>
      </w:r>
      <w:r>
        <w:rPr>
          <w:rFonts w:hint="eastAsia"/>
          <w:i w:val="0"/>
          <w:iCs w:val="0"/>
          <w:u w:val="none"/>
        </w:rPr>
        <w:t>：施工期废气主要为</w:t>
      </w:r>
      <w:r>
        <w:rPr>
          <w:i w:val="0"/>
          <w:iCs w:val="0"/>
          <w:u w:val="none"/>
        </w:rPr>
        <w:t>施工过程中产生的扬尘、施工机械和运输车辆汽车尾气。砂石在运输过程中禁止超载，装高不得超出车厢板，并应用篷布覆盖，避免散落。此外，运输车辆在施工场地行驶时产生的扬尘采取洒水措施防治，禁止大风天气施工，对施工场地进行围挡</w:t>
      </w:r>
      <w:r>
        <w:rPr>
          <w:rFonts w:hint="eastAsia"/>
          <w:i w:val="0"/>
          <w:iCs w:val="0"/>
          <w:u w:val="none"/>
        </w:rPr>
        <w:t>；</w:t>
      </w:r>
      <w:r>
        <w:rPr>
          <w:i w:val="0"/>
          <w:iCs w:val="0"/>
          <w:u w:val="none"/>
        </w:rPr>
        <w:t>建设单位应对机械和运输车辆定期进行养护，污染物排放量不大，经过空气稀释扩散后对环境空气影响</w:t>
      </w:r>
      <w:r>
        <w:rPr>
          <w:rFonts w:hint="eastAsia"/>
          <w:i w:val="0"/>
          <w:iCs w:val="0"/>
          <w:u w:val="none"/>
        </w:rPr>
        <w:t>较小</w:t>
      </w:r>
      <w:r>
        <w:rPr>
          <w:i w:val="0"/>
          <w:iCs w:val="0"/>
          <w:u w:val="none"/>
        </w:rPr>
        <w:t>。</w:t>
      </w:r>
    </w:p>
    <w:p>
      <w:pPr>
        <w:tabs>
          <w:tab w:val="left" w:pos="1260"/>
        </w:tabs>
        <w:ind w:firstLine="480"/>
        <w:outlineLvl w:val="0"/>
        <w:rPr>
          <w:i w:val="0"/>
          <w:iCs w:val="0"/>
          <w:u w:val="none"/>
        </w:rPr>
      </w:pPr>
      <w:r>
        <w:rPr>
          <w:i w:val="0"/>
          <w:iCs w:val="0"/>
          <w:u w:val="none"/>
        </w:rPr>
        <w:t>营运期</w:t>
      </w:r>
      <w:r>
        <w:rPr>
          <w:rFonts w:hint="eastAsia"/>
          <w:i w:val="0"/>
          <w:iCs w:val="0"/>
          <w:u w:val="none"/>
        </w:rPr>
        <w:t>：营运期废气为项目建成投入使用过程中来往车辆排放的尾气，污染物主要为CO、NO</w:t>
      </w:r>
      <w:r>
        <w:rPr>
          <w:rFonts w:hint="eastAsia"/>
          <w:i w:val="0"/>
          <w:iCs w:val="0"/>
          <w:u w:val="none"/>
          <w:vertAlign w:val="subscript"/>
        </w:rPr>
        <w:t>X</w:t>
      </w:r>
      <w:r>
        <w:rPr>
          <w:rFonts w:hint="eastAsia"/>
          <w:i w:val="0"/>
          <w:iCs w:val="0"/>
          <w:u w:val="none"/>
        </w:rPr>
        <w:t>等，会对环境空气造成一定影响。</w:t>
      </w:r>
      <w:r>
        <w:rPr>
          <w:i w:val="0"/>
          <w:iCs w:val="0"/>
          <w:u w:val="none"/>
        </w:rPr>
        <w:t>根据汽车尾气的预测结果可知，沿线环境空气中的CO</w:t>
      </w:r>
      <w:r>
        <w:rPr>
          <w:rFonts w:hint="eastAsia"/>
          <w:i w:val="0"/>
          <w:iCs w:val="0"/>
          <w:u w:val="none"/>
        </w:rPr>
        <w:t>、</w:t>
      </w:r>
      <w:r>
        <w:rPr>
          <w:i w:val="0"/>
          <w:iCs w:val="0"/>
          <w:u w:val="none"/>
        </w:rPr>
        <w:t>NO</w:t>
      </w:r>
      <w:r>
        <w:rPr>
          <w:rFonts w:hint="eastAsia"/>
          <w:i w:val="0"/>
          <w:iCs w:val="0"/>
          <w:u w:val="none"/>
          <w:vertAlign w:val="subscript"/>
        </w:rPr>
        <w:t>X</w:t>
      </w:r>
      <w:r>
        <w:rPr>
          <w:i w:val="0"/>
          <w:iCs w:val="0"/>
          <w:u w:val="none"/>
        </w:rPr>
        <w:t>的浓度均满足GB3095</w:t>
      </w:r>
      <w:r>
        <w:rPr>
          <w:rFonts w:hint="eastAsia"/>
          <w:i w:val="0"/>
          <w:iCs w:val="0"/>
          <w:u w:val="none"/>
        </w:rPr>
        <w:t>-</w:t>
      </w:r>
      <w:r>
        <w:rPr>
          <w:i w:val="0"/>
          <w:iCs w:val="0"/>
          <w:u w:val="none"/>
        </w:rPr>
        <w:t>2012</w:t>
      </w:r>
      <w:r>
        <w:rPr>
          <w:rFonts w:hint="eastAsia"/>
          <w:i w:val="0"/>
          <w:iCs w:val="0"/>
          <w:u w:val="none"/>
        </w:rPr>
        <w:t>《</w:t>
      </w:r>
      <w:r>
        <w:rPr>
          <w:i w:val="0"/>
          <w:iCs w:val="0"/>
          <w:u w:val="none"/>
        </w:rPr>
        <w:t>环境空气质量标准》中的二级标准要求，对环境空气影响不大。</w:t>
      </w:r>
    </w:p>
    <w:p>
      <w:pPr>
        <w:tabs>
          <w:tab w:val="left" w:pos="1260"/>
        </w:tabs>
        <w:ind w:firstLine="480"/>
        <w:outlineLvl w:val="0"/>
        <w:rPr>
          <w:i w:val="0"/>
          <w:iCs w:val="0"/>
          <w:u w:val="none"/>
        </w:rPr>
      </w:pPr>
      <w:r>
        <w:rPr>
          <w:rFonts w:hint="eastAsia"/>
          <w:i w:val="0"/>
          <w:iCs w:val="0"/>
          <w:u w:val="none"/>
        </w:rPr>
        <w:t>③</w:t>
      </w:r>
      <w:r>
        <w:rPr>
          <w:i w:val="0"/>
          <w:iCs w:val="0"/>
          <w:u w:val="none"/>
        </w:rPr>
        <w:t>水环境影响分析</w:t>
      </w:r>
    </w:p>
    <w:p>
      <w:pPr>
        <w:ind w:firstLine="480"/>
        <w:rPr>
          <w:i w:val="0"/>
          <w:iCs w:val="0"/>
          <w:u w:val="none"/>
        </w:rPr>
      </w:pPr>
      <w:r>
        <w:rPr>
          <w:i w:val="0"/>
          <w:iCs w:val="0"/>
          <w:u w:val="none"/>
        </w:rPr>
        <w:t>施工期</w:t>
      </w:r>
      <w:r>
        <w:rPr>
          <w:rFonts w:hint="eastAsia"/>
          <w:i w:val="0"/>
          <w:iCs w:val="0"/>
          <w:u w:val="none"/>
        </w:rPr>
        <w:t>：施工期废水主要有</w:t>
      </w:r>
      <w:r>
        <w:rPr>
          <w:bCs/>
          <w:i w:val="0"/>
          <w:iCs w:val="0"/>
          <w:u w:val="none"/>
        </w:rPr>
        <w:t>含油废水</w:t>
      </w:r>
      <w:r>
        <w:rPr>
          <w:rFonts w:hint="eastAsia"/>
          <w:bCs/>
          <w:i w:val="0"/>
          <w:iCs w:val="0"/>
          <w:u w:val="none"/>
        </w:rPr>
        <w:t>、</w:t>
      </w:r>
      <w:r>
        <w:rPr>
          <w:bCs/>
          <w:i w:val="0"/>
          <w:iCs w:val="0"/>
          <w:u w:val="none"/>
        </w:rPr>
        <w:t>暴雨径流</w:t>
      </w:r>
      <w:r>
        <w:rPr>
          <w:rFonts w:hint="eastAsia"/>
          <w:bCs/>
          <w:i w:val="0"/>
          <w:iCs w:val="0"/>
          <w:u w:val="none"/>
        </w:rPr>
        <w:t>、</w:t>
      </w:r>
      <w:r>
        <w:rPr>
          <w:bCs/>
          <w:i w:val="0"/>
          <w:iCs w:val="0"/>
          <w:u w:val="none"/>
        </w:rPr>
        <w:t>施工废水</w:t>
      </w:r>
      <w:r>
        <w:rPr>
          <w:rFonts w:hint="eastAsia"/>
          <w:bCs/>
          <w:i w:val="0"/>
          <w:iCs w:val="0"/>
          <w:u w:val="none"/>
        </w:rPr>
        <w:t>、</w:t>
      </w:r>
      <w:r>
        <w:rPr>
          <w:i w:val="0"/>
          <w:iCs w:val="0"/>
          <w:u w:val="none"/>
        </w:rPr>
        <w:t>生活污水等</w:t>
      </w:r>
      <w:r>
        <w:rPr>
          <w:rFonts w:hint="eastAsia"/>
          <w:i w:val="0"/>
          <w:iCs w:val="0"/>
          <w:u w:val="none"/>
        </w:rPr>
        <w:t>。</w:t>
      </w:r>
      <w:r>
        <w:rPr>
          <w:bCs/>
          <w:i w:val="0"/>
          <w:iCs w:val="0"/>
          <w:u w:val="none"/>
        </w:rPr>
        <w:t>本</w:t>
      </w:r>
      <w:r>
        <w:rPr>
          <w:i w:val="0"/>
          <w:iCs w:val="0"/>
          <w:u w:val="none"/>
        </w:rPr>
        <w:t>项目施工期应加强施工机械以及运输车辆的检修工作，避免产生油污滴漏，减少机械的露天操作，尽量入棚操作，不能入棚操作的，雨天应对机械设备进行遮盖</w:t>
      </w:r>
      <w:r>
        <w:rPr>
          <w:rFonts w:hint="eastAsia"/>
          <w:i w:val="0"/>
          <w:iCs w:val="0"/>
          <w:u w:val="none"/>
        </w:rPr>
        <w:t>；</w:t>
      </w:r>
      <w:r>
        <w:rPr>
          <w:bCs/>
          <w:i w:val="0"/>
          <w:iCs w:val="0"/>
          <w:u w:val="none"/>
        </w:rPr>
        <w:t>工程建设应尽量在非雨季施工，控制材料进出。施工期</w:t>
      </w:r>
      <w:r>
        <w:rPr>
          <w:rFonts w:hint="eastAsia"/>
          <w:bCs/>
          <w:i w:val="0"/>
          <w:iCs w:val="0"/>
          <w:u w:val="none"/>
          <w:lang w:eastAsia="zh-CN"/>
        </w:rPr>
        <w:t>建筑废料及时清运，避免在施工区域内存放。</w:t>
      </w:r>
      <w:r>
        <w:rPr>
          <w:bCs/>
          <w:i w:val="0"/>
          <w:iCs w:val="0"/>
          <w:u w:val="none"/>
        </w:rPr>
        <w:t>生活污水排入临时室外防渗旱厕，定期清抽送予周边农户用作农肥，严禁随意排放，最大限度的降低生活污水对地表水环境质量的影响。</w:t>
      </w:r>
    </w:p>
    <w:p>
      <w:pPr>
        <w:ind w:firstLine="480"/>
        <w:rPr>
          <w:i w:val="0"/>
          <w:iCs w:val="0"/>
          <w:u w:val="none"/>
        </w:rPr>
      </w:pPr>
      <w:r>
        <w:rPr>
          <w:rFonts w:hint="eastAsia"/>
          <w:i w:val="0"/>
          <w:iCs w:val="0"/>
          <w:u w:val="none"/>
        </w:rPr>
        <w:t>营运期：营运期废水为</w:t>
      </w:r>
      <w:r>
        <w:rPr>
          <w:i w:val="0"/>
          <w:iCs w:val="0"/>
          <w:u w:val="none"/>
        </w:rPr>
        <w:t>雨天雨水径流冲</w:t>
      </w:r>
      <w:r>
        <w:rPr>
          <w:rFonts w:hint="eastAsia"/>
          <w:i w:val="0"/>
          <w:iCs w:val="0"/>
          <w:u w:val="none"/>
          <w:lang w:eastAsia="zh-CN"/>
        </w:rPr>
        <w:t>路面及</w:t>
      </w:r>
      <w:r>
        <w:rPr>
          <w:i w:val="0"/>
          <w:iCs w:val="0"/>
          <w:u w:val="none"/>
        </w:rPr>
        <w:t>桥面上的大气降尘、飘尘、气溶胶、汽车行驶泄漏物等产生的废水</w:t>
      </w:r>
      <w:r>
        <w:rPr>
          <w:rFonts w:hint="eastAsia"/>
          <w:i w:val="0"/>
          <w:iCs w:val="0"/>
          <w:u w:val="none"/>
        </w:rPr>
        <w:t>，</w:t>
      </w:r>
      <w:r>
        <w:rPr>
          <w:i w:val="0"/>
          <w:iCs w:val="0"/>
          <w:u w:val="none"/>
        </w:rPr>
        <w:t>主要污染物包括SS、石油类、有机物等。根据有关资料及类比分析，路面初期雨水引起的河流污染物浓度的增量较小，可忽略不计，污染物增量与背景值叠加后不会改变原有水质类别。</w:t>
      </w:r>
    </w:p>
    <w:p>
      <w:pPr>
        <w:tabs>
          <w:tab w:val="left" w:pos="1260"/>
        </w:tabs>
        <w:ind w:firstLine="480"/>
        <w:outlineLvl w:val="0"/>
        <w:rPr>
          <w:i w:val="0"/>
          <w:iCs w:val="0"/>
          <w:u w:val="none"/>
        </w:rPr>
      </w:pPr>
      <w:r>
        <w:rPr>
          <w:rFonts w:hint="eastAsia"/>
          <w:i w:val="0"/>
          <w:iCs w:val="0"/>
          <w:u w:val="none"/>
        </w:rPr>
        <w:t>④</w:t>
      </w:r>
      <w:r>
        <w:rPr>
          <w:i w:val="0"/>
          <w:iCs w:val="0"/>
          <w:u w:val="none"/>
        </w:rPr>
        <w:t>声环境影响分析</w:t>
      </w:r>
    </w:p>
    <w:p>
      <w:pPr>
        <w:tabs>
          <w:tab w:val="left" w:pos="1260"/>
        </w:tabs>
        <w:ind w:firstLine="480"/>
        <w:outlineLvl w:val="0"/>
        <w:rPr>
          <w:i w:val="0"/>
          <w:iCs w:val="0"/>
          <w:u w:val="none"/>
        </w:rPr>
      </w:pPr>
      <w:r>
        <w:rPr>
          <w:i w:val="0"/>
          <w:iCs w:val="0"/>
          <w:u w:val="none"/>
        </w:rPr>
        <w:t>施工期</w:t>
      </w:r>
      <w:r>
        <w:rPr>
          <w:rFonts w:hint="eastAsia"/>
          <w:i w:val="0"/>
          <w:iCs w:val="0"/>
          <w:u w:val="none"/>
        </w:rPr>
        <w:t>：施工期</w:t>
      </w:r>
      <w:r>
        <w:rPr>
          <w:i w:val="0"/>
          <w:iCs w:val="0"/>
          <w:u w:val="none"/>
        </w:rPr>
        <w:t>噪声主要为机械的辐射噪声以及原材料运输车辆引发的交通</w:t>
      </w:r>
      <w:r>
        <w:rPr>
          <w:i w:val="0"/>
          <w:iCs w:val="0"/>
          <w:u w:val="none"/>
        </w:rPr>
        <mc:AlternateContent>
          <mc:Choice Requires="wps">
            <w:drawing>
              <wp:anchor distT="0" distB="0" distL="114300" distR="114300" simplePos="0" relativeHeight="251887616" behindDoc="0" locked="0" layoutInCell="1" allowOverlap="1">
                <wp:simplePos x="0" y="0"/>
                <wp:positionH relativeFrom="column">
                  <wp:posOffset>-148590</wp:posOffset>
                </wp:positionH>
                <wp:positionV relativeFrom="paragraph">
                  <wp:posOffset>-3175</wp:posOffset>
                </wp:positionV>
                <wp:extent cx="5591175" cy="8860155"/>
                <wp:effectExtent l="0" t="0" r="28575" b="17145"/>
                <wp:wrapNone/>
                <wp:docPr id="939" name="矩形 939"/>
                <wp:cNvGraphicFramePr/>
                <a:graphic xmlns:a="http://schemas.openxmlformats.org/drawingml/2006/main">
                  <a:graphicData uri="http://schemas.microsoft.com/office/word/2010/wordprocessingShape">
                    <wps:wsp>
                      <wps:cNvSpPr/>
                      <wps:spPr>
                        <a:xfrm>
                          <a:off x="0" y="0"/>
                          <a:ext cx="5591175" cy="886015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0.25pt;height:697.65pt;width:440.25pt;z-index:251887616;v-text-anchor:middle;mso-width-relative:page;mso-height-relative:page;" filled="f" stroked="t" coordsize="21600,21600" o:gfxdata="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Yt557aAAAACgEAAA8AAAAAAAAAAQAgAAAA&#10;IgAAAGRycy9kb3ducmV2LnhtbFBLAQIUABQAAAAIAIdO4kBxElr/QgIAAGoEAAAOAAAAAAAAAAEA&#10;IAAAACkBAABkcnMvZTJvRG9jLnhtbFBLBQYAAAAABgAGAFkBAADdBQAAAAA=&#10;">
                <v:fill on="f" focussize="0,0"/>
                <v:stroke color="#000000 [3213]" joinstyle="round"/>
                <v:imagedata o:title=""/>
                <o:lock v:ext="edit" aspectratio="f"/>
              </v:rect>
            </w:pict>
          </mc:Fallback>
        </mc:AlternateContent>
      </w:r>
      <w:r>
        <w:rPr>
          <w:i w:val="0"/>
          <w:iCs w:val="0"/>
          <w:u w:val="none"/>
        </w:rPr>
        <w:t>噪声。</w:t>
      </w:r>
      <w:r>
        <w:rPr>
          <w:i w:val="0"/>
          <w:iCs w:val="0"/>
          <w:u w:val="none"/>
          <w:lang w:val="zh-CN"/>
        </w:rPr>
        <w:t>将高噪设备设置在远离敏感点处并设施工维护，合理规划施工平面，并要求施工单位对施工机械和车辆进行维护保养，施工车辆运输尽量少鸣笛</w:t>
      </w:r>
      <w:r>
        <w:rPr>
          <w:i w:val="0"/>
          <w:iCs w:val="0"/>
          <w:u w:val="none"/>
        </w:rPr>
        <w:t>，加强施工期环境管理，</w:t>
      </w:r>
      <w:r>
        <w:rPr>
          <w:i w:val="0"/>
          <w:iCs w:val="0"/>
          <w:u w:val="none"/>
          <w:lang w:val="zh-CN"/>
        </w:rPr>
        <w:t>尽量加快施工速度，缩短工期，</w:t>
      </w:r>
      <w:r>
        <w:rPr>
          <w:i w:val="0"/>
          <w:iCs w:val="0"/>
          <w:u w:val="none"/>
        </w:rPr>
        <w:t>公路分段施工并合理安排施工时间，靠近居民住宅处要求</w:t>
      </w:r>
      <w:r>
        <w:rPr>
          <w:rFonts w:hint="eastAsia"/>
          <w:i w:val="0"/>
          <w:iCs w:val="0"/>
          <w:u w:val="none"/>
        </w:rPr>
        <w:t>夜间</w:t>
      </w:r>
      <w:r>
        <w:rPr>
          <w:i w:val="0"/>
          <w:iCs w:val="0"/>
          <w:u w:val="none"/>
        </w:rPr>
        <w:t>禁止施工，尤其禁止高噪设备启动，路段靠近居民区两侧建立声屏障。施工期相对运营期而言，其噪声影响是短期的、暂时的，施工活动结束，施工噪声影响也就随之结束。</w:t>
      </w:r>
    </w:p>
    <w:p>
      <w:pPr>
        <w:tabs>
          <w:tab w:val="left" w:pos="1260"/>
        </w:tabs>
        <w:ind w:firstLine="480"/>
        <w:outlineLvl w:val="0"/>
        <w:rPr>
          <w:i w:val="0"/>
          <w:iCs w:val="0"/>
          <w:u w:val="none"/>
        </w:rPr>
      </w:pPr>
      <w:r>
        <w:rPr>
          <w:i w:val="0"/>
          <w:iCs w:val="0"/>
          <w:u w:val="none"/>
        </w:rPr>
        <w:t>营运期</w:t>
      </w:r>
      <w:r>
        <w:rPr>
          <w:rFonts w:hint="eastAsia"/>
          <w:i w:val="0"/>
          <w:iCs w:val="0"/>
          <w:u w:val="none"/>
        </w:rPr>
        <w:t>：营运期噪声为</w:t>
      </w:r>
      <w:r>
        <w:rPr>
          <w:i w:val="0"/>
          <w:iCs w:val="0"/>
          <w:u w:val="none"/>
        </w:rPr>
        <w:t>车辆的发动机、冷却系统、传动系统等部件产生的噪声</w:t>
      </w:r>
      <w:r>
        <w:rPr>
          <w:rFonts w:hint="eastAsia"/>
          <w:i w:val="0"/>
          <w:iCs w:val="0"/>
          <w:u w:val="none"/>
        </w:rPr>
        <w:t>。</w:t>
      </w:r>
      <w:r>
        <w:rPr>
          <w:rFonts w:hint="eastAsia" w:ascii="Time new roman" w:hAnsi="Time new roman"/>
          <w:i w:val="0"/>
          <w:iCs w:val="0"/>
          <w:u w:val="none"/>
        </w:rPr>
        <w:t>经预测，工程营运期近期、中期、远期，噪声预测值均能满足《声环境质量标准》2类区标准要求，说明建设近期、中期、远期交通噪声对敏感点影响较小。项目建成后对车流量影响不大，对声环境现状影响较小。综上，本工程营运期噪声对周围声环境影响较小。</w:t>
      </w:r>
    </w:p>
    <w:p>
      <w:pPr>
        <w:tabs>
          <w:tab w:val="left" w:pos="1260"/>
        </w:tabs>
        <w:ind w:firstLine="480"/>
        <w:outlineLvl w:val="0"/>
        <w:rPr>
          <w:i w:val="0"/>
          <w:iCs w:val="0"/>
          <w:u w:val="none"/>
        </w:rPr>
      </w:pPr>
      <w:r>
        <w:rPr>
          <w:rFonts w:hint="eastAsia"/>
          <w:i w:val="0"/>
          <w:iCs w:val="0"/>
          <w:u w:val="none"/>
        </w:rPr>
        <w:t>⑤</w:t>
      </w:r>
      <w:r>
        <w:rPr>
          <w:i w:val="0"/>
          <w:iCs w:val="0"/>
          <w:u w:val="none"/>
        </w:rPr>
        <w:t>固体废物影响分析</w:t>
      </w:r>
    </w:p>
    <w:p>
      <w:pPr>
        <w:tabs>
          <w:tab w:val="left" w:pos="1260"/>
        </w:tabs>
        <w:ind w:firstLine="480"/>
        <w:outlineLvl w:val="0"/>
        <w:rPr>
          <w:i w:val="0"/>
          <w:iCs w:val="0"/>
          <w:u w:val="none"/>
        </w:rPr>
      </w:pPr>
      <w:r>
        <w:rPr>
          <w:rFonts w:hint="eastAsia"/>
          <w:i w:val="0"/>
          <w:iCs w:val="0"/>
          <w:u w:val="none"/>
        </w:rPr>
        <w:t>本项目</w:t>
      </w:r>
      <w:r>
        <w:rPr>
          <w:i w:val="0"/>
          <w:iCs w:val="0"/>
          <w:u w:val="none"/>
        </w:rPr>
        <w:t>固废主要为建筑垃圾和施工人员产生的生活垃圾。严格控制施工期固体废物的产生量，集中存放，及时清运，禁止长期堆存</w:t>
      </w:r>
      <w:r>
        <w:rPr>
          <w:rFonts w:hint="eastAsia"/>
          <w:i w:val="0"/>
          <w:iCs w:val="0"/>
          <w:u w:val="none"/>
          <w:lang w:eastAsia="zh-CN"/>
        </w:rPr>
        <w:t>，</w:t>
      </w:r>
      <w:r>
        <w:rPr>
          <w:i w:val="0"/>
          <w:iCs w:val="0"/>
          <w:u w:val="none"/>
        </w:rPr>
        <w:t>在运输过程中加强防范措施</w:t>
      </w:r>
      <w:r>
        <w:rPr>
          <w:rFonts w:hint="eastAsia"/>
          <w:i w:val="0"/>
          <w:iCs w:val="0"/>
          <w:u w:val="none"/>
        </w:rPr>
        <w:t>；</w:t>
      </w:r>
      <w:r>
        <w:rPr>
          <w:i w:val="0"/>
          <w:iCs w:val="0"/>
          <w:u w:val="none"/>
        </w:rPr>
        <w:t>生活垃圾集中存放，定期清运至指定垃圾堆放点</w:t>
      </w:r>
      <w:r>
        <w:rPr>
          <w:rFonts w:hint="eastAsia"/>
          <w:i w:val="0"/>
          <w:iCs w:val="0"/>
          <w:u w:val="none"/>
        </w:rPr>
        <w:t>。</w:t>
      </w:r>
      <w:r>
        <w:rPr>
          <w:i w:val="0"/>
          <w:iCs w:val="0"/>
          <w:u w:val="none"/>
        </w:rPr>
        <w:t>在妥善处置的前提下，不会产生二次污染，所产生的影响可为环境所接受。</w:t>
      </w:r>
    </w:p>
    <w:p>
      <w:pPr>
        <w:ind w:firstLine="480"/>
        <w:outlineLvl w:val="0"/>
        <w:rPr>
          <w:i w:val="0"/>
          <w:iCs w:val="0"/>
          <w:u w:val="none"/>
        </w:rPr>
      </w:pPr>
      <w:r>
        <w:rPr>
          <w:rFonts w:hint="eastAsia"/>
          <w:i w:val="0"/>
          <w:iCs w:val="0"/>
          <w:u w:val="none"/>
        </w:rPr>
        <w:t>4</w:t>
      </w:r>
      <w:r>
        <w:rPr>
          <w:i w:val="0"/>
          <w:iCs w:val="0"/>
          <w:u w:val="none"/>
        </w:rPr>
        <w:t>、综合评价结论</w:t>
      </w:r>
    </w:p>
    <w:p>
      <w:pPr>
        <w:ind w:firstLine="480"/>
        <w:rPr>
          <w:i w:val="0"/>
          <w:iCs w:val="0"/>
          <w:u w:val="none"/>
        </w:rPr>
      </w:pPr>
      <w:r>
        <w:rPr>
          <w:i w:val="0"/>
          <w:iCs w:val="0"/>
          <w:u w:val="none"/>
        </w:rPr>
        <w:t>本项目为</w:t>
      </w:r>
      <w:r>
        <w:rPr>
          <w:rFonts w:hint="eastAsia"/>
          <w:i w:val="0"/>
          <w:iCs w:val="0"/>
          <w:u w:val="none"/>
        </w:rPr>
        <w:t>临江市三合城93246部队83分队进出口公路</w:t>
      </w:r>
      <w:r>
        <w:rPr>
          <w:rFonts w:hint="eastAsia"/>
          <w:i w:val="0"/>
          <w:iCs w:val="0"/>
          <w:u w:val="none"/>
          <w:lang w:eastAsia="zh-CN"/>
        </w:rPr>
        <w:t>改建</w:t>
      </w:r>
      <w:r>
        <w:rPr>
          <w:rFonts w:hint="eastAsia"/>
          <w:i w:val="0"/>
          <w:iCs w:val="0"/>
          <w:u w:val="none"/>
        </w:rPr>
        <w:t>项目</w:t>
      </w:r>
      <w:r>
        <w:rPr>
          <w:i w:val="0"/>
          <w:iCs w:val="0"/>
          <w:u w:val="none"/>
        </w:rPr>
        <w:t>，属于非盈利性公益事业。项目建设符合国家产业政策，符合临江市总体发展规划，符合环境功能区划要求，选线合理，具有较显著的社会效益。项目建成后将对社会经济发展、人民生活质量、区域资源利用以及</w:t>
      </w:r>
      <w:r>
        <w:rPr>
          <w:rFonts w:hint="eastAsia" w:hAnsi="宋体"/>
          <w:i w:val="0"/>
          <w:iCs w:val="0"/>
          <w:u w:val="none"/>
        </w:rPr>
        <w:t>国家边防安全、部队集结及物资运输</w:t>
      </w:r>
      <w:r>
        <w:rPr>
          <w:i w:val="0"/>
          <w:iCs w:val="0"/>
          <w:u w:val="none"/>
        </w:rPr>
        <w:t>带来有利影响</w:t>
      </w:r>
      <w:r>
        <w:rPr>
          <w:rFonts w:hint="eastAsia"/>
          <w:i w:val="0"/>
          <w:iCs w:val="0"/>
          <w:u w:val="none"/>
        </w:rPr>
        <w:t>。</w:t>
      </w:r>
      <w:r>
        <w:rPr>
          <w:i w:val="0"/>
          <w:iCs w:val="0"/>
          <w:u w:val="none"/>
        </w:rPr>
        <w:t>项目的施工期和运营期将会对周围地区的生态景观和环境质量产生一定的影响，但在采取一系列环境保护措施和规定后，对自然、生态和社会环境的影响符合国家相应的环境标准要求，对环境的影响程度是可以接受的。因此，从环境保护角度看，在认真落实报告表所提出的各项环保措施的前提下，拟建项目的建设是合理可行的。</w:t>
      </w:r>
    </w:p>
    <w:p>
      <w:pPr>
        <w:ind w:firstLine="0" w:firstLineChars="0"/>
        <w:rPr>
          <w:i w:val="0"/>
          <w:iCs w:val="0"/>
          <w:u w:val="none"/>
        </w:rPr>
      </w:pPr>
    </w:p>
    <w:sectPr>
      <w:headerReference r:id="rId17" w:type="first"/>
      <w:footerReference r:id="rId20" w:type="first"/>
      <w:headerReference r:id="rId15" w:type="default"/>
      <w:footerReference r:id="rId18" w:type="default"/>
      <w:headerReference r:id="rId16" w:type="even"/>
      <w:footerReference r:id="rId19"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文鼎CS大隶书">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MS Gothic">
    <w:panose1 w:val="020B0609070205080204"/>
    <w:charset w:val="80"/>
    <w:family w:val="modern"/>
    <w:pitch w:val="default"/>
    <w:sig w:usb0="E00002FF" w:usb1="6AC7FDFB" w:usb2="00000012" w:usb3="00000000" w:csb0="4002009F" w:csb1="DFD70000"/>
  </w:font>
  <w:font w:name="Kozuka Gothic Pro EL">
    <w:altName w:val="MS Gothic"/>
    <w:panose1 w:val="00000000000000000000"/>
    <w:charset w:val="80"/>
    <w:family w:val="swiss"/>
    <w:pitch w:val="default"/>
    <w:sig w:usb0="00000000" w:usb1="00000000" w:usb2="00000012" w:usb3="00000000" w:csb0="00020005" w:csb1="00000000"/>
  </w:font>
  <w:font w:name="Time new roman">
    <w:altName w:val="Times New Roman"/>
    <w:panose1 w:val="00000000000000000000"/>
    <w:charset w:val="00"/>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7515958"/>
      <w:docPartObj>
        <w:docPartGallery w:val="autotext"/>
      </w:docPartObj>
    </w:sdtPr>
    <w:sdtContent>
      <w:p>
        <w:pPr>
          <w:pStyle w:val="25"/>
          <w:ind w:firstLine="360"/>
          <w:jc w:val="center"/>
        </w:pPr>
        <w:r>
          <w:fldChar w:fldCharType="begin"/>
        </w:r>
        <w:r>
          <w:instrText xml:space="preserve">PAGE   \* MERGEFORMAT</w:instrText>
        </w:r>
        <w:r>
          <w:fldChar w:fldCharType="separate"/>
        </w:r>
        <w:r>
          <w:rPr>
            <w:lang w:val="zh-CN"/>
          </w:rPr>
          <w:t>1</w:t>
        </w:r>
        <w:r>
          <w:fldChar w:fldCharType="end"/>
        </w:r>
      </w:p>
    </w:sdtContent>
  </w:sdt>
  <w:p>
    <w:pPr>
      <w:pStyle w:val="25"/>
      <w:ind w:right="360" w:rightChars="15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ind w:firstLine="360"/>
      <w:rPr>
        <w:rStyle w:val="35"/>
      </w:rPr>
    </w:pPr>
    <w:r>
      <w:fldChar w:fldCharType="begin"/>
    </w:r>
    <w:r>
      <w:rPr>
        <w:rStyle w:val="35"/>
      </w:rPr>
      <w:instrText xml:space="preserve">PAGE  </w:instrText>
    </w:r>
    <w:r>
      <w:fldChar w:fldCharType="separate"/>
    </w:r>
    <w:r>
      <w:rPr>
        <w:rStyle w:val="35"/>
      </w:rPr>
      <w:t>53</w:t>
    </w:r>
    <w:r>
      <w:fldChar w:fldCharType="end"/>
    </w:r>
  </w:p>
  <w:p>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6777865"/>
      <w:docPartObj>
        <w:docPartGallery w:val="autotext"/>
      </w:docPartObj>
    </w:sdtPr>
    <w:sdtContent>
      <w:p>
        <w:pPr>
          <w:pStyle w:val="25"/>
          <w:ind w:firstLine="360"/>
          <w:jc w:val="center"/>
        </w:pPr>
        <w:r>
          <w:fldChar w:fldCharType="begin"/>
        </w:r>
        <w:r>
          <w:instrText xml:space="preserve">PAGE   \* MERGEFORMAT</w:instrText>
        </w:r>
        <w:r>
          <w:fldChar w:fldCharType="separate"/>
        </w:r>
        <w:r>
          <w:rPr>
            <w:lang w:val="zh-CN"/>
          </w:rPr>
          <w:t>40</w:t>
        </w:r>
        <w:r>
          <w:fldChar w:fldCharType="end"/>
        </w:r>
      </w:p>
    </w:sdtContent>
  </w:sdt>
  <w:p>
    <w:pPr>
      <w:pStyle w:val="25"/>
      <w:ind w:right="360" w:rightChars="15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ind w:firstLine="360"/>
      <w:rPr>
        <w:rStyle w:val="35"/>
      </w:rPr>
    </w:pPr>
    <w:r>
      <w:fldChar w:fldCharType="begin"/>
    </w:r>
    <w:r>
      <w:rPr>
        <w:rStyle w:val="35"/>
      </w:rPr>
      <w:instrText xml:space="preserve">PAGE  </w:instrText>
    </w:r>
    <w:r>
      <w:fldChar w:fldCharType="separate"/>
    </w:r>
    <w:r>
      <w:rPr>
        <w:rStyle w:val="35"/>
      </w:rPr>
      <w:t>53</w:t>
    </w:r>
    <w:r>
      <w:fldChar w:fldCharType="end"/>
    </w:r>
  </w:p>
  <w:p>
    <w:pPr>
      <w:pStyle w:val="2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5367986"/>
      <w:docPartObj>
        <w:docPartGallery w:val="autotext"/>
      </w:docPartObj>
    </w:sdtPr>
    <w:sdtContent>
      <w:p>
        <w:pPr>
          <w:pStyle w:val="25"/>
          <w:ind w:firstLine="360"/>
          <w:jc w:val="center"/>
        </w:pPr>
        <w:r>
          <w:fldChar w:fldCharType="begin"/>
        </w:r>
        <w:r>
          <w:instrText xml:space="preserve">PAGE   \* MERGEFORMAT</w:instrText>
        </w:r>
        <w:r>
          <w:fldChar w:fldCharType="separate"/>
        </w:r>
        <w:r>
          <w:rPr>
            <w:lang w:val="zh-CN"/>
          </w:rPr>
          <w:t>46</w:t>
        </w:r>
        <w:r>
          <w:fldChar w:fldCharType="end"/>
        </w:r>
      </w:p>
    </w:sdtContent>
  </w:sdt>
  <w:p>
    <w:pPr>
      <w:pStyle w:val="2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4D"/>
    <w:rsid w:val="0000227B"/>
    <w:rsid w:val="00005F43"/>
    <w:rsid w:val="00005F96"/>
    <w:rsid w:val="00013DC7"/>
    <w:rsid w:val="000159E4"/>
    <w:rsid w:val="00016BE1"/>
    <w:rsid w:val="00020100"/>
    <w:rsid w:val="00021501"/>
    <w:rsid w:val="0003518C"/>
    <w:rsid w:val="00044386"/>
    <w:rsid w:val="000515E4"/>
    <w:rsid w:val="00053850"/>
    <w:rsid w:val="00056A44"/>
    <w:rsid w:val="00061729"/>
    <w:rsid w:val="00074DF6"/>
    <w:rsid w:val="00076A82"/>
    <w:rsid w:val="00080169"/>
    <w:rsid w:val="00081762"/>
    <w:rsid w:val="00081AAB"/>
    <w:rsid w:val="00082F59"/>
    <w:rsid w:val="00086297"/>
    <w:rsid w:val="00086373"/>
    <w:rsid w:val="00087363"/>
    <w:rsid w:val="00093E5D"/>
    <w:rsid w:val="00096E50"/>
    <w:rsid w:val="000C41CE"/>
    <w:rsid w:val="000C4F24"/>
    <w:rsid w:val="000C5150"/>
    <w:rsid w:val="000D25C0"/>
    <w:rsid w:val="000D3D56"/>
    <w:rsid w:val="000D43D8"/>
    <w:rsid w:val="000E1E91"/>
    <w:rsid w:val="000E486C"/>
    <w:rsid w:val="000E529A"/>
    <w:rsid w:val="000E608E"/>
    <w:rsid w:val="00100380"/>
    <w:rsid w:val="00107561"/>
    <w:rsid w:val="00114514"/>
    <w:rsid w:val="00115E56"/>
    <w:rsid w:val="00116CB0"/>
    <w:rsid w:val="00117E7C"/>
    <w:rsid w:val="00127701"/>
    <w:rsid w:val="00130C67"/>
    <w:rsid w:val="00137D50"/>
    <w:rsid w:val="00145233"/>
    <w:rsid w:val="001518CA"/>
    <w:rsid w:val="00153620"/>
    <w:rsid w:val="0015442D"/>
    <w:rsid w:val="00155C1E"/>
    <w:rsid w:val="00157DF9"/>
    <w:rsid w:val="00160587"/>
    <w:rsid w:val="001709D1"/>
    <w:rsid w:val="00174817"/>
    <w:rsid w:val="001817B5"/>
    <w:rsid w:val="00185754"/>
    <w:rsid w:val="00186520"/>
    <w:rsid w:val="0018699B"/>
    <w:rsid w:val="0019211B"/>
    <w:rsid w:val="00196A15"/>
    <w:rsid w:val="001977E5"/>
    <w:rsid w:val="001A34CD"/>
    <w:rsid w:val="001A3AC3"/>
    <w:rsid w:val="001A6CB7"/>
    <w:rsid w:val="001A6EEE"/>
    <w:rsid w:val="001A74D7"/>
    <w:rsid w:val="001B7389"/>
    <w:rsid w:val="001C4FD3"/>
    <w:rsid w:val="001C5FAB"/>
    <w:rsid w:val="001D0100"/>
    <w:rsid w:val="001D3BAD"/>
    <w:rsid w:val="001D652C"/>
    <w:rsid w:val="001E5D44"/>
    <w:rsid w:val="001E5F8F"/>
    <w:rsid w:val="001F2BB5"/>
    <w:rsid w:val="001F430F"/>
    <w:rsid w:val="001F4C1E"/>
    <w:rsid w:val="00201C6E"/>
    <w:rsid w:val="00203A56"/>
    <w:rsid w:val="00205DDF"/>
    <w:rsid w:val="002100DD"/>
    <w:rsid w:val="00210182"/>
    <w:rsid w:val="002248D8"/>
    <w:rsid w:val="00224AA6"/>
    <w:rsid w:val="00224B5D"/>
    <w:rsid w:val="002312F8"/>
    <w:rsid w:val="00235B48"/>
    <w:rsid w:val="00240E9C"/>
    <w:rsid w:val="00245392"/>
    <w:rsid w:val="0024727B"/>
    <w:rsid w:val="00251884"/>
    <w:rsid w:val="00254608"/>
    <w:rsid w:val="00256043"/>
    <w:rsid w:val="00270B0A"/>
    <w:rsid w:val="00280955"/>
    <w:rsid w:val="00280DDD"/>
    <w:rsid w:val="002825F4"/>
    <w:rsid w:val="00284838"/>
    <w:rsid w:val="00286372"/>
    <w:rsid w:val="00287D6C"/>
    <w:rsid w:val="002A2927"/>
    <w:rsid w:val="002A2D9F"/>
    <w:rsid w:val="002A77CC"/>
    <w:rsid w:val="002B657D"/>
    <w:rsid w:val="002C66DA"/>
    <w:rsid w:val="002D4D3E"/>
    <w:rsid w:val="002D6490"/>
    <w:rsid w:val="002E0E10"/>
    <w:rsid w:val="002F0AD7"/>
    <w:rsid w:val="002F2DF9"/>
    <w:rsid w:val="002F380C"/>
    <w:rsid w:val="002F50DF"/>
    <w:rsid w:val="002F51D1"/>
    <w:rsid w:val="00302135"/>
    <w:rsid w:val="0030218B"/>
    <w:rsid w:val="003037DD"/>
    <w:rsid w:val="0030760D"/>
    <w:rsid w:val="00310451"/>
    <w:rsid w:val="003109F7"/>
    <w:rsid w:val="0031139A"/>
    <w:rsid w:val="00312B6A"/>
    <w:rsid w:val="00313C5A"/>
    <w:rsid w:val="00316FC8"/>
    <w:rsid w:val="003240F8"/>
    <w:rsid w:val="0033115C"/>
    <w:rsid w:val="00336DAD"/>
    <w:rsid w:val="00346D28"/>
    <w:rsid w:val="00354CB3"/>
    <w:rsid w:val="00355E2B"/>
    <w:rsid w:val="00360F19"/>
    <w:rsid w:val="00364700"/>
    <w:rsid w:val="00365796"/>
    <w:rsid w:val="00366F02"/>
    <w:rsid w:val="00367671"/>
    <w:rsid w:val="0036787D"/>
    <w:rsid w:val="00386ECA"/>
    <w:rsid w:val="00391104"/>
    <w:rsid w:val="0039138E"/>
    <w:rsid w:val="003957F4"/>
    <w:rsid w:val="003967EA"/>
    <w:rsid w:val="003A769D"/>
    <w:rsid w:val="003A7990"/>
    <w:rsid w:val="003A7B7C"/>
    <w:rsid w:val="003B07EC"/>
    <w:rsid w:val="003B10E4"/>
    <w:rsid w:val="003B2642"/>
    <w:rsid w:val="003B35BE"/>
    <w:rsid w:val="003B3942"/>
    <w:rsid w:val="003B6F31"/>
    <w:rsid w:val="003C0FFA"/>
    <w:rsid w:val="003C4B6B"/>
    <w:rsid w:val="003C5592"/>
    <w:rsid w:val="003C71F6"/>
    <w:rsid w:val="003D286E"/>
    <w:rsid w:val="003D47A2"/>
    <w:rsid w:val="003D55F4"/>
    <w:rsid w:val="003D68FA"/>
    <w:rsid w:val="003E0086"/>
    <w:rsid w:val="003E23EC"/>
    <w:rsid w:val="003E588C"/>
    <w:rsid w:val="003F1FFB"/>
    <w:rsid w:val="003F353C"/>
    <w:rsid w:val="003F36B4"/>
    <w:rsid w:val="003F41B9"/>
    <w:rsid w:val="00401CD5"/>
    <w:rsid w:val="004060E8"/>
    <w:rsid w:val="00407268"/>
    <w:rsid w:val="004130BB"/>
    <w:rsid w:val="0041368B"/>
    <w:rsid w:val="00416E75"/>
    <w:rsid w:val="004175F0"/>
    <w:rsid w:val="00423AE2"/>
    <w:rsid w:val="00427CC7"/>
    <w:rsid w:val="004325BA"/>
    <w:rsid w:val="00434156"/>
    <w:rsid w:val="0043617A"/>
    <w:rsid w:val="0043648D"/>
    <w:rsid w:val="00437012"/>
    <w:rsid w:val="00437F2C"/>
    <w:rsid w:val="00444818"/>
    <w:rsid w:val="0044647C"/>
    <w:rsid w:val="00447859"/>
    <w:rsid w:val="004502D8"/>
    <w:rsid w:val="0045504B"/>
    <w:rsid w:val="004578BF"/>
    <w:rsid w:val="00462B24"/>
    <w:rsid w:val="00467E93"/>
    <w:rsid w:val="004718B4"/>
    <w:rsid w:val="00476106"/>
    <w:rsid w:val="00476B14"/>
    <w:rsid w:val="00491A78"/>
    <w:rsid w:val="004960FA"/>
    <w:rsid w:val="0049631F"/>
    <w:rsid w:val="004A1947"/>
    <w:rsid w:val="004A1C42"/>
    <w:rsid w:val="004A3694"/>
    <w:rsid w:val="004A3E17"/>
    <w:rsid w:val="004A7F7B"/>
    <w:rsid w:val="004B226C"/>
    <w:rsid w:val="004C0FFA"/>
    <w:rsid w:val="004C1258"/>
    <w:rsid w:val="004C36A8"/>
    <w:rsid w:val="004C50B3"/>
    <w:rsid w:val="004C55C8"/>
    <w:rsid w:val="004C6151"/>
    <w:rsid w:val="004C6E24"/>
    <w:rsid w:val="004C7A95"/>
    <w:rsid w:val="004C7DC1"/>
    <w:rsid w:val="004D2195"/>
    <w:rsid w:val="004D24E7"/>
    <w:rsid w:val="004D2E43"/>
    <w:rsid w:val="004D3B77"/>
    <w:rsid w:val="004E3B2F"/>
    <w:rsid w:val="004E5528"/>
    <w:rsid w:val="004E5728"/>
    <w:rsid w:val="004E57BC"/>
    <w:rsid w:val="004F1FB7"/>
    <w:rsid w:val="004F6CB6"/>
    <w:rsid w:val="004F6D16"/>
    <w:rsid w:val="00500D62"/>
    <w:rsid w:val="00500F7F"/>
    <w:rsid w:val="00503DF1"/>
    <w:rsid w:val="00507B5D"/>
    <w:rsid w:val="00516659"/>
    <w:rsid w:val="0051746A"/>
    <w:rsid w:val="00517478"/>
    <w:rsid w:val="00517F7D"/>
    <w:rsid w:val="00520ED8"/>
    <w:rsid w:val="005246A0"/>
    <w:rsid w:val="0052718C"/>
    <w:rsid w:val="00531142"/>
    <w:rsid w:val="005322C5"/>
    <w:rsid w:val="005329B9"/>
    <w:rsid w:val="00532E03"/>
    <w:rsid w:val="00536459"/>
    <w:rsid w:val="00544AFE"/>
    <w:rsid w:val="00546A9A"/>
    <w:rsid w:val="00550DE2"/>
    <w:rsid w:val="005519A4"/>
    <w:rsid w:val="00553F0F"/>
    <w:rsid w:val="005551A2"/>
    <w:rsid w:val="00556BA6"/>
    <w:rsid w:val="00557F39"/>
    <w:rsid w:val="00560E76"/>
    <w:rsid w:val="00562EA7"/>
    <w:rsid w:val="00565DB9"/>
    <w:rsid w:val="005668C6"/>
    <w:rsid w:val="00570F2C"/>
    <w:rsid w:val="00570F4B"/>
    <w:rsid w:val="00571CDF"/>
    <w:rsid w:val="00577214"/>
    <w:rsid w:val="005778B2"/>
    <w:rsid w:val="00582769"/>
    <w:rsid w:val="00582913"/>
    <w:rsid w:val="005848DB"/>
    <w:rsid w:val="005861F3"/>
    <w:rsid w:val="00596169"/>
    <w:rsid w:val="005971A7"/>
    <w:rsid w:val="005A4B92"/>
    <w:rsid w:val="005B0410"/>
    <w:rsid w:val="005B5FEB"/>
    <w:rsid w:val="005C278E"/>
    <w:rsid w:val="005C2D5B"/>
    <w:rsid w:val="005C3489"/>
    <w:rsid w:val="005C4BDD"/>
    <w:rsid w:val="005D10E6"/>
    <w:rsid w:val="005E6FB2"/>
    <w:rsid w:val="005F498C"/>
    <w:rsid w:val="0060156C"/>
    <w:rsid w:val="006131EA"/>
    <w:rsid w:val="00620743"/>
    <w:rsid w:val="00621F83"/>
    <w:rsid w:val="00633CB9"/>
    <w:rsid w:val="00634D25"/>
    <w:rsid w:val="006407D0"/>
    <w:rsid w:val="00641290"/>
    <w:rsid w:val="00641BDD"/>
    <w:rsid w:val="00644D2E"/>
    <w:rsid w:val="00646FF3"/>
    <w:rsid w:val="006479E6"/>
    <w:rsid w:val="006526FE"/>
    <w:rsid w:val="00653D07"/>
    <w:rsid w:val="00656D17"/>
    <w:rsid w:val="00657AF9"/>
    <w:rsid w:val="006615F8"/>
    <w:rsid w:val="00662209"/>
    <w:rsid w:val="00666174"/>
    <w:rsid w:val="006666D2"/>
    <w:rsid w:val="00675A1D"/>
    <w:rsid w:val="00682EED"/>
    <w:rsid w:val="0068471F"/>
    <w:rsid w:val="00685F0D"/>
    <w:rsid w:val="00691FB9"/>
    <w:rsid w:val="00696816"/>
    <w:rsid w:val="006A0F7A"/>
    <w:rsid w:val="006A3186"/>
    <w:rsid w:val="006A3481"/>
    <w:rsid w:val="006A4928"/>
    <w:rsid w:val="006B26C9"/>
    <w:rsid w:val="006B4A31"/>
    <w:rsid w:val="006C00E2"/>
    <w:rsid w:val="006C5B83"/>
    <w:rsid w:val="006C795B"/>
    <w:rsid w:val="006D4E8F"/>
    <w:rsid w:val="006D6084"/>
    <w:rsid w:val="006E1037"/>
    <w:rsid w:val="006E508B"/>
    <w:rsid w:val="006E6F42"/>
    <w:rsid w:val="006F1AFF"/>
    <w:rsid w:val="006F4074"/>
    <w:rsid w:val="00700B72"/>
    <w:rsid w:val="00702568"/>
    <w:rsid w:val="00703D57"/>
    <w:rsid w:val="00705B16"/>
    <w:rsid w:val="0070684F"/>
    <w:rsid w:val="00711908"/>
    <w:rsid w:val="00713AE0"/>
    <w:rsid w:val="00717C45"/>
    <w:rsid w:val="00720443"/>
    <w:rsid w:val="0072178E"/>
    <w:rsid w:val="0072483B"/>
    <w:rsid w:val="00733B78"/>
    <w:rsid w:val="00734F6F"/>
    <w:rsid w:val="007401AC"/>
    <w:rsid w:val="007475E0"/>
    <w:rsid w:val="007567D7"/>
    <w:rsid w:val="007569D7"/>
    <w:rsid w:val="00763C36"/>
    <w:rsid w:val="00765862"/>
    <w:rsid w:val="0076662D"/>
    <w:rsid w:val="00773B26"/>
    <w:rsid w:val="007755B7"/>
    <w:rsid w:val="00783B76"/>
    <w:rsid w:val="007856F4"/>
    <w:rsid w:val="00786890"/>
    <w:rsid w:val="007948E9"/>
    <w:rsid w:val="007A2255"/>
    <w:rsid w:val="007A2D37"/>
    <w:rsid w:val="007A6870"/>
    <w:rsid w:val="007A7A36"/>
    <w:rsid w:val="007B0C1D"/>
    <w:rsid w:val="007B124F"/>
    <w:rsid w:val="007B1B21"/>
    <w:rsid w:val="007B5417"/>
    <w:rsid w:val="007B6229"/>
    <w:rsid w:val="007B7943"/>
    <w:rsid w:val="007C1A88"/>
    <w:rsid w:val="007C20A2"/>
    <w:rsid w:val="007C30CB"/>
    <w:rsid w:val="007C41CE"/>
    <w:rsid w:val="007D16FC"/>
    <w:rsid w:val="007D3FA5"/>
    <w:rsid w:val="007E12B5"/>
    <w:rsid w:val="007E208E"/>
    <w:rsid w:val="007E283C"/>
    <w:rsid w:val="007E45FD"/>
    <w:rsid w:val="007E6587"/>
    <w:rsid w:val="007E7EEB"/>
    <w:rsid w:val="007F3BE4"/>
    <w:rsid w:val="00801455"/>
    <w:rsid w:val="00805E9F"/>
    <w:rsid w:val="00806671"/>
    <w:rsid w:val="008104E7"/>
    <w:rsid w:val="00811C2F"/>
    <w:rsid w:val="00813EDB"/>
    <w:rsid w:val="0081716B"/>
    <w:rsid w:val="00826F54"/>
    <w:rsid w:val="00841138"/>
    <w:rsid w:val="0084271D"/>
    <w:rsid w:val="00850F2F"/>
    <w:rsid w:val="00851C47"/>
    <w:rsid w:val="00852C88"/>
    <w:rsid w:val="00853051"/>
    <w:rsid w:val="008578E4"/>
    <w:rsid w:val="00857E26"/>
    <w:rsid w:val="00863E7B"/>
    <w:rsid w:val="00865BB3"/>
    <w:rsid w:val="008806AC"/>
    <w:rsid w:val="00882FA9"/>
    <w:rsid w:val="008837BB"/>
    <w:rsid w:val="00892E86"/>
    <w:rsid w:val="00893945"/>
    <w:rsid w:val="00895036"/>
    <w:rsid w:val="008A128B"/>
    <w:rsid w:val="008A3F8C"/>
    <w:rsid w:val="008B4B96"/>
    <w:rsid w:val="008B5654"/>
    <w:rsid w:val="008B5C7D"/>
    <w:rsid w:val="008B7619"/>
    <w:rsid w:val="008B7EF4"/>
    <w:rsid w:val="008C2D45"/>
    <w:rsid w:val="008C313C"/>
    <w:rsid w:val="008D48C1"/>
    <w:rsid w:val="008D4F33"/>
    <w:rsid w:val="008D515C"/>
    <w:rsid w:val="008D5E8A"/>
    <w:rsid w:val="008E1DEA"/>
    <w:rsid w:val="008E2DED"/>
    <w:rsid w:val="008F40E8"/>
    <w:rsid w:val="008F7821"/>
    <w:rsid w:val="0090280D"/>
    <w:rsid w:val="00903678"/>
    <w:rsid w:val="009036B5"/>
    <w:rsid w:val="009068DC"/>
    <w:rsid w:val="00907A21"/>
    <w:rsid w:val="00910074"/>
    <w:rsid w:val="00912D64"/>
    <w:rsid w:val="0092396E"/>
    <w:rsid w:val="00923C0B"/>
    <w:rsid w:val="00923F16"/>
    <w:rsid w:val="0092439F"/>
    <w:rsid w:val="00924773"/>
    <w:rsid w:val="00926153"/>
    <w:rsid w:val="0092770C"/>
    <w:rsid w:val="00927B01"/>
    <w:rsid w:val="009325EA"/>
    <w:rsid w:val="009334CC"/>
    <w:rsid w:val="009363CE"/>
    <w:rsid w:val="0094431A"/>
    <w:rsid w:val="00950BE0"/>
    <w:rsid w:val="00952E42"/>
    <w:rsid w:val="009569F3"/>
    <w:rsid w:val="00964097"/>
    <w:rsid w:val="009655DD"/>
    <w:rsid w:val="00965639"/>
    <w:rsid w:val="00966A24"/>
    <w:rsid w:val="009754BF"/>
    <w:rsid w:val="00977ACA"/>
    <w:rsid w:val="00987FB2"/>
    <w:rsid w:val="00995CEE"/>
    <w:rsid w:val="00996197"/>
    <w:rsid w:val="009A0115"/>
    <w:rsid w:val="009A18E6"/>
    <w:rsid w:val="009A1DB6"/>
    <w:rsid w:val="009A45F1"/>
    <w:rsid w:val="009A6AAB"/>
    <w:rsid w:val="009B66C0"/>
    <w:rsid w:val="009B7A72"/>
    <w:rsid w:val="009C3568"/>
    <w:rsid w:val="009D0AFD"/>
    <w:rsid w:val="009D1721"/>
    <w:rsid w:val="009D29BB"/>
    <w:rsid w:val="009D44CC"/>
    <w:rsid w:val="009E2E90"/>
    <w:rsid w:val="009E38D3"/>
    <w:rsid w:val="009F389E"/>
    <w:rsid w:val="009F5CDA"/>
    <w:rsid w:val="009F658D"/>
    <w:rsid w:val="00A01C32"/>
    <w:rsid w:val="00A05146"/>
    <w:rsid w:val="00A07C03"/>
    <w:rsid w:val="00A154A1"/>
    <w:rsid w:val="00A305EC"/>
    <w:rsid w:val="00A318C4"/>
    <w:rsid w:val="00A36DDA"/>
    <w:rsid w:val="00A41D08"/>
    <w:rsid w:val="00A43C38"/>
    <w:rsid w:val="00A50B20"/>
    <w:rsid w:val="00A5382E"/>
    <w:rsid w:val="00A5485D"/>
    <w:rsid w:val="00A55DCB"/>
    <w:rsid w:val="00A66485"/>
    <w:rsid w:val="00A66BB4"/>
    <w:rsid w:val="00A7214E"/>
    <w:rsid w:val="00A7254D"/>
    <w:rsid w:val="00A728FA"/>
    <w:rsid w:val="00A73BCD"/>
    <w:rsid w:val="00A760F4"/>
    <w:rsid w:val="00A77376"/>
    <w:rsid w:val="00A83C6C"/>
    <w:rsid w:val="00A86AA5"/>
    <w:rsid w:val="00A873B0"/>
    <w:rsid w:val="00A918A9"/>
    <w:rsid w:val="00A97795"/>
    <w:rsid w:val="00AA3AF7"/>
    <w:rsid w:val="00AA5C3E"/>
    <w:rsid w:val="00AB4BBD"/>
    <w:rsid w:val="00AB7490"/>
    <w:rsid w:val="00AC3BAF"/>
    <w:rsid w:val="00AC3C5E"/>
    <w:rsid w:val="00AC4B31"/>
    <w:rsid w:val="00AC5642"/>
    <w:rsid w:val="00AC5BBD"/>
    <w:rsid w:val="00AD0DD1"/>
    <w:rsid w:val="00AD15A5"/>
    <w:rsid w:val="00AD55FF"/>
    <w:rsid w:val="00AE1DC7"/>
    <w:rsid w:val="00AE298F"/>
    <w:rsid w:val="00AF4C61"/>
    <w:rsid w:val="00AF6EB5"/>
    <w:rsid w:val="00B04A7D"/>
    <w:rsid w:val="00B06450"/>
    <w:rsid w:val="00B066A9"/>
    <w:rsid w:val="00B06C31"/>
    <w:rsid w:val="00B12991"/>
    <w:rsid w:val="00B15B09"/>
    <w:rsid w:val="00B16C6E"/>
    <w:rsid w:val="00B23ECD"/>
    <w:rsid w:val="00B2642D"/>
    <w:rsid w:val="00B26575"/>
    <w:rsid w:val="00B42BE9"/>
    <w:rsid w:val="00B51120"/>
    <w:rsid w:val="00B51734"/>
    <w:rsid w:val="00B517FB"/>
    <w:rsid w:val="00B52C84"/>
    <w:rsid w:val="00B53280"/>
    <w:rsid w:val="00B54FF3"/>
    <w:rsid w:val="00B60E61"/>
    <w:rsid w:val="00B63755"/>
    <w:rsid w:val="00B63BCB"/>
    <w:rsid w:val="00B64F8D"/>
    <w:rsid w:val="00B73700"/>
    <w:rsid w:val="00B80A60"/>
    <w:rsid w:val="00B84451"/>
    <w:rsid w:val="00B85020"/>
    <w:rsid w:val="00B90BBF"/>
    <w:rsid w:val="00B92806"/>
    <w:rsid w:val="00B95145"/>
    <w:rsid w:val="00B97266"/>
    <w:rsid w:val="00B97C19"/>
    <w:rsid w:val="00BA01A4"/>
    <w:rsid w:val="00BA2828"/>
    <w:rsid w:val="00BA7FA2"/>
    <w:rsid w:val="00BB14A4"/>
    <w:rsid w:val="00BB1F08"/>
    <w:rsid w:val="00BB2A00"/>
    <w:rsid w:val="00BB2E06"/>
    <w:rsid w:val="00BB325B"/>
    <w:rsid w:val="00BB597F"/>
    <w:rsid w:val="00BC0550"/>
    <w:rsid w:val="00BC1DF1"/>
    <w:rsid w:val="00BD0F16"/>
    <w:rsid w:val="00BD1F68"/>
    <w:rsid w:val="00BD335A"/>
    <w:rsid w:val="00BD3AFE"/>
    <w:rsid w:val="00BF1E23"/>
    <w:rsid w:val="00BF53D0"/>
    <w:rsid w:val="00C00EEF"/>
    <w:rsid w:val="00C038D7"/>
    <w:rsid w:val="00C10FE5"/>
    <w:rsid w:val="00C136E3"/>
    <w:rsid w:val="00C14177"/>
    <w:rsid w:val="00C206C9"/>
    <w:rsid w:val="00C25FCD"/>
    <w:rsid w:val="00C274FB"/>
    <w:rsid w:val="00C3349F"/>
    <w:rsid w:val="00C34F1F"/>
    <w:rsid w:val="00C3744E"/>
    <w:rsid w:val="00C44139"/>
    <w:rsid w:val="00C477D5"/>
    <w:rsid w:val="00C514DC"/>
    <w:rsid w:val="00C52E17"/>
    <w:rsid w:val="00C56251"/>
    <w:rsid w:val="00C56D7A"/>
    <w:rsid w:val="00C709ED"/>
    <w:rsid w:val="00C74165"/>
    <w:rsid w:val="00C9187B"/>
    <w:rsid w:val="00C91C63"/>
    <w:rsid w:val="00C9398C"/>
    <w:rsid w:val="00CB4361"/>
    <w:rsid w:val="00CB44E5"/>
    <w:rsid w:val="00CB5C8B"/>
    <w:rsid w:val="00CB6D72"/>
    <w:rsid w:val="00CC2350"/>
    <w:rsid w:val="00CC63EF"/>
    <w:rsid w:val="00CD5265"/>
    <w:rsid w:val="00CD7230"/>
    <w:rsid w:val="00CE04E5"/>
    <w:rsid w:val="00CE4E3A"/>
    <w:rsid w:val="00CE53DC"/>
    <w:rsid w:val="00CE67FE"/>
    <w:rsid w:val="00CE7195"/>
    <w:rsid w:val="00CF2385"/>
    <w:rsid w:val="00CF473C"/>
    <w:rsid w:val="00D00E5B"/>
    <w:rsid w:val="00D074BB"/>
    <w:rsid w:val="00D1090E"/>
    <w:rsid w:val="00D1460A"/>
    <w:rsid w:val="00D16BE3"/>
    <w:rsid w:val="00D17E69"/>
    <w:rsid w:val="00D279E4"/>
    <w:rsid w:val="00D279F5"/>
    <w:rsid w:val="00D3359B"/>
    <w:rsid w:val="00D340DF"/>
    <w:rsid w:val="00D34444"/>
    <w:rsid w:val="00D46832"/>
    <w:rsid w:val="00D5751F"/>
    <w:rsid w:val="00D6229E"/>
    <w:rsid w:val="00D65FD0"/>
    <w:rsid w:val="00D85100"/>
    <w:rsid w:val="00D921A1"/>
    <w:rsid w:val="00D93B9C"/>
    <w:rsid w:val="00D93D31"/>
    <w:rsid w:val="00D94E6E"/>
    <w:rsid w:val="00DA2853"/>
    <w:rsid w:val="00DA3619"/>
    <w:rsid w:val="00DA36A6"/>
    <w:rsid w:val="00DB27BC"/>
    <w:rsid w:val="00DC069A"/>
    <w:rsid w:val="00DC122B"/>
    <w:rsid w:val="00DC4602"/>
    <w:rsid w:val="00DD7129"/>
    <w:rsid w:val="00DD7A3C"/>
    <w:rsid w:val="00DF12AD"/>
    <w:rsid w:val="00DF24D5"/>
    <w:rsid w:val="00DF2A49"/>
    <w:rsid w:val="00DF66E9"/>
    <w:rsid w:val="00E03DEA"/>
    <w:rsid w:val="00E0437A"/>
    <w:rsid w:val="00E06BE2"/>
    <w:rsid w:val="00E07F65"/>
    <w:rsid w:val="00E1122F"/>
    <w:rsid w:val="00E158D2"/>
    <w:rsid w:val="00E228A9"/>
    <w:rsid w:val="00E238B5"/>
    <w:rsid w:val="00E31A30"/>
    <w:rsid w:val="00E425D1"/>
    <w:rsid w:val="00E445A8"/>
    <w:rsid w:val="00E5078C"/>
    <w:rsid w:val="00E55097"/>
    <w:rsid w:val="00E553A0"/>
    <w:rsid w:val="00E5639C"/>
    <w:rsid w:val="00E56E3C"/>
    <w:rsid w:val="00E72282"/>
    <w:rsid w:val="00E7393D"/>
    <w:rsid w:val="00E75746"/>
    <w:rsid w:val="00E77AF4"/>
    <w:rsid w:val="00E8132D"/>
    <w:rsid w:val="00E84BEB"/>
    <w:rsid w:val="00E872B3"/>
    <w:rsid w:val="00E93290"/>
    <w:rsid w:val="00E93A00"/>
    <w:rsid w:val="00EA0D0A"/>
    <w:rsid w:val="00EA46B7"/>
    <w:rsid w:val="00EA5A02"/>
    <w:rsid w:val="00EB169E"/>
    <w:rsid w:val="00EB204D"/>
    <w:rsid w:val="00EB2AE0"/>
    <w:rsid w:val="00EB6A40"/>
    <w:rsid w:val="00EB7438"/>
    <w:rsid w:val="00EB7CF0"/>
    <w:rsid w:val="00EC1DF9"/>
    <w:rsid w:val="00EC4403"/>
    <w:rsid w:val="00EC4731"/>
    <w:rsid w:val="00ED5877"/>
    <w:rsid w:val="00ED66E6"/>
    <w:rsid w:val="00ED733F"/>
    <w:rsid w:val="00EE2EB6"/>
    <w:rsid w:val="00EE5C2E"/>
    <w:rsid w:val="00EE696C"/>
    <w:rsid w:val="00EF6217"/>
    <w:rsid w:val="00EF635F"/>
    <w:rsid w:val="00F016AD"/>
    <w:rsid w:val="00F07D7C"/>
    <w:rsid w:val="00F1010C"/>
    <w:rsid w:val="00F12869"/>
    <w:rsid w:val="00F13B6F"/>
    <w:rsid w:val="00F13D56"/>
    <w:rsid w:val="00F17683"/>
    <w:rsid w:val="00F24B45"/>
    <w:rsid w:val="00F37FD2"/>
    <w:rsid w:val="00F43DAE"/>
    <w:rsid w:val="00F43F68"/>
    <w:rsid w:val="00F44414"/>
    <w:rsid w:val="00F51FB9"/>
    <w:rsid w:val="00F62D36"/>
    <w:rsid w:val="00F73586"/>
    <w:rsid w:val="00F74156"/>
    <w:rsid w:val="00F85993"/>
    <w:rsid w:val="00F90D75"/>
    <w:rsid w:val="00F9725A"/>
    <w:rsid w:val="00FA10C8"/>
    <w:rsid w:val="00FA1DDE"/>
    <w:rsid w:val="00FA1F08"/>
    <w:rsid w:val="00FA3250"/>
    <w:rsid w:val="00FA3B81"/>
    <w:rsid w:val="00FB57EC"/>
    <w:rsid w:val="00FC114C"/>
    <w:rsid w:val="00FC5A20"/>
    <w:rsid w:val="00FD1268"/>
    <w:rsid w:val="00FD5E3D"/>
    <w:rsid w:val="00FD6570"/>
    <w:rsid w:val="00FE0667"/>
    <w:rsid w:val="00FE3A25"/>
    <w:rsid w:val="00FE4523"/>
    <w:rsid w:val="00FE5DB0"/>
    <w:rsid w:val="00FE7409"/>
    <w:rsid w:val="00FF1BC0"/>
    <w:rsid w:val="00FF31F8"/>
    <w:rsid w:val="01581E96"/>
    <w:rsid w:val="0164094E"/>
    <w:rsid w:val="01EA506D"/>
    <w:rsid w:val="01FD501F"/>
    <w:rsid w:val="02F42085"/>
    <w:rsid w:val="033D1583"/>
    <w:rsid w:val="03413F5D"/>
    <w:rsid w:val="041F4881"/>
    <w:rsid w:val="05582E4B"/>
    <w:rsid w:val="055D1A21"/>
    <w:rsid w:val="06D55824"/>
    <w:rsid w:val="078060F4"/>
    <w:rsid w:val="07E77BB9"/>
    <w:rsid w:val="080A2D8A"/>
    <w:rsid w:val="08CB2C94"/>
    <w:rsid w:val="098D4EF2"/>
    <w:rsid w:val="09BE7574"/>
    <w:rsid w:val="0A086F08"/>
    <w:rsid w:val="0A28071F"/>
    <w:rsid w:val="0BAF10B3"/>
    <w:rsid w:val="0BB27DB6"/>
    <w:rsid w:val="0BD95AF9"/>
    <w:rsid w:val="0C101096"/>
    <w:rsid w:val="0C2C2AD0"/>
    <w:rsid w:val="0D5B6632"/>
    <w:rsid w:val="0EE55A0A"/>
    <w:rsid w:val="10362C77"/>
    <w:rsid w:val="11634ABF"/>
    <w:rsid w:val="1260371D"/>
    <w:rsid w:val="129114FB"/>
    <w:rsid w:val="12DE033F"/>
    <w:rsid w:val="134610A0"/>
    <w:rsid w:val="138A21C0"/>
    <w:rsid w:val="13CD6C0B"/>
    <w:rsid w:val="15300900"/>
    <w:rsid w:val="184D7433"/>
    <w:rsid w:val="18817592"/>
    <w:rsid w:val="194D0433"/>
    <w:rsid w:val="198D4CBB"/>
    <w:rsid w:val="1A6E35BF"/>
    <w:rsid w:val="1BEF17A3"/>
    <w:rsid w:val="1CBC06F7"/>
    <w:rsid w:val="1CEA1EBB"/>
    <w:rsid w:val="1CF41074"/>
    <w:rsid w:val="1DDA7FD7"/>
    <w:rsid w:val="1DE61E96"/>
    <w:rsid w:val="1E3A06FB"/>
    <w:rsid w:val="1EC9777A"/>
    <w:rsid w:val="1F246180"/>
    <w:rsid w:val="1F85774A"/>
    <w:rsid w:val="1FA80990"/>
    <w:rsid w:val="21253BC2"/>
    <w:rsid w:val="21976FD5"/>
    <w:rsid w:val="21EA2689"/>
    <w:rsid w:val="22E675E1"/>
    <w:rsid w:val="238246F4"/>
    <w:rsid w:val="243F557B"/>
    <w:rsid w:val="256A2F01"/>
    <w:rsid w:val="25965653"/>
    <w:rsid w:val="25A55D78"/>
    <w:rsid w:val="25DF13E8"/>
    <w:rsid w:val="25E96DDE"/>
    <w:rsid w:val="26321FE5"/>
    <w:rsid w:val="266376FA"/>
    <w:rsid w:val="26E9039A"/>
    <w:rsid w:val="27036CBF"/>
    <w:rsid w:val="273E0212"/>
    <w:rsid w:val="275F70A6"/>
    <w:rsid w:val="276415F8"/>
    <w:rsid w:val="2804498E"/>
    <w:rsid w:val="2828663D"/>
    <w:rsid w:val="28C5129C"/>
    <w:rsid w:val="28D6570C"/>
    <w:rsid w:val="29393D93"/>
    <w:rsid w:val="29A433E8"/>
    <w:rsid w:val="2AB03BD2"/>
    <w:rsid w:val="2AB44982"/>
    <w:rsid w:val="2BCB6495"/>
    <w:rsid w:val="2BCF58BC"/>
    <w:rsid w:val="2C163584"/>
    <w:rsid w:val="2C165B26"/>
    <w:rsid w:val="2C70140A"/>
    <w:rsid w:val="2CAE1CC5"/>
    <w:rsid w:val="2CEA2446"/>
    <w:rsid w:val="2DFF1FC5"/>
    <w:rsid w:val="2EC80B8B"/>
    <w:rsid w:val="2ECB3455"/>
    <w:rsid w:val="2EE963B3"/>
    <w:rsid w:val="2F321E22"/>
    <w:rsid w:val="30087B55"/>
    <w:rsid w:val="301C1301"/>
    <w:rsid w:val="304A795E"/>
    <w:rsid w:val="310632DA"/>
    <w:rsid w:val="32254B10"/>
    <w:rsid w:val="325C4D01"/>
    <w:rsid w:val="32A26ABF"/>
    <w:rsid w:val="33246C37"/>
    <w:rsid w:val="349474AE"/>
    <w:rsid w:val="34BE1D0A"/>
    <w:rsid w:val="34C60E08"/>
    <w:rsid w:val="34FE0D62"/>
    <w:rsid w:val="350A5CE2"/>
    <w:rsid w:val="35155609"/>
    <w:rsid w:val="353F0B18"/>
    <w:rsid w:val="35DE0A61"/>
    <w:rsid w:val="36850766"/>
    <w:rsid w:val="36B52BB0"/>
    <w:rsid w:val="373A55F6"/>
    <w:rsid w:val="378B1658"/>
    <w:rsid w:val="37BB0F00"/>
    <w:rsid w:val="37D347AF"/>
    <w:rsid w:val="383919AE"/>
    <w:rsid w:val="38486950"/>
    <w:rsid w:val="384D26C8"/>
    <w:rsid w:val="38EB0781"/>
    <w:rsid w:val="391C6F9F"/>
    <w:rsid w:val="39426215"/>
    <w:rsid w:val="397F3EFC"/>
    <w:rsid w:val="39C714A3"/>
    <w:rsid w:val="3C017F1F"/>
    <w:rsid w:val="3C51284F"/>
    <w:rsid w:val="3C7A6CEA"/>
    <w:rsid w:val="3D003373"/>
    <w:rsid w:val="3DBC7007"/>
    <w:rsid w:val="3E5F0D64"/>
    <w:rsid w:val="3E826E0E"/>
    <w:rsid w:val="3F327891"/>
    <w:rsid w:val="3F874500"/>
    <w:rsid w:val="3F9311BB"/>
    <w:rsid w:val="404D054E"/>
    <w:rsid w:val="405F525B"/>
    <w:rsid w:val="40A93EB0"/>
    <w:rsid w:val="40BB6362"/>
    <w:rsid w:val="41277EC0"/>
    <w:rsid w:val="41830C63"/>
    <w:rsid w:val="425D58CD"/>
    <w:rsid w:val="42B60C6E"/>
    <w:rsid w:val="433825B9"/>
    <w:rsid w:val="4430390A"/>
    <w:rsid w:val="44E76487"/>
    <w:rsid w:val="45694C59"/>
    <w:rsid w:val="461C4C78"/>
    <w:rsid w:val="465810E1"/>
    <w:rsid w:val="4674580A"/>
    <w:rsid w:val="46DA2BA9"/>
    <w:rsid w:val="4779641E"/>
    <w:rsid w:val="478F266C"/>
    <w:rsid w:val="479E7235"/>
    <w:rsid w:val="486561E3"/>
    <w:rsid w:val="48D05BC0"/>
    <w:rsid w:val="497C447A"/>
    <w:rsid w:val="4B0E32A6"/>
    <w:rsid w:val="4B2D22AF"/>
    <w:rsid w:val="4C170D57"/>
    <w:rsid w:val="4CCC1B5B"/>
    <w:rsid w:val="4CCD461E"/>
    <w:rsid w:val="4D426F66"/>
    <w:rsid w:val="4E7E4B89"/>
    <w:rsid w:val="4ED27462"/>
    <w:rsid w:val="4F661640"/>
    <w:rsid w:val="501157CA"/>
    <w:rsid w:val="51140F14"/>
    <w:rsid w:val="512273AA"/>
    <w:rsid w:val="51D51056"/>
    <w:rsid w:val="51D82F5E"/>
    <w:rsid w:val="52922C93"/>
    <w:rsid w:val="533F22F0"/>
    <w:rsid w:val="5365697D"/>
    <w:rsid w:val="53D467F5"/>
    <w:rsid w:val="54E63F2D"/>
    <w:rsid w:val="5538789E"/>
    <w:rsid w:val="55BC5199"/>
    <w:rsid w:val="567D24E1"/>
    <w:rsid w:val="56C0547B"/>
    <w:rsid w:val="5747320A"/>
    <w:rsid w:val="57C50AF9"/>
    <w:rsid w:val="57DC2C82"/>
    <w:rsid w:val="582D22D1"/>
    <w:rsid w:val="58441A42"/>
    <w:rsid w:val="584B75F2"/>
    <w:rsid w:val="584E2579"/>
    <w:rsid w:val="59A623F9"/>
    <w:rsid w:val="5A376466"/>
    <w:rsid w:val="5B14676E"/>
    <w:rsid w:val="5B420AAE"/>
    <w:rsid w:val="5B755355"/>
    <w:rsid w:val="5C855CD1"/>
    <w:rsid w:val="5DB344D7"/>
    <w:rsid w:val="5E353311"/>
    <w:rsid w:val="5E9E7F81"/>
    <w:rsid w:val="5F7007B9"/>
    <w:rsid w:val="5F9156E0"/>
    <w:rsid w:val="5FA87024"/>
    <w:rsid w:val="5FC57700"/>
    <w:rsid w:val="604B0D35"/>
    <w:rsid w:val="628A3DF1"/>
    <w:rsid w:val="635A0FFB"/>
    <w:rsid w:val="63603D70"/>
    <w:rsid w:val="65465DEE"/>
    <w:rsid w:val="658D3F7E"/>
    <w:rsid w:val="65B97BC9"/>
    <w:rsid w:val="66A76485"/>
    <w:rsid w:val="675F4FC9"/>
    <w:rsid w:val="67D24E86"/>
    <w:rsid w:val="681206C7"/>
    <w:rsid w:val="6867061C"/>
    <w:rsid w:val="68B030F2"/>
    <w:rsid w:val="69FC1E81"/>
    <w:rsid w:val="6B98736F"/>
    <w:rsid w:val="6C0308DB"/>
    <w:rsid w:val="6C6A649E"/>
    <w:rsid w:val="6C8D2B9A"/>
    <w:rsid w:val="6DDC6138"/>
    <w:rsid w:val="6F2B5C61"/>
    <w:rsid w:val="6FE52966"/>
    <w:rsid w:val="70715E50"/>
    <w:rsid w:val="70982A33"/>
    <w:rsid w:val="70A67D65"/>
    <w:rsid w:val="710619D0"/>
    <w:rsid w:val="713427F5"/>
    <w:rsid w:val="716F76CC"/>
    <w:rsid w:val="72113330"/>
    <w:rsid w:val="72453D9E"/>
    <w:rsid w:val="72CB5F1A"/>
    <w:rsid w:val="733E51D6"/>
    <w:rsid w:val="73AE41C3"/>
    <w:rsid w:val="73C83838"/>
    <w:rsid w:val="73D12931"/>
    <w:rsid w:val="742725CA"/>
    <w:rsid w:val="7478466C"/>
    <w:rsid w:val="74A91C5F"/>
    <w:rsid w:val="74AF3886"/>
    <w:rsid w:val="752528F1"/>
    <w:rsid w:val="75464228"/>
    <w:rsid w:val="75CD38B4"/>
    <w:rsid w:val="7603261A"/>
    <w:rsid w:val="76557EAC"/>
    <w:rsid w:val="76F94213"/>
    <w:rsid w:val="779B0077"/>
    <w:rsid w:val="77DF6200"/>
    <w:rsid w:val="78B507DE"/>
    <w:rsid w:val="793D20BF"/>
    <w:rsid w:val="7A521EC4"/>
    <w:rsid w:val="7B4F748C"/>
    <w:rsid w:val="7C3E448E"/>
    <w:rsid w:val="7DB8343A"/>
    <w:rsid w:val="7E24378C"/>
    <w:rsid w:val="7ECF5D4F"/>
    <w:rsid w:val="7EEE58CF"/>
    <w:rsid w:val="7FAB3452"/>
    <w:rsid w:val="7FFD7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semiHidden="0" w:name="toc 2"/>
    <w:lsdException w:uiPriority="39" w:name="toc 3"/>
    <w:lsdException w:uiPriority="39" w:name="toc 4"/>
    <w:lsdException w:uiPriority="39" w:name="toc 5"/>
    <w:lsdException w:uiPriority="39" w:name="toc 6"/>
    <w:lsdException w:qFormat="1" w:unhideWhenUsed="0" w:uiPriority="0"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next w:val="1"/>
    <w:link w:val="43"/>
    <w:qFormat/>
    <w:uiPriority w:val="9"/>
    <w:pPr>
      <w:keepNext/>
      <w:keepLines/>
      <w:spacing w:line="360" w:lineRule="auto"/>
      <w:outlineLvl w:val="0"/>
    </w:pPr>
    <w:rPr>
      <w:rFonts w:ascii="Times New Roman" w:hAnsi="Times New Roman" w:eastAsia="宋体" w:cstheme="minorBidi"/>
      <w:b/>
      <w:bCs/>
      <w:kern w:val="44"/>
      <w:sz w:val="24"/>
      <w:szCs w:val="44"/>
      <w:lang w:val="en-US" w:eastAsia="zh-CN" w:bidi="ar-SA"/>
    </w:rPr>
  </w:style>
  <w:style w:type="paragraph" w:styleId="4">
    <w:name w:val="heading 2"/>
    <w:next w:val="1"/>
    <w:link w:val="44"/>
    <w:unhideWhenUsed/>
    <w:qFormat/>
    <w:uiPriority w:val="9"/>
    <w:pPr>
      <w:spacing w:line="360" w:lineRule="auto"/>
      <w:ind w:firstLine="200" w:firstLineChars="200"/>
      <w:outlineLvl w:val="1"/>
    </w:pPr>
    <w:rPr>
      <w:rFonts w:ascii="Times New Roman" w:hAnsi="Times New Roman" w:eastAsia="宋体" w:cs="Times New Roman"/>
      <w:sz w:val="24"/>
      <w:lang w:val="en-US" w:eastAsia="zh-CN" w:bidi="ar-SA"/>
    </w:rPr>
  </w:style>
  <w:style w:type="paragraph" w:styleId="5">
    <w:name w:val="heading 3"/>
    <w:basedOn w:val="1"/>
    <w:next w:val="1"/>
    <w:link w:val="42"/>
    <w:unhideWhenUsed/>
    <w:qFormat/>
    <w:uiPriority w:val="0"/>
    <w:pPr>
      <w:keepNext/>
      <w:keepLines/>
      <w:spacing w:before="260" w:after="260" w:line="416" w:lineRule="auto"/>
      <w:outlineLvl w:val="2"/>
    </w:pPr>
    <w:rPr>
      <w:b/>
      <w:bCs/>
      <w:sz w:val="32"/>
      <w:szCs w:val="32"/>
    </w:rPr>
  </w:style>
  <w:style w:type="paragraph" w:styleId="6">
    <w:name w:val="heading 5"/>
    <w:basedOn w:val="1"/>
    <w:next w:val="1"/>
    <w:link w:val="71"/>
    <w:qFormat/>
    <w:uiPriority w:val="0"/>
    <w:pPr>
      <w:keepNext/>
      <w:keepLines/>
      <w:widowControl/>
      <w:autoSpaceDE w:val="0"/>
      <w:autoSpaceDN w:val="0"/>
      <w:adjustRightInd w:val="0"/>
      <w:spacing w:before="280" w:after="290" w:line="376" w:lineRule="auto"/>
      <w:ind w:left="2125" w:hanging="425" w:firstLineChars="0"/>
      <w:textAlignment w:val="bottom"/>
      <w:outlineLvl w:val="4"/>
    </w:pPr>
    <w:rPr>
      <w:rFonts w:ascii="Arial" w:hAnsi="Arial" w:eastAsia="仿宋_GB2312" w:cs="Times New Roman"/>
      <w:b/>
      <w:kern w:val="0"/>
      <w:sz w:val="28"/>
      <w:szCs w:val="20"/>
      <w:lang w:val="zh-CN" w:eastAsia="zh-CN"/>
    </w:rPr>
  </w:style>
  <w:style w:type="paragraph" w:styleId="7">
    <w:name w:val="heading 6"/>
    <w:basedOn w:val="1"/>
    <w:next w:val="1"/>
    <w:link w:val="72"/>
    <w:qFormat/>
    <w:uiPriority w:val="0"/>
    <w:pPr>
      <w:keepNext/>
      <w:keepLines/>
      <w:widowControl/>
      <w:autoSpaceDE w:val="0"/>
      <w:autoSpaceDN w:val="0"/>
      <w:adjustRightInd w:val="0"/>
      <w:spacing w:before="240" w:after="64" w:line="320" w:lineRule="auto"/>
      <w:ind w:left="2550" w:hanging="425" w:firstLineChars="0"/>
      <w:textAlignment w:val="bottom"/>
      <w:outlineLvl w:val="5"/>
    </w:pPr>
    <w:rPr>
      <w:rFonts w:ascii="Arial" w:hAnsi="Arial" w:eastAsia="黑体" w:cs="Times New Roman"/>
      <w:b/>
      <w:kern w:val="0"/>
      <w:szCs w:val="20"/>
      <w:lang w:val="zh-CN" w:eastAsia="zh-CN"/>
    </w:rPr>
  </w:style>
  <w:style w:type="paragraph" w:styleId="8">
    <w:name w:val="heading 7"/>
    <w:basedOn w:val="1"/>
    <w:next w:val="1"/>
    <w:link w:val="73"/>
    <w:qFormat/>
    <w:uiPriority w:val="0"/>
    <w:pPr>
      <w:keepNext/>
      <w:keepLines/>
      <w:widowControl/>
      <w:autoSpaceDE w:val="0"/>
      <w:autoSpaceDN w:val="0"/>
      <w:adjustRightInd w:val="0"/>
      <w:spacing w:before="240" w:after="64" w:line="320" w:lineRule="auto"/>
      <w:ind w:left="2975" w:hanging="425" w:firstLineChars="0"/>
      <w:textAlignment w:val="bottom"/>
      <w:outlineLvl w:val="6"/>
    </w:pPr>
    <w:rPr>
      <w:rFonts w:ascii="Arial" w:hAnsi="Arial" w:eastAsia="仿宋_GB2312" w:cs="Times New Roman"/>
      <w:b/>
      <w:kern w:val="0"/>
      <w:szCs w:val="20"/>
      <w:lang w:val="zh-CN" w:eastAsia="zh-CN"/>
    </w:rPr>
  </w:style>
  <w:style w:type="paragraph" w:styleId="9">
    <w:name w:val="heading 8"/>
    <w:basedOn w:val="1"/>
    <w:next w:val="1"/>
    <w:link w:val="74"/>
    <w:qFormat/>
    <w:uiPriority w:val="0"/>
    <w:pPr>
      <w:keepNext/>
      <w:keepLines/>
      <w:widowControl/>
      <w:autoSpaceDE w:val="0"/>
      <w:autoSpaceDN w:val="0"/>
      <w:adjustRightInd w:val="0"/>
      <w:spacing w:before="240" w:after="64" w:line="320" w:lineRule="auto"/>
      <w:ind w:left="3400" w:hanging="425" w:firstLineChars="0"/>
      <w:textAlignment w:val="bottom"/>
      <w:outlineLvl w:val="7"/>
    </w:pPr>
    <w:rPr>
      <w:rFonts w:ascii="Arial" w:hAnsi="Arial" w:eastAsia="黑体" w:cs="Times New Roman"/>
      <w:kern w:val="0"/>
      <w:szCs w:val="20"/>
      <w:lang w:val="zh-CN" w:eastAsia="zh-CN"/>
    </w:rPr>
  </w:style>
  <w:style w:type="paragraph" w:styleId="10">
    <w:name w:val="heading 9"/>
    <w:basedOn w:val="1"/>
    <w:next w:val="1"/>
    <w:link w:val="75"/>
    <w:qFormat/>
    <w:uiPriority w:val="0"/>
    <w:pPr>
      <w:keepNext/>
      <w:keepLines/>
      <w:widowControl/>
      <w:autoSpaceDE w:val="0"/>
      <w:autoSpaceDN w:val="0"/>
      <w:adjustRightInd w:val="0"/>
      <w:spacing w:before="240" w:after="64" w:line="320" w:lineRule="auto"/>
      <w:ind w:left="3825" w:hanging="425" w:firstLineChars="0"/>
      <w:textAlignment w:val="bottom"/>
      <w:outlineLvl w:val="8"/>
    </w:pPr>
    <w:rPr>
      <w:rFonts w:ascii="Arial" w:hAnsi="Arial" w:eastAsia="黑体" w:cs="Times New Roman"/>
      <w:kern w:val="0"/>
      <w:szCs w:val="20"/>
      <w:lang w:val="zh-CN" w:eastAsia="zh-CN"/>
    </w:rPr>
  </w:style>
  <w:style w:type="character" w:default="1" w:styleId="33">
    <w:name w:val="Default Paragraph Font"/>
    <w:unhideWhenUsed/>
    <w:qFormat/>
    <w:uiPriority w:val="1"/>
  </w:style>
  <w:style w:type="table" w:default="1" w:styleId="39">
    <w:name w:val="Normal Table"/>
    <w:semiHidden/>
    <w:unhideWhenUsed/>
    <w:qFormat/>
    <w:uiPriority w:val="99"/>
    <w:tblPr>
      <w:tblLayout w:type="fixed"/>
      <w:tblCellMar>
        <w:top w:w="0" w:type="dxa"/>
        <w:left w:w="108" w:type="dxa"/>
        <w:bottom w:w="0" w:type="dxa"/>
        <w:right w:w="108" w:type="dxa"/>
      </w:tblCellMar>
    </w:tblPr>
  </w:style>
  <w:style w:type="paragraph" w:styleId="2">
    <w:name w:val="toc 2"/>
    <w:basedOn w:val="1"/>
    <w:next w:val="1"/>
    <w:unhideWhenUsed/>
    <w:qFormat/>
    <w:uiPriority w:val="39"/>
    <w:pPr>
      <w:ind w:left="280"/>
      <w:jc w:val="left"/>
    </w:pPr>
    <w:rPr>
      <w:smallCaps/>
      <w:sz w:val="20"/>
      <w:szCs w:val="20"/>
    </w:rPr>
  </w:style>
  <w:style w:type="paragraph" w:styleId="11">
    <w:name w:val="annotation subject"/>
    <w:basedOn w:val="12"/>
    <w:next w:val="12"/>
    <w:link w:val="77"/>
    <w:qFormat/>
    <w:uiPriority w:val="0"/>
    <w:rPr>
      <w:rFonts w:cs="宋体"/>
      <w:b/>
    </w:rPr>
  </w:style>
  <w:style w:type="paragraph" w:styleId="12">
    <w:name w:val="annotation text"/>
    <w:basedOn w:val="1"/>
    <w:link w:val="90"/>
    <w:qFormat/>
    <w:uiPriority w:val="0"/>
    <w:pPr>
      <w:spacing w:line="240" w:lineRule="auto"/>
      <w:ind w:firstLine="0" w:firstLineChars="0"/>
      <w:jc w:val="left"/>
    </w:pPr>
    <w:rPr>
      <w:rFonts w:cs="Times New Roman"/>
      <w:bCs/>
      <w:color w:val="000000"/>
      <w:szCs w:val="24"/>
    </w:rPr>
  </w:style>
  <w:style w:type="paragraph" w:styleId="13">
    <w:name w:val="toc 7"/>
    <w:basedOn w:val="1"/>
    <w:next w:val="1"/>
    <w:qFormat/>
    <w:uiPriority w:val="0"/>
    <w:pPr>
      <w:spacing w:line="240" w:lineRule="auto"/>
      <w:ind w:left="2520" w:leftChars="1200" w:firstLine="0" w:firstLineChars="0"/>
    </w:pPr>
    <w:rPr>
      <w:rFonts w:cs="Times New Roman"/>
      <w:bCs/>
      <w:color w:val="000000"/>
      <w:szCs w:val="24"/>
    </w:rPr>
  </w:style>
  <w:style w:type="paragraph" w:styleId="14">
    <w:name w:val="Body Text First Indent"/>
    <w:basedOn w:val="15"/>
    <w:link w:val="63"/>
    <w:unhideWhenUsed/>
    <w:qFormat/>
    <w:uiPriority w:val="0"/>
    <w:pPr>
      <w:ind w:firstLine="420" w:firstLineChars="100"/>
    </w:pPr>
  </w:style>
  <w:style w:type="paragraph" w:styleId="15">
    <w:name w:val="Body Text"/>
    <w:basedOn w:val="1"/>
    <w:link w:val="62"/>
    <w:unhideWhenUsed/>
    <w:qFormat/>
    <w:uiPriority w:val="0"/>
    <w:pPr>
      <w:spacing w:after="120"/>
    </w:pPr>
  </w:style>
  <w:style w:type="paragraph" w:styleId="16">
    <w:name w:val="Normal Indent"/>
    <w:basedOn w:val="1"/>
    <w:qFormat/>
    <w:uiPriority w:val="0"/>
    <w:pPr>
      <w:spacing w:line="300" w:lineRule="auto"/>
    </w:pPr>
    <w:rPr>
      <w:rFonts w:cs="Times New Roman"/>
      <w:kern w:val="0"/>
      <w:szCs w:val="24"/>
    </w:rPr>
  </w:style>
  <w:style w:type="paragraph" w:styleId="17">
    <w:name w:val="Document Map"/>
    <w:basedOn w:val="1"/>
    <w:link w:val="86"/>
    <w:qFormat/>
    <w:uiPriority w:val="0"/>
    <w:pPr>
      <w:shd w:val="clear" w:color="auto" w:fill="000080"/>
      <w:spacing w:line="240" w:lineRule="auto"/>
      <w:ind w:firstLine="0" w:firstLineChars="0"/>
    </w:pPr>
    <w:rPr>
      <w:rFonts w:ascii="宋体" w:hAnsi="宋体" w:cs="宋体"/>
      <w:szCs w:val="24"/>
    </w:rPr>
  </w:style>
  <w:style w:type="paragraph" w:styleId="18">
    <w:name w:val="Salutation"/>
    <w:basedOn w:val="1"/>
    <w:next w:val="1"/>
    <w:link w:val="120"/>
    <w:qFormat/>
    <w:uiPriority w:val="0"/>
    <w:pPr>
      <w:spacing w:line="240" w:lineRule="auto"/>
      <w:ind w:firstLine="0" w:firstLineChars="0"/>
    </w:pPr>
    <w:rPr>
      <w:rFonts w:ascii="宋体" w:cs="Times New Roman"/>
      <w:b/>
      <w:szCs w:val="24"/>
    </w:rPr>
  </w:style>
  <w:style w:type="paragraph" w:styleId="19">
    <w:name w:val="Body Text 3"/>
    <w:basedOn w:val="1"/>
    <w:link w:val="92"/>
    <w:qFormat/>
    <w:uiPriority w:val="0"/>
    <w:pPr>
      <w:spacing w:after="120" w:line="240" w:lineRule="auto"/>
      <w:ind w:firstLine="0" w:firstLineChars="0"/>
    </w:pPr>
    <w:rPr>
      <w:rFonts w:cs="Times New Roman"/>
      <w:sz w:val="16"/>
      <w:szCs w:val="16"/>
    </w:rPr>
  </w:style>
  <w:style w:type="paragraph" w:styleId="20">
    <w:name w:val="Body Text Indent"/>
    <w:basedOn w:val="1"/>
    <w:link w:val="64"/>
    <w:unhideWhenUsed/>
    <w:qFormat/>
    <w:uiPriority w:val="0"/>
    <w:pPr>
      <w:adjustRightInd w:val="0"/>
      <w:snapToGrid w:val="0"/>
      <w:ind w:firstLine="480"/>
    </w:pPr>
  </w:style>
  <w:style w:type="paragraph" w:styleId="21">
    <w:name w:val="Plain Text"/>
    <w:basedOn w:val="1"/>
    <w:link w:val="93"/>
    <w:qFormat/>
    <w:uiPriority w:val="0"/>
    <w:pPr>
      <w:spacing w:line="240" w:lineRule="auto"/>
      <w:ind w:firstLine="0" w:firstLineChars="0"/>
    </w:pPr>
    <w:rPr>
      <w:rFonts w:ascii="宋体" w:hAnsi="Courier New" w:cs="Times New Roman"/>
      <w:sz w:val="21"/>
      <w:szCs w:val="20"/>
    </w:rPr>
  </w:style>
  <w:style w:type="paragraph" w:styleId="22">
    <w:name w:val="Date"/>
    <w:basedOn w:val="1"/>
    <w:next w:val="1"/>
    <w:link w:val="84"/>
    <w:qFormat/>
    <w:uiPriority w:val="0"/>
    <w:pPr>
      <w:spacing w:line="240" w:lineRule="auto"/>
      <w:ind w:firstLine="0" w:firstLineChars="0"/>
    </w:pPr>
    <w:rPr>
      <w:rFonts w:cs="Times New Roman"/>
      <w:szCs w:val="20"/>
    </w:rPr>
  </w:style>
  <w:style w:type="paragraph" w:styleId="23">
    <w:name w:val="Body Text Indent 2"/>
    <w:basedOn w:val="1"/>
    <w:link w:val="65"/>
    <w:unhideWhenUsed/>
    <w:qFormat/>
    <w:uiPriority w:val="0"/>
    <w:pPr>
      <w:ind w:firstLine="600"/>
    </w:pPr>
    <w:rPr>
      <w:szCs w:val="20"/>
    </w:rPr>
  </w:style>
  <w:style w:type="paragraph" w:styleId="24">
    <w:name w:val="Balloon Text"/>
    <w:basedOn w:val="1"/>
    <w:link w:val="49"/>
    <w:unhideWhenUsed/>
    <w:qFormat/>
    <w:uiPriority w:val="0"/>
    <w:pPr>
      <w:spacing w:line="240" w:lineRule="auto"/>
    </w:pPr>
    <w:rPr>
      <w:sz w:val="18"/>
      <w:szCs w:val="18"/>
    </w:rPr>
  </w:style>
  <w:style w:type="paragraph" w:styleId="25">
    <w:name w:val="footer"/>
    <w:basedOn w:val="1"/>
    <w:link w:val="47"/>
    <w:unhideWhenUsed/>
    <w:qFormat/>
    <w:uiPriority w:val="0"/>
    <w:pPr>
      <w:tabs>
        <w:tab w:val="center" w:pos="4153"/>
        <w:tab w:val="right" w:pos="8306"/>
      </w:tabs>
      <w:snapToGrid w:val="0"/>
      <w:spacing w:line="240" w:lineRule="auto"/>
      <w:jc w:val="left"/>
    </w:pPr>
    <w:rPr>
      <w:sz w:val="18"/>
      <w:szCs w:val="18"/>
    </w:rPr>
  </w:style>
  <w:style w:type="paragraph" w:styleId="26">
    <w:name w:val="header"/>
    <w:basedOn w:val="1"/>
    <w:link w:val="46"/>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7">
    <w:name w:val="toc 1"/>
    <w:basedOn w:val="1"/>
    <w:next w:val="1"/>
    <w:qFormat/>
    <w:uiPriority w:val="0"/>
    <w:pPr>
      <w:adjustRightInd w:val="0"/>
      <w:snapToGrid w:val="0"/>
      <w:spacing w:line="240" w:lineRule="auto"/>
      <w:ind w:firstLine="0" w:firstLineChars="0"/>
      <w:jc w:val="center"/>
    </w:pPr>
    <w:rPr>
      <w:rFonts w:cs="Times New Roman"/>
      <w:color w:val="000000"/>
      <w:szCs w:val="24"/>
    </w:rPr>
  </w:style>
  <w:style w:type="paragraph" w:styleId="28">
    <w:name w:val="Subtitle"/>
    <w:basedOn w:val="1"/>
    <w:link w:val="81"/>
    <w:qFormat/>
    <w:uiPriority w:val="0"/>
    <w:pPr>
      <w:tabs>
        <w:tab w:val="left" w:pos="3744"/>
      </w:tabs>
      <w:spacing w:before="120" w:line="400" w:lineRule="exact"/>
      <w:ind w:right="26" w:firstLine="0" w:firstLineChars="0"/>
      <w:jc w:val="center"/>
      <w:outlineLvl w:val="1"/>
    </w:pPr>
    <w:rPr>
      <w:rFonts w:ascii="宋体" w:hAnsi="宋体" w:eastAsia="文鼎CS大隶书" w:cs="Times New Roman"/>
      <w:bCs/>
      <w:color w:val="008000"/>
      <w:kern w:val="28"/>
      <w:sz w:val="32"/>
      <w:szCs w:val="32"/>
      <w:lang w:bidi="he-IL"/>
    </w:rPr>
  </w:style>
  <w:style w:type="paragraph" w:styleId="29">
    <w:name w:val="List"/>
    <w:link w:val="58"/>
    <w:unhideWhenUsed/>
    <w:qFormat/>
    <w:uiPriority w:val="0"/>
    <w:pPr>
      <w:contextualSpacing/>
      <w:jc w:val="center"/>
    </w:pPr>
    <w:rPr>
      <w:rFonts w:ascii="Times New Roman" w:hAnsi="Times New Roman" w:eastAsia="宋体" w:cstheme="minorBidi"/>
      <w:sz w:val="21"/>
      <w:szCs w:val="21"/>
      <w:lang w:val="en-US" w:eastAsia="zh-CN" w:bidi="ar-SA"/>
    </w:rPr>
  </w:style>
  <w:style w:type="paragraph" w:styleId="30">
    <w:name w:val="Body Text Indent 3"/>
    <w:basedOn w:val="1"/>
    <w:link w:val="106"/>
    <w:qFormat/>
    <w:uiPriority w:val="0"/>
    <w:pPr>
      <w:spacing w:after="120" w:line="240" w:lineRule="auto"/>
      <w:ind w:left="420" w:leftChars="200" w:firstLine="0" w:firstLineChars="0"/>
    </w:pPr>
    <w:rPr>
      <w:rFonts w:cs="Times New Roman"/>
      <w:bCs/>
      <w:color w:val="000000"/>
      <w:sz w:val="16"/>
      <w:szCs w:val="16"/>
    </w:rPr>
  </w:style>
  <w:style w:type="paragraph" w:styleId="31">
    <w:name w:val="Body Text 2"/>
    <w:basedOn w:val="1"/>
    <w:link w:val="82"/>
    <w:qFormat/>
    <w:uiPriority w:val="0"/>
    <w:pPr>
      <w:spacing w:line="240" w:lineRule="auto"/>
      <w:ind w:firstLine="0" w:firstLineChars="0"/>
      <w:jc w:val="center"/>
    </w:pPr>
    <w:rPr>
      <w:rFonts w:ascii="宋体" w:cs="宋体"/>
      <w:kern w:val="0"/>
      <w:szCs w:val="24"/>
    </w:rPr>
  </w:style>
  <w:style w:type="paragraph" w:styleId="32">
    <w:name w:val="Normal (Web)"/>
    <w:basedOn w:val="1"/>
    <w:qFormat/>
    <w:uiPriority w:val="0"/>
    <w:pPr>
      <w:widowControl/>
      <w:spacing w:before="100" w:beforeAutospacing="1" w:after="100" w:afterAutospacing="1" w:line="240" w:lineRule="auto"/>
      <w:ind w:firstLine="0" w:firstLineChars="0"/>
      <w:jc w:val="left"/>
    </w:pPr>
    <w:rPr>
      <w:rFonts w:ascii="宋体" w:hAnsi="宋体" w:cs="宋体"/>
      <w:snapToGrid w:val="0"/>
      <w:kern w:val="0"/>
      <w:szCs w:val="24"/>
    </w:rPr>
  </w:style>
  <w:style w:type="character" w:styleId="34">
    <w:name w:val="Strong"/>
    <w:qFormat/>
    <w:uiPriority w:val="22"/>
    <w:rPr>
      <w:b/>
      <w:bCs/>
    </w:rPr>
  </w:style>
  <w:style w:type="character" w:styleId="35">
    <w:name w:val="page number"/>
    <w:basedOn w:val="33"/>
    <w:unhideWhenUsed/>
    <w:qFormat/>
    <w:uiPriority w:val="0"/>
  </w:style>
  <w:style w:type="character" w:styleId="36">
    <w:name w:val="HTML Typewriter"/>
    <w:qFormat/>
    <w:uiPriority w:val="0"/>
    <w:rPr>
      <w:rFonts w:ascii="黑体" w:hAnsi="Courier New" w:eastAsia="黑体" w:cs="Courier New"/>
      <w:snapToGrid/>
      <w:kern w:val="2"/>
      <w:sz w:val="18"/>
      <w:szCs w:val="18"/>
    </w:rPr>
  </w:style>
  <w:style w:type="character" w:styleId="37">
    <w:name w:val="Hyperlink"/>
    <w:basedOn w:val="33"/>
    <w:unhideWhenUsed/>
    <w:qFormat/>
    <w:uiPriority w:val="0"/>
    <w:rPr>
      <w:color w:val="0000FF" w:themeColor="hyperlink"/>
      <w:u w:val="single"/>
      <w14:textFill>
        <w14:solidFill>
          <w14:schemeClr w14:val="hlink"/>
        </w14:solidFill>
      </w14:textFill>
    </w:rPr>
  </w:style>
  <w:style w:type="character" w:styleId="38">
    <w:name w:val="annotation reference"/>
    <w:qFormat/>
    <w:uiPriority w:val="0"/>
    <w:rPr>
      <w:rFonts w:ascii="宋体" w:hAnsi="宋体"/>
      <w:snapToGrid/>
      <w:kern w:val="2"/>
      <w:sz w:val="21"/>
      <w:szCs w:val="21"/>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1">
    <w:name w:val="_Style 60"/>
    <w:basedOn w:val="1"/>
    <w:qFormat/>
    <w:uiPriority w:val="0"/>
    <w:pPr>
      <w:widowControl/>
      <w:spacing w:after="160" w:line="240" w:lineRule="exact"/>
      <w:jc w:val="left"/>
    </w:pPr>
    <w:rPr>
      <w:rFonts w:ascii="Verdana" w:hAnsi="Verdana" w:eastAsia="仿宋_GB2312" w:cs="Verdana"/>
      <w:kern w:val="0"/>
      <w:lang w:eastAsia="en-US"/>
    </w:rPr>
  </w:style>
  <w:style w:type="character" w:customStyle="1" w:styleId="42">
    <w:name w:val="标题 3 Char"/>
    <w:basedOn w:val="33"/>
    <w:link w:val="5"/>
    <w:qFormat/>
    <w:uiPriority w:val="0"/>
    <w:rPr>
      <w:rFonts w:ascii="Times New Roman" w:hAnsi="Times New Roman" w:eastAsia="宋体"/>
      <w:b/>
      <w:bCs/>
      <w:kern w:val="2"/>
      <w:sz w:val="32"/>
      <w:szCs w:val="32"/>
    </w:rPr>
  </w:style>
  <w:style w:type="character" w:customStyle="1" w:styleId="43">
    <w:name w:val="标题 1 Char"/>
    <w:basedOn w:val="33"/>
    <w:link w:val="3"/>
    <w:qFormat/>
    <w:uiPriority w:val="9"/>
    <w:rPr>
      <w:rFonts w:ascii="Times New Roman" w:hAnsi="Times New Roman" w:eastAsia="宋体"/>
      <w:b/>
      <w:bCs/>
      <w:kern w:val="44"/>
      <w:sz w:val="24"/>
      <w:szCs w:val="44"/>
    </w:rPr>
  </w:style>
  <w:style w:type="character" w:customStyle="1" w:styleId="44">
    <w:name w:val="标题 2 Char"/>
    <w:basedOn w:val="33"/>
    <w:link w:val="4"/>
    <w:qFormat/>
    <w:uiPriority w:val="9"/>
    <w:rPr>
      <w:rFonts w:ascii="Times New Roman" w:hAnsi="Times New Roman" w:eastAsia="宋体" w:cs="Times New Roman"/>
      <w:kern w:val="0"/>
      <w:sz w:val="24"/>
      <w:szCs w:val="20"/>
    </w:rPr>
  </w:style>
  <w:style w:type="paragraph" w:customStyle="1" w:styleId="45">
    <w:name w:val="无间隔1"/>
    <w:next w:val="29"/>
    <w:qFormat/>
    <w:uiPriority w:val="1"/>
    <w:pPr>
      <w:jc w:val="center"/>
    </w:pPr>
    <w:rPr>
      <w:rFonts w:ascii="Times New Roman" w:hAnsi="Times New Roman" w:eastAsia="宋体" w:cstheme="minorBidi"/>
      <w:kern w:val="2"/>
      <w:sz w:val="21"/>
      <w:szCs w:val="22"/>
      <w:lang w:val="en-US" w:eastAsia="zh-CN" w:bidi="ar-SA"/>
    </w:rPr>
  </w:style>
  <w:style w:type="character" w:customStyle="1" w:styleId="46">
    <w:name w:val="页眉 Char"/>
    <w:basedOn w:val="33"/>
    <w:link w:val="26"/>
    <w:qFormat/>
    <w:uiPriority w:val="0"/>
    <w:rPr>
      <w:rFonts w:ascii="Times New Roman" w:hAnsi="Times New Roman" w:eastAsia="宋体"/>
      <w:sz w:val="18"/>
      <w:szCs w:val="18"/>
    </w:rPr>
  </w:style>
  <w:style w:type="character" w:customStyle="1" w:styleId="47">
    <w:name w:val="页脚 Char"/>
    <w:basedOn w:val="33"/>
    <w:link w:val="25"/>
    <w:qFormat/>
    <w:uiPriority w:val="99"/>
    <w:rPr>
      <w:rFonts w:ascii="Times New Roman" w:hAnsi="Times New Roman" w:eastAsia="宋体"/>
      <w:sz w:val="18"/>
      <w:szCs w:val="18"/>
    </w:rPr>
  </w:style>
  <w:style w:type="paragraph" w:customStyle="1" w:styleId="48">
    <w:name w:val="列出段落1"/>
    <w:basedOn w:val="1"/>
    <w:qFormat/>
    <w:uiPriority w:val="34"/>
    <w:pPr>
      <w:ind w:firstLine="420"/>
    </w:pPr>
  </w:style>
  <w:style w:type="character" w:customStyle="1" w:styleId="49">
    <w:name w:val="批注框文本 Char"/>
    <w:basedOn w:val="33"/>
    <w:link w:val="24"/>
    <w:qFormat/>
    <w:uiPriority w:val="0"/>
    <w:rPr>
      <w:rFonts w:ascii="Times New Roman" w:hAnsi="Times New Roman" w:eastAsia="宋体"/>
      <w:kern w:val="2"/>
      <w:sz w:val="18"/>
      <w:szCs w:val="18"/>
    </w:rPr>
  </w:style>
  <w:style w:type="character" w:customStyle="1" w:styleId="50">
    <w:name w:val="不明显强调1"/>
    <w:basedOn w:val="33"/>
    <w:qFormat/>
    <w:uiPriority w:val="19"/>
    <w:rPr>
      <w:i/>
      <w:iCs/>
      <w:color w:val="808080" w:themeColor="text1" w:themeTint="80"/>
      <w14:textFill>
        <w14:solidFill>
          <w14:schemeClr w14:val="tx1">
            <w14:lumMod w14:val="50000"/>
            <w14:lumOff w14:val="50000"/>
          </w14:schemeClr>
        </w14:solidFill>
      </w14:textFill>
    </w:rPr>
  </w:style>
  <w:style w:type="paragraph" w:customStyle="1" w:styleId="51">
    <w:name w:val="正文1"/>
    <w:basedOn w:val="1"/>
    <w:link w:val="52"/>
    <w:qFormat/>
    <w:uiPriority w:val="0"/>
    <w:pPr>
      <w:spacing w:line="500" w:lineRule="exact"/>
      <w:ind w:firstLine="560" w:firstLineChars="0"/>
    </w:pPr>
    <w:rPr>
      <w:rFonts w:cs="Times New Roman"/>
      <w:sz w:val="28"/>
      <w:szCs w:val="24"/>
    </w:rPr>
  </w:style>
  <w:style w:type="character" w:customStyle="1" w:styleId="52">
    <w:name w:val="正文1 Char"/>
    <w:link w:val="51"/>
    <w:qFormat/>
    <w:uiPriority w:val="0"/>
    <w:rPr>
      <w:rFonts w:ascii="Times New Roman" w:hAnsi="Times New Roman" w:eastAsia="宋体" w:cs="Times New Roman"/>
      <w:kern w:val="2"/>
      <w:sz w:val="28"/>
      <w:szCs w:val="24"/>
    </w:rPr>
  </w:style>
  <w:style w:type="paragraph" w:customStyle="1" w:styleId="53">
    <w:name w:val="样式 标题 3 + (中文) 楷体_GB2312"/>
    <w:basedOn w:val="5"/>
    <w:qFormat/>
    <w:uiPriority w:val="0"/>
    <w:pPr>
      <w:spacing w:before="120" w:beforeLines="50" w:after="156" w:afterLines="50" w:line="0" w:lineRule="atLeast"/>
      <w:ind w:firstLine="0" w:firstLineChars="0"/>
    </w:pPr>
    <w:rPr>
      <w:rFonts w:ascii="宋体" w:hAnsi="宋体" w:cs="Times New Roman"/>
      <w:b w:val="0"/>
      <w:bCs w:val="0"/>
      <w:iCs/>
      <w:color w:val="000000"/>
      <w:sz w:val="24"/>
      <w:szCs w:val="24"/>
    </w:rPr>
  </w:style>
  <w:style w:type="paragraph" w:customStyle="1" w:styleId="54">
    <w:name w:val="表格"/>
    <w:basedOn w:val="1"/>
    <w:link w:val="78"/>
    <w:qFormat/>
    <w:uiPriority w:val="0"/>
    <w:pPr>
      <w:adjustRightInd w:val="0"/>
      <w:spacing w:line="240" w:lineRule="auto"/>
      <w:ind w:firstLine="0" w:firstLineChars="0"/>
      <w:jc w:val="center"/>
      <w:textAlignment w:val="baseline"/>
    </w:pPr>
    <w:rPr>
      <w:rFonts w:eastAsiaTheme="minorEastAsia"/>
      <w:kern w:val="0"/>
      <w:sz w:val="21"/>
      <w:szCs w:val="20"/>
    </w:rPr>
  </w:style>
  <w:style w:type="character" w:customStyle="1" w:styleId="55">
    <w:name w:val="px14"/>
    <w:basedOn w:val="33"/>
    <w:qFormat/>
    <w:uiPriority w:val="0"/>
  </w:style>
  <w:style w:type="paragraph" w:customStyle="1" w:styleId="56">
    <w:name w:val="博士论文正文"/>
    <w:basedOn w:val="1"/>
    <w:qFormat/>
    <w:uiPriority w:val="0"/>
    <w:pPr>
      <w:snapToGrid w:val="0"/>
      <w:spacing w:beforeLines="20" w:afterLines="20"/>
      <w:contextualSpacing/>
    </w:pPr>
  </w:style>
  <w:style w:type="paragraph" w:customStyle="1" w:styleId="57">
    <w:name w:val="表头"/>
    <w:basedOn w:val="1"/>
    <w:next w:val="1"/>
    <w:qFormat/>
    <w:uiPriority w:val="0"/>
    <w:pPr>
      <w:adjustRightInd w:val="0"/>
      <w:ind w:firstLine="0" w:firstLineChars="0"/>
      <w:jc w:val="center"/>
      <w:textAlignment w:val="baseline"/>
      <w:outlineLvl w:val="2"/>
    </w:pPr>
    <w:rPr>
      <w:b/>
      <w:kern w:val="0"/>
      <w:szCs w:val="20"/>
    </w:rPr>
  </w:style>
  <w:style w:type="character" w:customStyle="1" w:styleId="58">
    <w:name w:val="列表 Char"/>
    <w:link w:val="29"/>
    <w:qFormat/>
    <w:uiPriority w:val="99"/>
    <w:rPr>
      <w:rFonts w:ascii="Times New Roman" w:hAnsi="Times New Roman" w:eastAsia="宋体" w:cstheme="minorBidi"/>
      <w:sz w:val="21"/>
      <w:szCs w:val="21"/>
      <w:lang w:val="en-US" w:eastAsia="zh-CN" w:bidi="ar-SA"/>
    </w:rPr>
  </w:style>
  <w:style w:type="character" w:customStyle="1" w:styleId="59">
    <w:name w:val="info3"/>
    <w:basedOn w:val="33"/>
    <w:qFormat/>
    <w:uiPriority w:val="0"/>
  </w:style>
  <w:style w:type="paragraph" w:customStyle="1" w:styleId="60">
    <w:name w:val="报告表格"/>
    <w:basedOn w:val="1"/>
    <w:qFormat/>
    <w:uiPriority w:val="0"/>
    <w:pPr>
      <w:autoSpaceDE w:val="0"/>
      <w:autoSpaceDN w:val="0"/>
      <w:adjustRightInd w:val="0"/>
      <w:spacing w:line="240" w:lineRule="auto"/>
      <w:ind w:firstLine="0" w:firstLineChars="0"/>
      <w:jc w:val="center"/>
      <w:textAlignment w:val="baseline"/>
    </w:pPr>
    <w:rPr>
      <w:rFonts w:ascii="宋体" w:cs="Times New Roman"/>
      <w:kern w:val="0"/>
      <w:szCs w:val="20"/>
    </w:rPr>
  </w:style>
  <w:style w:type="paragraph" w:customStyle="1" w:styleId="61">
    <w:name w:val="报告正文"/>
    <w:basedOn w:val="1"/>
    <w:qFormat/>
    <w:uiPriority w:val="0"/>
    <w:pPr>
      <w:autoSpaceDE w:val="0"/>
      <w:autoSpaceDN w:val="0"/>
      <w:adjustRightInd w:val="0"/>
      <w:spacing w:line="300" w:lineRule="auto"/>
      <w:ind w:firstLine="482" w:firstLineChars="0"/>
      <w:textAlignment w:val="baseline"/>
    </w:pPr>
    <w:rPr>
      <w:rFonts w:ascii="宋体" w:cs="Times New Roman"/>
      <w:kern w:val="0"/>
      <w:szCs w:val="20"/>
    </w:rPr>
  </w:style>
  <w:style w:type="character" w:customStyle="1" w:styleId="62">
    <w:name w:val="正文文本 Char"/>
    <w:basedOn w:val="33"/>
    <w:link w:val="15"/>
    <w:qFormat/>
    <w:uiPriority w:val="0"/>
    <w:rPr>
      <w:rFonts w:cstheme="minorBidi"/>
      <w:kern w:val="2"/>
      <w:sz w:val="24"/>
      <w:szCs w:val="22"/>
    </w:rPr>
  </w:style>
  <w:style w:type="character" w:customStyle="1" w:styleId="63">
    <w:name w:val="正文首行缩进 Char"/>
    <w:basedOn w:val="62"/>
    <w:link w:val="14"/>
    <w:qFormat/>
    <w:uiPriority w:val="0"/>
    <w:rPr>
      <w:rFonts w:cstheme="minorBidi"/>
      <w:kern w:val="2"/>
      <w:sz w:val="24"/>
      <w:szCs w:val="22"/>
    </w:rPr>
  </w:style>
  <w:style w:type="character" w:customStyle="1" w:styleId="64">
    <w:name w:val="正文文本缩进 Char"/>
    <w:basedOn w:val="33"/>
    <w:link w:val="20"/>
    <w:qFormat/>
    <w:uiPriority w:val="99"/>
    <w:rPr>
      <w:rFonts w:cstheme="minorBidi"/>
      <w:kern w:val="2"/>
      <w:sz w:val="24"/>
      <w:szCs w:val="22"/>
    </w:rPr>
  </w:style>
  <w:style w:type="character" w:customStyle="1" w:styleId="65">
    <w:name w:val="正文文本缩进 2 Char"/>
    <w:basedOn w:val="33"/>
    <w:link w:val="23"/>
    <w:qFormat/>
    <w:uiPriority w:val="99"/>
    <w:rPr>
      <w:rFonts w:cstheme="minorBidi"/>
      <w:kern w:val="2"/>
      <w:sz w:val="24"/>
    </w:rPr>
  </w:style>
  <w:style w:type="paragraph" w:styleId="66">
    <w:name w:val="List Paragraph"/>
    <w:basedOn w:val="1"/>
    <w:link w:val="76"/>
    <w:unhideWhenUsed/>
    <w:qFormat/>
    <w:uiPriority w:val="0"/>
    <w:pPr>
      <w:ind w:firstLine="420"/>
    </w:pPr>
  </w:style>
  <w:style w:type="character" w:customStyle="1" w:styleId="67">
    <w:name w:val="Char Char1"/>
    <w:link w:val="68"/>
    <w:qFormat/>
    <w:uiPriority w:val="0"/>
    <w:rPr>
      <w:rFonts w:ascii="宋体" w:hAnsi="宋体"/>
      <w:kern w:val="2"/>
      <w:sz w:val="24"/>
      <w:szCs w:val="24"/>
    </w:rPr>
  </w:style>
  <w:style w:type="paragraph" w:customStyle="1" w:styleId="68">
    <w:name w:val="Char"/>
    <w:basedOn w:val="1"/>
    <w:link w:val="67"/>
    <w:qFormat/>
    <w:uiPriority w:val="0"/>
    <w:rPr>
      <w:rFonts w:ascii="宋体" w:hAnsi="宋体" w:cs="Times New Roman"/>
      <w:szCs w:val="24"/>
    </w:rPr>
  </w:style>
  <w:style w:type="character" w:customStyle="1" w:styleId="69">
    <w:name w:val="样式 表格1 + (符号) 宋体 黑色 Char"/>
    <w:link w:val="70"/>
    <w:qFormat/>
    <w:uiPriority w:val="0"/>
    <w:rPr>
      <w:rFonts w:ascii="宋体" w:hAnsi="宋体"/>
      <w:color w:val="000000"/>
      <w:spacing w:val="-8"/>
      <w:kern w:val="2"/>
      <w:sz w:val="21"/>
    </w:rPr>
  </w:style>
  <w:style w:type="paragraph" w:customStyle="1" w:styleId="70">
    <w:name w:val="样式 表格1 + (符号) 宋体 黑色"/>
    <w:basedOn w:val="1"/>
    <w:link w:val="69"/>
    <w:qFormat/>
    <w:uiPriority w:val="0"/>
    <w:pPr>
      <w:tabs>
        <w:tab w:val="left" w:pos="1440"/>
        <w:tab w:val="left" w:pos="1680"/>
      </w:tabs>
      <w:adjustRightInd w:val="0"/>
      <w:spacing w:line="240" w:lineRule="auto"/>
      <w:ind w:firstLine="0" w:firstLineChars="0"/>
      <w:jc w:val="center"/>
    </w:pPr>
    <w:rPr>
      <w:rFonts w:ascii="宋体" w:hAnsi="宋体" w:cs="Times New Roman"/>
      <w:color w:val="000000"/>
      <w:spacing w:val="-8"/>
      <w:sz w:val="21"/>
      <w:szCs w:val="20"/>
    </w:rPr>
  </w:style>
  <w:style w:type="character" w:customStyle="1" w:styleId="71">
    <w:name w:val="标题 5 Char"/>
    <w:basedOn w:val="33"/>
    <w:link w:val="6"/>
    <w:qFormat/>
    <w:uiPriority w:val="0"/>
    <w:rPr>
      <w:rFonts w:ascii="Arial" w:hAnsi="Arial" w:eastAsia="仿宋_GB2312"/>
      <w:b/>
      <w:sz w:val="28"/>
      <w:lang w:val="zh-CN" w:eastAsia="zh-CN"/>
    </w:rPr>
  </w:style>
  <w:style w:type="character" w:customStyle="1" w:styleId="72">
    <w:name w:val="标题 6 Char"/>
    <w:basedOn w:val="33"/>
    <w:link w:val="7"/>
    <w:qFormat/>
    <w:uiPriority w:val="0"/>
    <w:rPr>
      <w:rFonts w:ascii="Arial" w:hAnsi="Arial" w:eastAsia="黑体"/>
      <w:b/>
      <w:sz w:val="24"/>
      <w:lang w:val="zh-CN" w:eastAsia="zh-CN"/>
    </w:rPr>
  </w:style>
  <w:style w:type="character" w:customStyle="1" w:styleId="73">
    <w:name w:val="标题 7 Char"/>
    <w:basedOn w:val="33"/>
    <w:link w:val="8"/>
    <w:qFormat/>
    <w:uiPriority w:val="0"/>
    <w:rPr>
      <w:rFonts w:ascii="Arial" w:hAnsi="Arial" w:eastAsia="仿宋_GB2312"/>
      <w:b/>
      <w:sz w:val="24"/>
      <w:lang w:val="zh-CN" w:eastAsia="zh-CN"/>
    </w:rPr>
  </w:style>
  <w:style w:type="character" w:customStyle="1" w:styleId="74">
    <w:name w:val="标题 8 Char"/>
    <w:basedOn w:val="33"/>
    <w:link w:val="9"/>
    <w:qFormat/>
    <w:uiPriority w:val="0"/>
    <w:rPr>
      <w:rFonts w:ascii="Arial" w:hAnsi="Arial" w:eastAsia="黑体"/>
      <w:sz w:val="24"/>
      <w:lang w:val="zh-CN" w:eastAsia="zh-CN"/>
    </w:rPr>
  </w:style>
  <w:style w:type="character" w:customStyle="1" w:styleId="75">
    <w:name w:val="标题 9 Char"/>
    <w:basedOn w:val="33"/>
    <w:link w:val="10"/>
    <w:qFormat/>
    <w:uiPriority w:val="0"/>
    <w:rPr>
      <w:rFonts w:ascii="Arial" w:hAnsi="Arial" w:eastAsia="黑体"/>
      <w:sz w:val="24"/>
      <w:lang w:val="zh-CN" w:eastAsia="zh-CN"/>
    </w:rPr>
  </w:style>
  <w:style w:type="character" w:customStyle="1" w:styleId="76">
    <w:name w:val="列出段落 Char"/>
    <w:link w:val="66"/>
    <w:qFormat/>
    <w:uiPriority w:val="0"/>
    <w:rPr>
      <w:rFonts w:cstheme="minorBidi"/>
      <w:kern w:val="2"/>
      <w:sz w:val="24"/>
      <w:szCs w:val="22"/>
    </w:rPr>
  </w:style>
  <w:style w:type="character" w:customStyle="1" w:styleId="77">
    <w:name w:val="批注主题 Char"/>
    <w:link w:val="11"/>
    <w:qFormat/>
    <w:uiPriority w:val="0"/>
    <w:rPr>
      <w:rFonts w:cs="宋体"/>
      <w:b/>
      <w:bCs/>
      <w:color w:val="000000"/>
      <w:kern w:val="2"/>
      <w:sz w:val="24"/>
      <w:szCs w:val="24"/>
    </w:rPr>
  </w:style>
  <w:style w:type="character" w:customStyle="1" w:styleId="78">
    <w:name w:val="表格 Char"/>
    <w:link w:val="54"/>
    <w:qFormat/>
    <w:uiPriority w:val="0"/>
    <w:rPr>
      <w:rFonts w:eastAsiaTheme="minorEastAsia" w:cstheme="minorBidi"/>
      <w:sz w:val="21"/>
    </w:rPr>
  </w:style>
  <w:style w:type="character" w:customStyle="1" w:styleId="79">
    <w:name w:val="环保表内字（小五） Char"/>
    <w:link w:val="80"/>
    <w:qFormat/>
    <w:uiPriority w:val="0"/>
    <w:rPr>
      <w:rFonts w:ascii="宋体" w:hAnsi="宋体"/>
      <w:sz w:val="18"/>
    </w:rPr>
  </w:style>
  <w:style w:type="paragraph" w:customStyle="1" w:styleId="80">
    <w:name w:val="环保表内字（小五）"/>
    <w:basedOn w:val="1"/>
    <w:link w:val="79"/>
    <w:qFormat/>
    <w:uiPriority w:val="0"/>
    <w:pPr>
      <w:adjustRightInd w:val="0"/>
      <w:snapToGrid w:val="0"/>
      <w:spacing w:line="240" w:lineRule="auto"/>
      <w:ind w:firstLine="0" w:firstLineChars="0"/>
      <w:jc w:val="center"/>
    </w:pPr>
    <w:rPr>
      <w:rFonts w:ascii="宋体" w:hAnsi="宋体" w:cs="Times New Roman"/>
      <w:kern w:val="0"/>
      <w:sz w:val="18"/>
      <w:szCs w:val="20"/>
    </w:rPr>
  </w:style>
  <w:style w:type="character" w:customStyle="1" w:styleId="81">
    <w:name w:val="副标题 Char"/>
    <w:link w:val="28"/>
    <w:qFormat/>
    <w:uiPriority w:val="0"/>
    <w:rPr>
      <w:rFonts w:ascii="宋体" w:hAnsi="宋体" w:eastAsia="文鼎CS大隶书"/>
      <w:bCs/>
      <w:color w:val="008000"/>
      <w:kern w:val="28"/>
      <w:sz w:val="32"/>
      <w:szCs w:val="32"/>
      <w:lang w:bidi="he-IL"/>
    </w:rPr>
  </w:style>
  <w:style w:type="character" w:customStyle="1" w:styleId="82">
    <w:name w:val="正文文本 2 Char"/>
    <w:link w:val="31"/>
    <w:qFormat/>
    <w:uiPriority w:val="0"/>
    <w:rPr>
      <w:rFonts w:ascii="宋体" w:cs="宋体"/>
      <w:sz w:val="24"/>
      <w:szCs w:val="24"/>
    </w:rPr>
  </w:style>
  <w:style w:type="character" w:customStyle="1" w:styleId="83">
    <w:name w:val="表格 Char Char"/>
    <w:qFormat/>
    <w:uiPriority w:val="0"/>
    <w:rPr>
      <w:rFonts w:eastAsia="楷体_GB2312"/>
    </w:rPr>
  </w:style>
  <w:style w:type="character" w:customStyle="1" w:styleId="84">
    <w:name w:val="日期 Char"/>
    <w:link w:val="22"/>
    <w:qFormat/>
    <w:uiPriority w:val="0"/>
    <w:rPr>
      <w:kern w:val="2"/>
      <w:sz w:val="24"/>
    </w:rPr>
  </w:style>
  <w:style w:type="character" w:customStyle="1" w:styleId="85">
    <w:name w:val="textindent"/>
    <w:qFormat/>
    <w:uiPriority w:val="0"/>
    <w:rPr>
      <w:rFonts w:ascii="宋体" w:hAnsi="宋体"/>
      <w:snapToGrid/>
      <w:kern w:val="2"/>
    </w:rPr>
  </w:style>
  <w:style w:type="character" w:customStyle="1" w:styleId="86">
    <w:name w:val="文档结构图 Char"/>
    <w:link w:val="17"/>
    <w:qFormat/>
    <w:uiPriority w:val="0"/>
    <w:rPr>
      <w:rFonts w:ascii="宋体" w:hAnsi="宋体" w:cs="宋体"/>
      <w:kern w:val="2"/>
      <w:sz w:val="24"/>
      <w:szCs w:val="24"/>
      <w:shd w:val="clear" w:color="auto" w:fill="000080"/>
    </w:rPr>
  </w:style>
  <w:style w:type="character" w:customStyle="1" w:styleId="87">
    <w:name w:val="正文文本 + SimSun9"/>
    <w:qFormat/>
    <w:uiPriority w:val="99"/>
    <w:rPr>
      <w:rFonts w:ascii="宋体" w:eastAsia="宋体" w:cs="宋体"/>
      <w:spacing w:val="20"/>
      <w:sz w:val="21"/>
      <w:szCs w:val="21"/>
      <w:u w:val="none"/>
      <w:shd w:val="clear" w:color="auto" w:fill="FFFFFF"/>
    </w:rPr>
  </w:style>
  <w:style w:type="character" w:customStyle="1" w:styleId="88">
    <w:name w:val="正文文本 (2)_"/>
    <w:link w:val="89"/>
    <w:qFormat/>
    <w:uiPriority w:val="0"/>
    <w:rPr>
      <w:rFonts w:ascii="MingLiU" w:eastAsia="MingLiU" w:cs="MingLiU"/>
      <w:b/>
      <w:bCs/>
      <w:spacing w:val="20"/>
      <w:sz w:val="23"/>
      <w:szCs w:val="23"/>
      <w:shd w:val="clear" w:color="auto" w:fill="FFFFFF"/>
    </w:rPr>
  </w:style>
  <w:style w:type="paragraph" w:customStyle="1" w:styleId="89">
    <w:name w:val="正文文本 (2)"/>
    <w:basedOn w:val="1"/>
    <w:link w:val="88"/>
    <w:qFormat/>
    <w:uiPriority w:val="0"/>
    <w:pPr>
      <w:shd w:val="clear" w:color="auto" w:fill="FFFFFF"/>
      <w:spacing w:line="551" w:lineRule="exact"/>
      <w:ind w:firstLine="0" w:firstLineChars="0"/>
      <w:jc w:val="distribute"/>
    </w:pPr>
    <w:rPr>
      <w:rFonts w:ascii="MingLiU" w:eastAsia="MingLiU" w:cs="MingLiU"/>
      <w:b/>
      <w:bCs/>
      <w:spacing w:val="20"/>
      <w:kern w:val="0"/>
      <w:sz w:val="23"/>
      <w:szCs w:val="23"/>
    </w:rPr>
  </w:style>
  <w:style w:type="character" w:customStyle="1" w:styleId="90">
    <w:name w:val="批注文字 Char"/>
    <w:link w:val="12"/>
    <w:qFormat/>
    <w:uiPriority w:val="0"/>
    <w:rPr>
      <w:bCs/>
      <w:color w:val="000000"/>
      <w:kern w:val="2"/>
      <w:sz w:val="24"/>
      <w:szCs w:val="24"/>
    </w:rPr>
  </w:style>
  <w:style w:type="character" w:customStyle="1" w:styleId="91">
    <w:name w:val="文档结构图 Char1"/>
    <w:qFormat/>
    <w:uiPriority w:val="0"/>
    <w:rPr>
      <w:rFonts w:ascii="宋体"/>
      <w:bCs/>
      <w:color w:val="000000"/>
      <w:kern w:val="2"/>
      <w:sz w:val="18"/>
      <w:szCs w:val="18"/>
    </w:rPr>
  </w:style>
  <w:style w:type="character" w:customStyle="1" w:styleId="92">
    <w:name w:val="正文文本 3 Char"/>
    <w:link w:val="19"/>
    <w:qFormat/>
    <w:uiPriority w:val="0"/>
    <w:rPr>
      <w:kern w:val="2"/>
      <w:sz w:val="16"/>
      <w:szCs w:val="16"/>
    </w:rPr>
  </w:style>
  <w:style w:type="character" w:customStyle="1" w:styleId="93">
    <w:name w:val="纯文本 Char"/>
    <w:link w:val="21"/>
    <w:qFormat/>
    <w:locked/>
    <w:uiPriority w:val="0"/>
    <w:rPr>
      <w:rFonts w:ascii="宋体" w:hAnsi="Courier New"/>
      <w:kern w:val="2"/>
      <w:sz w:val="21"/>
    </w:rPr>
  </w:style>
  <w:style w:type="paragraph" w:customStyle="1" w:styleId="94">
    <w:name w:val="样式2"/>
    <w:basedOn w:val="1"/>
    <w:qFormat/>
    <w:uiPriority w:val="0"/>
    <w:pPr>
      <w:spacing w:line="500" w:lineRule="exact"/>
      <w:ind w:firstLine="180" w:firstLineChars="180"/>
    </w:pPr>
    <w:rPr>
      <w:rFonts w:ascii="华文中宋" w:hAnsi="华文中宋" w:eastAsia="华文中宋" w:cs="Times New Roman"/>
      <w:b/>
      <w:bCs/>
      <w:sz w:val="28"/>
      <w:szCs w:val="24"/>
    </w:rPr>
  </w:style>
  <w:style w:type="paragraph" w:customStyle="1" w:styleId="95">
    <w:name w:val="封面标准文稿编辑信息"/>
    <w:qFormat/>
    <w:uiPriority w:val="0"/>
    <w:pPr>
      <w:spacing w:before="180" w:line="180" w:lineRule="atLeast"/>
      <w:jc w:val="center"/>
    </w:pPr>
    <w:rPr>
      <w:rFonts w:hint="eastAsia" w:ascii="宋体" w:hAnsi="Times New Roman" w:eastAsia="宋体" w:cs="Times New Roman"/>
      <w:sz w:val="21"/>
      <w:lang w:val="en-US" w:eastAsia="zh-CN" w:bidi="ar-SA"/>
    </w:rPr>
  </w:style>
  <w:style w:type="paragraph" w:customStyle="1" w:styleId="96">
    <w:name w:val="正文zoe"/>
    <w:basedOn w:val="1"/>
    <w:qFormat/>
    <w:uiPriority w:val="0"/>
    <w:pPr>
      <w:ind w:firstLine="0" w:firstLineChars="0"/>
    </w:pPr>
    <w:rPr>
      <w:rFonts w:ascii="宋体" w:hAnsi="宋体" w:cs="宋体"/>
      <w:snapToGrid w:val="0"/>
      <w:color w:val="000000"/>
      <w:kern w:val="21"/>
      <w:position w:val="6"/>
      <w:szCs w:val="24"/>
    </w:rPr>
  </w:style>
  <w:style w:type="character" w:customStyle="1" w:styleId="97">
    <w:name w:val="文档结构图 Char2"/>
    <w:basedOn w:val="33"/>
    <w:semiHidden/>
    <w:qFormat/>
    <w:uiPriority w:val="99"/>
    <w:rPr>
      <w:rFonts w:ascii="宋体" w:cstheme="minorBidi"/>
      <w:kern w:val="2"/>
      <w:sz w:val="18"/>
      <w:szCs w:val="18"/>
    </w:rPr>
  </w:style>
  <w:style w:type="paragraph" w:customStyle="1" w:styleId="98">
    <w:name w:val="Char1"/>
    <w:basedOn w:val="1"/>
    <w:semiHidden/>
    <w:qFormat/>
    <w:uiPriority w:val="0"/>
    <w:pPr>
      <w:spacing w:line="240" w:lineRule="auto"/>
      <w:ind w:firstLine="0" w:firstLineChars="0"/>
    </w:pPr>
    <w:rPr>
      <w:rFonts w:cs="宋体"/>
      <w:snapToGrid w:val="0"/>
      <w:kern w:val="0"/>
      <w:szCs w:val="24"/>
    </w:rPr>
  </w:style>
  <w:style w:type="paragraph" w:customStyle="1" w:styleId="99">
    <w:name w:val="表格内容 Char"/>
    <w:basedOn w:val="1"/>
    <w:qFormat/>
    <w:uiPriority w:val="0"/>
    <w:pPr>
      <w:spacing w:before="156" w:beforeLines="50" w:after="156" w:afterLines="50" w:line="240" w:lineRule="auto"/>
      <w:ind w:firstLine="0" w:firstLineChars="0"/>
      <w:jc w:val="center"/>
    </w:pPr>
    <w:rPr>
      <w:rFonts w:ascii="宋体" w:hAnsi="Arial" w:cs="Times New Roman"/>
      <w:color w:val="000000"/>
      <w:sz w:val="21"/>
      <w:szCs w:val="20"/>
    </w:rPr>
  </w:style>
  <w:style w:type="paragraph" w:customStyle="1" w:styleId="100">
    <w:name w:val="表内容"/>
    <w:basedOn w:val="1"/>
    <w:next w:val="1"/>
    <w:qFormat/>
    <w:uiPriority w:val="0"/>
    <w:pPr>
      <w:spacing w:line="320" w:lineRule="exact"/>
      <w:ind w:firstLine="0" w:firstLineChars="0"/>
      <w:jc w:val="center"/>
    </w:pPr>
    <w:rPr>
      <w:rFonts w:cs="Times New Roman"/>
      <w:sz w:val="21"/>
      <w:szCs w:val="20"/>
    </w:rPr>
  </w:style>
  <w:style w:type="paragraph" w:customStyle="1" w:styleId="101">
    <w:name w:val="Char11"/>
    <w:basedOn w:val="1"/>
    <w:qFormat/>
    <w:uiPriority w:val="0"/>
    <w:pPr>
      <w:spacing w:line="240" w:lineRule="auto"/>
      <w:ind w:firstLine="0" w:firstLineChars="0"/>
    </w:pPr>
    <w:rPr>
      <w:rFonts w:cs="宋体"/>
      <w:snapToGrid w:val="0"/>
      <w:kern w:val="0"/>
      <w:szCs w:val="24"/>
    </w:rPr>
  </w:style>
  <w:style w:type="character" w:customStyle="1" w:styleId="102">
    <w:name w:val="副标题 Char1"/>
    <w:basedOn w:val="33"/>
    <w:qFormat/>
    <w:uiPriority w:val="11"/>
    <w:rPr>
      <w:rFonts w:asciiTheme="majorHAnsi" w:hAnsiTheme="majorHAnsi" w:cstheme="majorBidi"/>
      <w:b/>
      <w:bCs/>
      <w:kern w:val="28"/>
      <w:sz w:val="32"/>
      <w:szCs w:val="32"/>
    </w:rPr>
  </w:style>
  <w:style w:type="paragraph" w:customStyle="1" w:styleId="103">
    <w:name w:val="流程图"/>
    <w:basedOn w:val="1"/>
    <w:qFormat/>
    <w:uiPriority w:val="0"/>
    <w:pPr>
      <w:tabs>
        <w:tab w:val="left" w:pos="0"/>
      </w:tabs>
      <w:autoSpaceDE w:val="0"/>
      <w:autoSpaceDN w:val="0"/>
      <w:adjustRightInd w:val="0"/>
      <w:spacing w:line="240" w:lineRule="atLeast"/>
      <w:ind w:firstLine="0" w:firstLineChars="0"/>
      <w:jc w:val="center"/>
      <w:textAlignment w:val="bottom"/>
    </w:pPr>
    <w:rPr>
      <w:rFonts w:ascii="宋体" w:cs="Times New Roman"/>
      <w:sz w:val="21"/>
      <w:szCs w:val="20"/>
    </w:rPr>
  </w:style>
  <w:style w:type="paragraph" w:customStyle="1" w:styleId="104">
    <w:name w:val="xl28"/>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s="Times New Roman"/>
      <w:kern w:val="0"/>
      <w:szCs w:val="24"/>
    </w:rPr>
  </w:style>
  <w:style w:type="character" w:customStyle="1" w:styleId="105">
    <w:name w:val="纯文本 Char1"/>
    <w:basedOn w:val="33"/>
    <w:semiHidden/>
    <w:qFormat/>
    <w:uiPriority w:val="99"/>
    <w:rPr>
      <w:rFonts w:ascii="宋体" w:hAnsi="Courier New" w:cs="Courier New"/>
      <w:kern w:val="2"/>
      <w:sz w:val="21"/>
      <w:szCs w:val="21"/>
    </w:rPr>
  </w:style>
  <w:style w:type="character" w:customStyle="1" w:styleId="106">
    <w:name w:val="正文文本缩进 3 Char"/>
    <w:basedOn w:val="33"/>
    <w:link w:val="30"/>
    <w:qFormat/>
    <w:uiPriority w:val="0"/>
    <w:rPr>
      <w:bCs/>
      <w:color w:val="000000"/>
      <w:kern w:val="2"/>
      <w:sz w:val="16"/>
      <w:szCs w:val="16"/>
    </w:rPr>
  </w:style>
  <w:style w:type="paragraph" w:customStyle="1" w:styleId="107">
    <w:name w:val="Char Char Char Char Char Char Char Char Char Char Char Char Char"/>
    <w:basedOn w:val="1"/>
    <w:qFormat/>
    <w:uiPriority w:val="0"/>
    <w:pPr>
      <w:spacing w:line="240" w:lineRule="auto"/>
      <w:ind w:firstLine="0" w:firstLineChars="0"/>
    </w:pPr>
    <w:rPr>
      <w:rFonts w:cs="Times New Roman"/>
      <w:sz w:val="21"/>
      <w:szCs w:val="24"/>
    </w:rPr>
  </w:style>
  <w:style w:type="character" w:customStyle="1" w:styleId="108">
    <w:name w:val="批注文字 Char1"/>
    <w:basedOn w:val="33"/>
    <w:semiHidden/>
    <w:qFormat/>
    <w:uiPriority w:val="99"/>
    <w:rPr>
      <w:rFonts w:cstheme="minorBidi"/>
      <w:kern w:val="2"/>
      <w:sz w:val="24"/>
      <w:szCs w:val="22"/>
    </w:rPr>
  </w:style>
  <w:style w:type="paragraph" w:customStyle="1" w:styleId="109">
    <w:name w:val="填表内容"/>
    <w:basedOn w:val="1"/>
    <w:qFormat/>
    <w:uiPriority w:val="0"/>
    <w:pPr>
      <w:adjustRightInd w:val="0"/>
      <w:spacing w:line="480" w:lineRule="exact"/>
      <w:ind w:firstLine="560"/>
      <w:jc w:val="left"/>
      <w:textAlignment w:val="baseline"/>
    </w:pPr>
    <w:rPr>
      <w:rFonts w:ascii="楷体_GB2312" w:eastAsia="楷体_GB2312" w:cs="Times New Roman"/>
      <w:sz w:val="28"/>
      <w:szCs w:val="20"/>
    </w:rPr>
  </w:style>
  <w:style w:type="paragraph" w:customStyle="1" w:styleId="110">
    <w:name w:val="Plain Text1"/>
    <w:basedOn w:val="1"/>
    <w:qFormat/>
    <w:uiPriority w:val="0"/>
    <w:pPr>
      <w:autoSpaceDE w:val="0"/>
      <w:autoSpaceDN w:val="0"/>
      <w:adjustRightInd w:val="0"/>
      <w:spacing w:line="240" w:lineRule="auto"/>
      <w:ind w:firstLine="0" w:firstLineChars="0"/>
      <w:textAlignment w:val="baseline"/>
    </w:pPr>
    <w:rPr>
      <w:rFonts w:ascii="宋体" w:hAnsi="Calibri" w:cs="Times New Roman"/>
      <w:sz w:val="21"/>
      <w:szCs w:val="28"/>
    </w:rPr>
  </w:style>
  <w:style w:type="paragraph" w:customStyle="1" w:styleId="111">
    <w:name w:val="Char2"/>
    <w:basedOn w:val="1"/>
    <w:qFormat/>
    <w:uiPriority w:val="0"/>
    <w:pPr>
      <w:spacing w:line="240" w:lineRule="auto"/>
      <w:ind w:firstLine="0" w:firstLineChars="0"/>
    </w:pPr>
    <w:rPr>
      <w:rFonts w:cs="Times New Roman"/>
      <w:sz w:val="21"/>
      <w:szCs w:val="20"/>
    </w:rPr>
  </w:style>
  <w:style w:type="character" w:customStyle="1" w:styleId="112">
    <w:name w:val="正文文本 3 Char1"/>
    <w:basedOn w:val="33"/>
    <w:semiHidden/>
    <w:qFormat/>
    <w:uiPriority w:val="99"/>
    <w:rPr>
      <w:rFonts w:cstheme="minorBidi"/>
      <w:kern w:val="2"/>
      <w:sz w:val="16"/>
      <w:szCs w:val="16"/>
    </w:rPr>
  </w:style>
  <w:style w:type="paragraph" w:customStyle="1" w:styleId="113">
    <w:name w:val="Char Char Char Char Char Char"/>
    <w:basedOn w:val="1"/>
    <w:qFormat/>
    <w:uiPriority w:val="0"/>
    <w:pPr>
      <w:spacing w:line="240" w:lineRule="auto"/>
      <w:ind w:firstLine="0" w:firstLineChars="0"/>
    </w:pPr>
    <w:rPr>
      <w:rFonts w:cs="Times New Roman"/>
      <w:sz w:val="32"/>
      <w:szCs w:val="20"/>
    </w:rPr>
  </w:style>
  <w:style w:type="paragraph" w:customStyle="1" w:styleId="114">
    <w:name w:val="默认段落字体 Para Char"/>
    <w:basedOn w:val="1"/>
    <w:next w:val="1"/>
    <w:qFormat/>
    <w:uiPriority w:val="0"/>
    <w:rPr>
      <w:rFonts w:ascii="宋体" w:hAnsi="宋体" w:cs="宋体"/>
      <w:szCs w:val="24"/>
    </w:rPr>
  </w:style>
  <w:style w:type="paragraph" w:customStyle="1" w:styleId="115">
    <w:name w:val="表标"/>
    <w:basedOn w:val="1"/>
    <w:next w:val="54"/>
    <w:qFormat/>
    <w:uiPriority w:val="0"/>
    <w:pPr>
      <w:spacing w:line="300" w:lineRule="auto"/>
      <w:ind w:firstLine="0" w:firstLineChars="0"/>
      <w:jc w:val="center"/>
    </w:pPr>
    <w:rPr>
      <w:rFonts w:cs="Times New Roman"/>
      <w:b/>
      <w:kern w:val="0"/>
      <w:szCs w:val="24"/>
    </w:rPr>
  </w:style>
  <w:style w:type="paragraph" w:customStyle="1" w:styleId="116">
    <w:name w:val="Char Char6"/>
    <w:basedOn w:val="1"/>
    <w:qFormat/>
    <w:uiPriority w:val="0"/>
    <w:pPr>
      <w:spacing w:line="240" w:lineRule="auto"/>
      <w:ind w:firstLine="0" w:firstLineChars="0"/>
    </w:pPr>
    <w:rPr>
      <w:rFonts w:cs="Times New Roman"/>
      <w:sz w:val="21"/>
      <w:szCs w:val="24"/>
    </w:rPr>
  </w:style>
  <w:style w:type="paragraph" w:customStyle="1" w:styleId="117">
    <w:name w:val="xl24"/>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118">
    <w:name w:val="表格正文居中"/>
    <w:basedOn w:val="1"/>
    <w:qFormat/>
    <w:uiPriority w:val="0"/>
    <w:pPr>
      <w:spacing w:line="240" w:lineRule="auto"/>
      <w:ind w:firstLine="0" w:firstLineChars="0"/>
      <w:jc w:val="center"/>
    </w:pPr>
    <w:rPr>
      <w:rFonts w:ascii="宋体" w:hAnsi="宋体" w:cs="Times New Roman"/>
      <w:sz w:val="21"/>
      <w:szCs w:val="21"/>
    </w:rPr>
  </w:style>
  <w:style w:type="character" w:customStyle="1" w:styleId="119">
    <w:name w:val="批注主题 Char1"/>
    <w:basedOn w:val="108"/>
    <w:semiHidden/>
    <w:qFormat/>
    <w:uiPriority w:val="99"/>
    <w:rPr>
      <w:rFonts w:cstheme="minorBidi"/>
      <w:b/>
      <w:bCs/>
      <w:kern w:val="2"/>
      <w:sz w:val="24"/>
      <w:szCs w:val="22"/>
    </w:rPr>
  </w:style>
  <w:style w:type="character" w:customStyle="1" w:styleId="120">
    <w:name w:val="称呼 Char"/>
    <w:basedOn w:val="33"/>
    <w:link w:val="18"/>
    <w:qFormat/>
    <w:uiPriority w:val="0"/>
    <w:rPr>
      <w:rFonts w:ascii="宋体"/>
      <w:b/>
      <w:kern w:val="2"/>
      <w:sz w:val="24"/>
      <w:szCs w:val="24"/>
    </w:rPr>
  </w:style>
  <w:style w:type="character" w:customStyle="1" w:styleId="121">
    <w:name w:val="正文文本 2 Char1"/>
    <w:basedOn w:val="33"/>
    <w:semiHidden/>
    <w:qFormat/>
    <w:uiPriority w:val="99"/>
    <w:rPr>
      <w:rFonts w:cstheme="minorBidi"/>
      <w:kern w:val="2"/>
      <w:sz w:val="24"/>
      <w:szCs w:val="22"/>
    </w:rPr>
  </w:style>
  <w:style w:type="paragraph" w:customStyle="1" w:styleId="122">
    <w:name w:val="CC Char Char Char Char Char Char"/>
    <w:basedOn w:val="23"/>
    <w:next w:val="23"/>
    <w:semiHidden/>
    <w:qFormat/>
    <w:uiPriority w:val="0"/>
    <w:pPr>
      <w:spacing w:after="120" w:line="480" w:lineRule="auto"/>
      <w:ind w:left="630" w:leftChars="100" w:right="100" w:rightChars="100" w:firstLine="0" w:firstLineChars="0"/>
    </w:pPr>
    <w:rPr>
      <w:rFonts w:cs="Times New Roman"/>
      <w:sz w:val="28"/>
      <w:szCs w:val="28"/>
    </w:rPr>
  </w:style>
  <w:style w:type="paragraph" w:customStyle="1" w:styleId="123">
    <w:name w:val="Char Char1 Char Char Char Char"/>
    <w:basedOn w:val="1"/>
    <w:qFormat/>
    <w:uiPriority w:val="0"/>
    <w:pPr>
      <w:spacing w:line="240" w:lineRule="auto"/>
      <w:ind w:firstLine="0" w:firstLineChars="0"/>
    </w:pPr>
    <w:rPr>
      <w:rFonts w:cs="Times New Roman"/>
      <w:sz w:val="21"/>
      <w:szCs w:val="20"/>
    </w:rPr>
  </w:style>
  <w:style w:type="paragraph" w:customStyle="1" w:styleId="124">
    <w:name w:val="表格 Char Char Char Char Char Char Char"/>
    <w:basedOn w:val="1"/>
    <w:qFormat/>
    <w:uiPriority w:val="0"/>
    <w:pPr>
      <w:tabs>
        <w:tab w:val="left" w:pos="3744"/>
      </w:tabs>
      <w:spacing w:line="240" w:lineRule="exact"/>
      <w:ind w:firstLine="0" w:firstLineChars="0"/>
      <w:jc w:val="center"/>
    </w:pPr>
    <w:rPr>
      <w:rFonts w:ascii="宋体" w:hAnsi="宋体" w:cs="Times New Roman"/>
      <w:color w:val="0000FF"/>
      <w:sz w:val="21"/>
      <w:szCs w:val="24"/>
      <w:lang w:bidi="he-IL"/>
    </w:rPr>
  </w:style>
  <w:style w:type="character" w:customStyle="1" w:styleId="125">
    <w:name w:val="日期 Char1"/>
    <w:basedOn w:val="33"/>
    <w:semiHidden/>
    <w:qFormat/>
    <w:uiPriority w:val="99"/>
    <w:rPr>
      <w:rFonts w:cstheme="minorBidi"/>
      <w:kern w:val="2"/>
      <w:sz w:val="24"/>
      <w:szCs w:val="22"/>
    </w:rPr>
  </w:style>
  <w:style w:type="paragraph" w:customStyle="1" w:styleId="126">
    <w:name w:val="1.1.1"/>
    <w:next w:val="1"/>
    <w:qFormat/>
    <w:uiPriority w:val="0"/>
    <w:pPr>
      <w:widowControl w:val="0"/>
      <w:adjustRightInd w:val="0"/>
      <w:snapToGrid w:val="0"/>
      <w:spacing w:beforeLines="50" w:afterLines="100" w:line="360" w:lineRule="auto"/>
      <w:jc w:val="both"/>
    </w:pPr>
    <w:rPr>
      <w:rFonts w:ascii="Arial" w:hAnsi="Arial" w:eastAsia="宋体" w:cs="Times New Roman"/>
      <w:b/>
      <w:spacing w:val="10"/>
      <w:sz w:val="24"/>
      <w:szCs w:val="24"/>
      <w:lang w:val="en-US" w:eastAsia="zh-CN" w:bidi="ar-SA"/>
    </w:rPr>
  </w:style>
  <w:style w:type="paragraph" w:customStyle="1" w:styleId="127">
    <w:name w:val="Char Char"/>
    <w:basedOn w:val="1"/>
    <w:qFormat/>
    <w:uiPriority w:val="0"/>
    <w:pPr>
      <w:spacing w:line="240" w:lineRule="auto"/>
      <w:ind w:firstLine="0" w:firstLineChars="0"/>
    </w:pPr>
    <w:rPr>
      <w:rFonts w:cs="Times New Roman"/>
      <w:sz w:val="21"/>
      <w:szCs w:val="24"/>
    </w:rPr>
  </w:style>
  <w:style w:type="paragraph" w:customStyle="1" w:styleId="128">
    <w:name w:val="表格文字"/>
    <w:basedOn w:val="1"/>
    <w:qFormat/>
    <w:uiPriority w:val="0"/>
    <w:pPr>
      <w:adjustRightInd w:val="0"/>
      <w:snapToGrid w:val="0"/>
      <w:spacing w:line="240" w:lineRule="auto"/>
      <w:ind w:firstLine="0" w:firstLineChars="0"/>
      <w:jc w:val="center"/>
    </w:pPr>
    <w:rPr>
      <w:rFonts w:ascii="宋体" w:hAnsi="宋体" w:cs="Times New Roman"/>
      <w:color w:val="000000"/>
      <w:sz w:val="21"/>
      <w:szCs w:val="24"/>
    </w:rPr>
  </w:style>
  <w:style w:type="paragraph" w:customStyle="1" w:styleId="129">
    <w:name w:val="p0"/>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30">
    <w:name w:val="样式"/>
    <w:basedOn w:val="1"/>
    <w:qFormat/>
    <w:uiPriority w:val="0"/>
    <w:pPr>
      <w:autoSpaceDE w:val="0"/>
      <w:autoSpaceDN w:val="0"/>
      <w:adjustRightInd w:val="0"/>
      <w:spacing w:before="100" w:beforeAutospacing="1" w:line="240" w:lineRule="auto"/>
      <w:ind w:firstLine="0" w:firstLineChars="0"/>
      <w:jc w:val="left"/>
    </w:pPr>
    <w:rPr>
      <w:rFonts w:ascii="宋体" w:hAnsi="宋体" w:cs="宋体"/>
      <w:kern w:val="0"/>
      <w:szCs w:val="24"/>
    </w:rPr>
  </w:style>
  <w:style w:type="paragraph" w:customStyle="1" w:styleId="131">
    <w:name w:val="bt1"/>
    <w:basedOn w:val="1"/>
    <w:qFormat/>
    <w:uiPriority w:val="0"/>
    <w:pPr>
      <w:widowControl/>
      <w:spacing w:before="675" w:after="100" w:afterAutospacing="1" w:line="240" w:lineRule="auto"/>
      <w:ind w:firstLine="0" w:firstLineChars="0"/>
      <w:jc w:val="center"/>
    </w:pPr>
    <w:rPr>
      <w:rFonts w:ascii="宋体" w:hAnsi="宋体" w:cs="宋体"/>
      <w:b/>
      <w:bCs/>
      <w:color w:val="27776F"/>
      <w:kern w:val="0"/>
      <w:sz w:val="42"/>
      <w:szCs w:val="42"/>
    </w:rPr>
  </w:style>
  <w:style w:type="paragraph" w:customStyle="1" w:styleId="132">
    <w:name w:val="韩笑表内容"/>
    <w:basedOn w:val="1"/>
    <w:qFormat/>
    <w:uiPriority w:val="0"/>
    <w:pPr>
      <w:spacing w:line="240" w:lineRule="auto"/>
      <w:ind w:firstLine="0" w:firstLineChars="0"/>
      <w:jc w:val="center"/>
    </w:pPr>
    <w:rPr>
      <w:rFonts w:cs="Times New Roman"/>
      <w:sz w:val="21"/>
      <w:szCs w:val="24"/>
    </w:rPr>
  </w:style>
  <w:style w:type="paragraph" w:customStyle="1" w:styleId="133">
    <w:name w:val="表格式"/>
    <w:basedOn w:val="29"/>
    <w:qFormat/>
    <w:uiPriority w:val="0"/>
    <w:pPr>
      <w:widowControl w:val="0"/>
      <w:adjustRightInd w:val="0"/>
      <w:snapToGrid w:val="0"/>
      <w:contextualSpacing w:val="0"/>
    </w:pPr>
    <w:rPr>
      <w:rFonts w:cs="Times New Roman"/>
      <w:kern w:val="2"/>
      <w:szCs w:val="24"/>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2.xml"/><Relationship Id="rId98" Type="http://schemas.openxmlformats.org/officeDocument/2006/relationships/customXml" Target="../customXml/item1.xml"/><Relationship Id="rId97" Type="http://schemas.openxmlformats.org/officeDocument/2006/relationships/image" Target="media/image47.png"/><Relationship Id="rId96" Type="http://schemas.openxmlformats.org/officeDocument/2006/relationships/image" Target="media/image46.png"/><Relationship Id="rId95" Type="http://schemas.openxmlformats.org/officeDocument/2006/relationships/image" Target="media/image45.wmf"/><Relationship Id="rId94" Type="http://schemas.openxmlformats.org/officeDocument/2006/relationships/oleObject" Target="embeddings/oleObject29.bin"/><Relationship Id="rId93" Type="http://schemas.openxmlformats.org/officeDocument/2006/relationships/image" Target="media/image44.png"/><Relationship Id="rId92" Type="http://schemas.openxmlformats.org/officeDocument/2006/relationships/image" Target="media/image43.wmf"/><Relationship Id="rId91" Type="http://schemas.openxmlformats.org/officeDocument/2006/relationships/oleObject" Target="embeddings/oleObject28.bin"/><Relationship Id="rId90" Type="http://schemas.openxmlformats.org/officeDocument/2006/relationships/image" Target="media/image42.wmf"/><Relationship Id="rId9" Type="http://schemas.openxmlformats.org/officeDocument/2006/relationships/header" Target="header4.xml"/><Relationship Id="rId89" Type="http://schemas.openxmlformats.org/officeDocument/2006/relationships/oleObject" Target="embeddings/oleObject27.bin"/><Relationship Id="rId88" Type="http://schemas.openxmlformats.org/officeDocument/2006/relationships/image" Target="media/image41.wmf"/><Relationship Id="rId87" Type="http://schemas.openxmlformats.org/officeDocument/2006/relationships/image" Target="media/image40.wmf"/><Relationship Id="rId86" Type="http://schemas.openxmlformats.org/officeDocument/2006/relationships/image" Target="media/image39.wmf"/><Relationship Id="rId85" Type="http://schemas.openxmlformats.org/officeDocument/2006/relationships/oleObject" Target="embeddings/oleObject26.bin"/><Relationship Id="rId84" Type="http://schemas.openxmlformats.org/officeDocument/2006/relationships/image" Target="media/image38.wmf"/><Relationship Id="rId83" Type="http://schemas.openxmlformats.org/officeDocument/2006/relationships/oleObject" Target="embeddings/oleObject25.bin"/><Relationship Id="rId82" Type="http://schemas.openxmlformats.org/officeDocument/2006/relationships/image" Target="media/image37.wmf"/><Relationship Id="rId81" Type="http://schemas.openxmlformats.org/officeDocument/2006/relationships/oleObject" Target="embeddings/oleObject24.bin"/><Relationship Id="rId80" Type="http://schemas.openxmlformats.org/officeDocument/2006/relationships/image" Target="media/image36.wmf"/><Relationship Id="rId8" Type="http://schemas.openxmlformats.org/officeDocument/2006/relationships/footer" Target="footer3.xml"/><Relationship Id="rId79" Type="http://schemas.openxmlformats.org/officeDocument/2006/relationships/oleObject" Target="embeddings/oleObject23.bin"/><Relationship Id="rId78" Type="http://schemas.openxmlformats.org/officeDocument/2006/relationships/image" Target="media/image35.wmf"/><Relationship Id="rId77" Type="http://schemas.openxmlformats.org/officeDocument/2006/relationships/oleObject" Target="embeddings/oleObject22.bin"/><Relationship Id="rId76" Type="http://schemas.openxmlformats.org/officeDocument/2006/relationships/image" Target="media/image34.wmf"/><Relationship Id="rId75" Type="http://schemas.openxmlformats.org/officeDocument/2006/relationships/oleObject" Target="embeddings/oleObject21.bin"/><Relationship Id="rId74" Type="http://schemas.openxmlformats.org/officeDocument/2006/relationships/image" Target="media/image33.wmf"/><Relationship Id="rId73" Type="http://schemas.openxmlformats.org/officeDocument/2006/relationships/oleObject" Target="embeddings/oleObject20.bin"/><Relationship Id="rId72" Type="http://schemas.openxmlformats.org/officeDocument/2006/relationships/image" Target="media/image32.wmf"/><Relationship Id="rId71" Type="http://schemas.openxmlformats.org/officeDocument/2006/relationships/oleObject" Target="embeddings/oleObject19.bin"/><Relationship Id="rId70" Type="http://schemas.openxmlformats.org/officeDocument/2006/relationships/image" Target="media/image31.wmf"/><Relationship Id="rId7" Type="http://schemas.openxmlformats.org/officeDocument/2006/relationships/footer" Target="footer2.xml"/><Relationship Id="rId69" Type="http://schemas.openxmlformats.org/officeDocument/2006/relationships/oleObject" Target="embeddings/oleObject18.bin"/><Relationship Id="rId68" Type="http://schemas.openxmlformats.org/officeDocument/2006/relationships/image" Target="media/image30.wmf"/><Relationship Id="rId67" Type="http://schemas.openxmlformats.org/officeDocument/2006/relationships/oleObject" Target="embeddings/oleObject17.bin"/><Relationship Id="rId66" Type="http://schemas.openxmlformats.org/officeDocument/2006/relationships/image" Target="media/image29.wmf"/><Relationship Id="rId65" Type="http://schemas.openxmlformats.org/officeDocument/2006/relationships/oleObject" Target="embeddings/oleObject16.bin"/><Relationship Id="rId64" Type="http://schemas.openxmlformats.org/officeDocument/2006/relationships/image" Target="media/image28.wmf"/><Relationship Id="rId63" Type="http://schemas.openxmlformats.org/officeDocument/2006/relationships/oleObject" Target="embeddings/oleObject15.bin"/><Relationship Id="rId62" Type="http://schemas.openxmlformats.org/officeDocument/2006/relationships/image" Target="media/image27.wmf"/><Relationship Id="rId61" Type="http://schemas.openxmlformats.org/officeDocument/2006/relationships/oleObject" Target="embeddings/oleObject14.bin"/><Relationship Id="rId60" Type="http://schemas.openxmlformats.org/officeDocument/2006/relationships/image" Target="media/image26.wmf"/><Relationship Id="rId6" Type="http://schemas.openxmlformats.org/officeDocument/2006/relationships/footer" Target="footer1.xml"/><Relationship Id="rId59" Type="http://schemas.openxmlformats.org/officeDocument/2006/relationships/oleObject" Target="embeddings/oleObject13.bin"/><Relationship Id="rId58" Type="http://schemas.openxmlformats.org/officeDocument/2006/relationships/image" Target="media/image25.wmf"/><Relationship Id="rId57" Type="http://schemas.openxmlformats.org/officeDocument/2006/relationships/oleObject" Target="embeddings/oleObject12.bin"/><Relationship Id="rId56" Type="http://schemas.openxmlformats.org/officeDocument/2006/relationships/image" Target="media/image24.wmf"/><Relationship Id="rId55" Type="http://schemas.openxmlformats.org/officeDocument/2006/relationships/oleObject" Target="embeddings/oleObject11.bin"/><Relationship Id="rId54" Type="http://schemas.openxmlformats.org/officeDocument/2006/relationships/image" Target="media/image23.wmf"/><Relationship Id="rId53" Type="http://schemas.openxmlformats.org/officeDocument/2006/relationships/oleObject" Target="embeddings/oleObject10.bin"/><Relationship Id="rId52" Type="http://schemas.openxmlformats.org/officeDocument/2006/relationships/image" Target="media/image22.wmf"/><Relationship Id="rId51" Type="http://schemas.openxmlformats.org/officeDocument/2006/relationships/oleObject" Target="embeddings/oleObject9.bin"/><Relationship Id="rId50" Type="http://schemas.openxmlformats.org/officeDocument/2006/relationships/image" Target="media/image21.wmf"/><Relationship Id="rId5" Type="http://schemas.openxmlformats.org/officeDocument/2006/relationships/header" Target="header3.xml"/><Relationship Id="rId49" Type="http://schemas.openxmlformats.org/officeDocument/2006/relationships/oleObject" Target="embeddings/oleObject8.bin"/><Relationship Id="rId48" Type="http://schemas.openxmlformats.org/officeDocument/2006/relationships/image" Target="media/image20.wmf"/><Relationship Id="rId47" Type="http://schemas.openxmlformats.org/officeDocument/2006/relationships/oleObject" Target="embeddings/oleObject7.bin"/><Relationship Id="rId46" Type="http://schemas.openxmlformats.org/officeDocument/2006/relationships/image" Target="media/image19.wmf"/><Relationship Id="rId45" Type="http://schemas.openxmlformats.org/officeDocument/2006/relationships/oleObject" Target="embeddings/oleObject6.bin"/><Relationship Id="rId44" Type="http://schemas.openxmlformats.org/officeDocument/2006/relationships/image" Target="media/image18.wmf"/><Relationship Id="rId43" Type="http://schemas.openxmlformats.org/officeDocument/2006/relationships/oleObject" Target="embeddings/oleObject5.bin"/><Relationship Id="rId42" Type="http://schemas.openxmlformats.org/officeDocument/2006/relationships/image" Target="media/image17.wmf"/><Relationship Id="rId41" Type="http://schemas.openxmlformats.org/officeDocument/2006/relationships/image" Target="media/image16.wmf"/><Relationship Id="rId40" Type="http://schemas.openxmlformats.org/officeDocument/2006/relationships/oleObject" Target="embeddings/oleObject4.bin"/><Relationship Id="rId4" Type="http://schemas.openxmlformats.org/officeDocument/2006/relationships/header" Target="header2.xml"/><Relationship Id="rId39" Type="http://schemas.openxmlformats.org/officeDocument/2006/relationships/image" Target="media/image15.wmf"/><Relationship Id="rId38" Type="http://schemas.openxmlformats.org/officeDocument/2006/relationships/image" Target="media/image14.wmf"/><Relationship Id="rId37" Type="http://schemas.openxmlformats.org/officeDocument/2006/relationships/image" Target="media/image13.wmf"/><Relationship Id="rId36" Type="http://schemas.openxmlformats.org/officeDocument/2006/relationships/oleObject" Target="embeddings/oleObject3.bin"/><Relationship Id="rId35" Type="http://schemas.openxmlformats.org/officeDocument/2006/relationships/image" Target="media/image12.wmf"/><Relationship Id="rId34" Type="http://schemas.openxmlformats.org/officeDocument/2006/relationships/oleObject" Target="embeddings/oleObject2.bin"/><Relationship Id="rId33" Type="http://schemas.openxmlformats.org/officeDocument/2006/relationships/image" Target="media/image11.wmf"/><Relationship Id="rId32" Type="http://schemas.openxmlformats.org/officeDocument/2006/relationships/oleObject" Target="embeddings/oleObject1.bin"/><Relationship Id="rId31" Type="http://schemas.openxmlformats.org/officeDocument/2006/relationships/image" Target="media/image10.wmf"/><Relationship Id="rId30" Type="http://schemas.openxmlformats.org/officeDocument/2006/relationships/image" Target="media/image9.wmf"/><Relationship Id="rId3" Type="http://schemas.openxmlformats.org/officeDocument/2006/relationships/header" Target="header1.xml"/><Relationship Id="rId29" Type="http://schemas.openxmlformats.org/officeDocument/2006/relationships/image" Target="media/image8.wmf"/><Relationship Id="rId28" Type="http://schemas.openxmlformats.org/officeDocument/2006/relationships/image" Target="media/image7.wmf"/><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0" Type="http://schemas.openxmlformats.org/officeDocument/2006/relationships/fontTable" Target="fontTable.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CB467A-C6F0-44DB-B306-75554CCB6E2D}">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69</Pages>
  <Words>7548</Words>
  <Characters>43025</Characters>
  <Lines>358</Lines>
  <Paragraphs>100</Paragraphs>
  <TotalTime>0</TotalTime>
  <ScaleCrop>false</ScaleCrop>
  <LinksUpToDate>false</LinksUpToDate>
  <CharactersWithSpaces>50473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2017-10-25T04:07:00Z</dcterms:created>
  <dc:creator>USER-</dc:creator>
  <cp:lastModifiedBy>咕噜</cp:lastModifiedBy>
  <dcterms:modified xsi:type="dcterms:W3CDTF">2018-10-19T07:30:55Z</dcterms:modified>
  <cp:revision>390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