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sz w:val="44"/>
          <w:szCs w:val="44"/>
        </w:rPr>
      </w:pPr>
    </w:p>
    <w:p>
      <w:pPr>
        <w:jc w:val="center"/>
        <w:rPr>
          <w:rFonts w:cs="Times New Roman" w:asciiTheme="minorEastAsia" w:hAnsiTheme="minorEastAsia"/>
          <w:sz w:val="44"/>
          <w:szCs w:val="44"/>
        </w:rPr>
      </w:pP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白山环审字(表)[2018] 51号</w:t>
      </w:r>
    </w:p>
    <w:p>
      <w:pPr>
        <w:rPr>
          <w:rFonts w:cs="Times New Roman" w:asciiTheme="minorEastAsia" w:hAnsiTheme="minorEastAsia"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关于农夫山泉临江长白山饮用水有限公司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年产119万吨饮用天然水生产线建设项目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环境影响报告表的批复</w:t>
      </w:r>
    </w:p>
    <w:p>
      <w:pPr>
        <w:ind w:left="-210" w:leftChars="-100"/>
        <w:jc w:val="left"/>
        <w:rPr>
          <w:rFonts w:eastAsia="楷体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农夫山泉临江长白山饮用水有限公司：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《农夫山泉临江长白山饮用水有限公司年产119万吨饮用天然水生产线建设项目环境影响评价文件审批申请》及委托北京中企安信环境科技有限公司编制的环境影响报告表（报批版）收悉。根据环境影响报告表的评价结论及专家审查意见，经研究，符合审批要求，现批复如下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一、建设项目基本情况和审批意见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本项目拟新建厂区位于临江市大湖街道大湖村，项目所在位置中心地理坐标41</w:t>
      </w:r>
      <w:r>
        <w:rPr>
          <w:rFonts w:hint="eastAsia" w:ascii="仿宋" w:hAnsi="仿宋" w:eastAsia="仿宋"/>
          <w:sz w:val="32"/>
          <w:szCs w:val="32"/>
          <w:vertAlign w:val="superscript"/>
        </w:rPr>
        <w:t>0</w:t>
      </w:r>
      <w:r>
        <w:rPr>
          <w:rFonts w:hint="eastAsia" w:ascii="仿宋" w:hAnsi="仿宋" w:eastAsia="仿宋"/>
          <w:sz w:val="32"/>
          <w:szCs w:val="32"/>
        </w:rPr>
        <w:t>47</w:t>
      </w:r>
      <w:r>
        <w:rPr>
          <w:rFonts w:hint="eastAsia" w:ascii="仿宋" w:hAnsi="仿宋" w:eastAsia="仿宋"/>
          <w:sz w:val="32"/>
          <w:szCs w:val="32"/>
          <w:vertAlign w:val="superscript"/>
        </w:rPr>
        <w:t>/</w:t>
      </w:r>
      <w:r>
        <w:rPr>
          <w:rFonts w:hint="eastAsia" w:ascii="仿宋" w:hAnsi="仿宋" w:eastAsia="仿宋"/>
          <w:sz w:val="32"/>
          <w:szCs w:val="32"/>
        </w:rPr>
        <w:t>43</w:t>
      </w:r>
      <w:r>
        <w:rPr>
          <w:rFonts w:hint="eastAsia" w:ascii="仿宋" w:hAnsi="仿宋" w:eastAsia="仿宋"/>
          <w:sz w:val="32"/>
          <w:szCs w:val="32"/>
          <w:vertAlign w:val="superscript"/>
        </w:rPr>
        <w:t>//</w:t>
      </w:r>
      <w:r>
        <w:rPr>
          <w:rFonts w:hint="eastAsia" w:ascii="仿宋" w:hAnsi="仿宋" w:eastAsia="仿宋"/>
          <w:sz w:val="32"/>
          <w:szCs w:val="32"/>
        </w:rPr>
        <w:t>，东经127</w:t>
      </w:r>
      <w:r>
        <w:rPr>
          <w:rFonts w:hint="eastAsia" w:ascii="仿宋" w:hAnsi="仿宋" w:eastAsia="仿宋"/>
          <w:sz w:val="32"/>
          <w:szCs w:val="32"/>
          <w:vertAlign w:val="superscript"/>
        </w:rPr>
        <w:t>0，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vertAlign w:val="superscript"/>
        </w:rPr>
        <w:t>/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vertAlign w:val="superscript"/>
        </w:rPr>
        <w:t>//</w:t>
      </w:r>
      <w:r>
        <w:rPr>
          <w:rFonts w:hint="eastAsia" w:ascii="仿宋" w:hAnsi="仿宋" w:eastAsia="仿宋"/>
          <w:sz w:val="32"/>
          <w:szCs w:val="32"/>
        </w:rPr>
        <w:t>.项目东侧为临江市大湖村居民，南侧为农田，距厂界120m为三道沟河，西侧、北侧均为山林。本项目新增建设用地106895m</w:t>
      </w:r>
      <w:r>
        <w:rPr>
          <w:rFonts w:hint="eastAsia"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，新增生产厂房、生产辅助用房等建筑物共计57294m</w:t>
      </w:r>
      <w:r>
        <w:rPr>
          <w:rFonts w:hint="eastAsia" w:ascii="仿宋" w:hAnsi="仿宋" w:eastAsia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，引进注塑系统2套、3000bph12L饮用天然水生产线2条进口设备，并配套部分国产设备、水处理、污水处理、变配电等公用工程设备，生产能力为年产45万吨饮用天然水。本项目利用一期项目部分厂房和公共工程设施，引进注塑设备1套、48000bph550ml生产线2条、14400bph生产线1条、生产能力为年产74万吨饮用天然水，共形成年产119万吨饮用天然水的生产能力。项目总投资36780万元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本项</w:t>
      </w:r>
      <w:r>
        <w:rPr>
          <w:rFonts w:hint="eastAsia" w:ascii="仿宋" w:hAnsi="仿宋" w:eastAsia="仿宋"/>
          <w:sz w:val="32"/>
          <w:szCs w:val="32"/>
        </w:rPr>
        <w:t>符合国家产业政策，在全面落实报告表及专家提出的各项环境风险防范、生态保护及污染防治措施后，项目建设对环境的不利影响能够得到缓解和控制。因此，从环境保护角度分析，原则同意环境影响报告表中所列建设项目的性质、规模、工艺、地点和拟采取的环境保护措施。</w:t>
      </w:r>
    </w:p>
    <w:p>
      <w:pPr>
        <w:spacing w:line="360" w:lineRule="auto"/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二、项目施工期和运行期应重点做好以下环保工作：</w:t>
      </w:r>
    </w:p>
    <w:p>
      <w:pPr>
        <w:spacing w:line="360" w:lineRule="auto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（一）加强施工期环境管理和污染防治，最大限度减少对周边环境的影响。采取有效的污染防治措施，防止施工中废水、扬尘、噪声、固体废物污染环境；</w:t>
      </w:r>
      <w:r>
        <w:rPr>
          <w:rFonts w:hint="eastAsia" w:ascii="仿宋" w:hAnsi="仿宋" w:eastAsia="仿宋" w:cs="仿宋_GB2312"/>
          <w:sz w:val="32"/>
          <w:szCs w:val="32"/>
        </w:rPr>
        <w:t>加大水土保持力度，减少水土流失量，同时做好生态恢复；</w:t>
      </w:r>
      <w:r>
        <w:rPr>
          <w:rFonts w:hint="eastAsia" w:ascii="仿宋" w:hAnsi="仿宋" w:eastAsia="仿宋"/>
          <w:sz w:val="32"/>
          <w:szCs w:val="32"/>
        </w:rPr>
        <w:t>合理安排施工时序，优化施工场地布置，确保施工场界噪声达到《建筑施工场界环境噪声排放标准》（GB12523-2011）相关标准。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严格落实水污染防治措施。生产废水和生活废水经自建污水处理站处理后，满足《污水综合排放标准》（GB8978-1996）中三级排放标准后进入市政管网排入临江市污水处理厂处理达到《城镇污水处理厂污染物排放标准》（GB18918-2002）一级A排放标准后外排。</w:t>
      </w:r>
    </w:p>
    <w:p>
      <w:pPr>
        <w:pStyle w:val="3"/>
        <w:spacing w:line="560" w:lineRule="exact"/>
        <w:ind w:right="31" w:firstLine="480" w:firstLineChars="150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</w:rPr>
        <w:t>（三）严格落实大气污染防治措施。项目生产用热采用1台4t/h油气两用锅炉，锅炉烟气经8m烟囱排入大气，废气各项污染物排放浓度应满足《锅炉大气污染物排放标准》（GB13271-2014）表3大气污染物特别排放限值要求；注塑车间产生的有机废气，经集气罩（收集率90%）收集后经15m高排气筒排放，排放浓度</w:t>
      </w:r>
      <w:r>
        <w:rPr>
          <w:rFonts w:hint="eastAsia" w:ascii="仿宋" w:hAnsi="仿宋" w:eastAsia="仿宋"/>
          <w:szCs w:val="32"/>
          <w:lang w:eastAsia="zh-CN"/>
        </w:rPr>
        <w:t>应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满足《合成树脂工业污染物排放标准》（GB31572-2015）</w:t>
      </w:r>
      <w:r>
        <w:rPr>
          <w:rFonts w:hint="eastAsia" w:ascii="仿宋" w:hAnsi="仿宋" w:eastAsia="仿宋" w:cs="仿宋"/>
          <w:iCs/>
          <w:color w:val="000000"/>
          <w:sz w:val="32"/>
          <w:szCs w:val="32"/>
        </w:rPr>
        <w:t>中表5大气污染物特别排放限值要求</w:t>
      </w:r>
      <w:r>
        <w:rPr>
          <w:rFonts w:hint="eastAsia" w:ascii="仿宋" w:hAnsi="仿宋" w:eastAsia="仿宋"/>
          <w:szCs w:val="32"/>
        </w:rPr>
        <w:t>，其余10%无组织排放浓度应满足《合成树脂工业污染物排放标准》（GB31572-2015）</w:t>
      </w:r>
      <w:r>
        <w:rPr>
          <w:rFonts w:hint="eastAsia" w:ascii="仿宋" w:hAnsi="仿宋" w:eastAsia="仿宋" w:cs="仿宋"/>
          <w:iCs/>
          <w:color w:val="000000"/>
          <w:sz w:val="32"/>
          <w:szCs w:val="32"/>
        </w:rPr>
        <w:t>中表9企业边界大气污染物浓度限值要求</w:t>
      </w:r>
      <w:r>
        <w:rPr>
          <w:rFonts w:hint="eastAsia" w:ascii="仿宋" w:hAnsi="仿宋" w:eastAsia="仿宋" w:cs="仿宋"/>
          <w:iCs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（四）严格落实噪声污染防治措施。</w:t>
      </w:r>
      <w:r>
        <w:rPr>
          <w:rFonts w:hint="eastAsia" w:ascii="仿宋" w:hAnsi="仿宋" w:eastAsia="仿宋" w:cs="仿宋_GB2312"/>
          <w:iCs/>
          <w:sz w:val="32"/>
          <w:szCs w:val="32"/>
        </w:rPr>
        <w:t>选用低噪声设备、采取隔声、吸声、减震等有效措施，确保厂界噪声满足《工业企业厂界环境噪声排放标准》（GB12348-2008）中2类标准要求。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五）严格落实固体废物分类处理和综合利用措施。项目产生的一般固体废物定点存放，按规定妥善贮存和处理，避免对环境造成影响；化验室废液应定期送具有资质的单位进行处理和处置，危险废物的贮存、转移、运输严格按照《危险废物贮存污染控制标准》（GB18597-2001）和《危险废物转移联单管理办法》要求进行。</w:t>
      </w:r>
    </w:p>
    <w:p>
      <w:pPr>
        <w:pStyle w:val="3"/>
        <w:spacing w:line="560" w:lineRule="exact"/>
        <w:ind w:right="31" w:firstLine="480" w:firstLineChars="15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（六）严格落实各项风险防范措施。做好单层地埋式柴油储罐的防护绝缘保护层，在柴油罐区周围设置围堰，并设置收集池。</w:t>
      </w:r>
    </w:p>
    <w:p>
      <w:pPr>
        <w:pStyle w:val="3"/>
        <w:spacing w:line="560" w:lineRule="exact"/>
        <w:ind w:right="31" w:firstLine="0" w:firstLineChars="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建立环境风险防范措施和应急管理体系，对可能的事故风险要采取有效的控制措施，并制定和完善环境风险应急预案，防止环境污染事故的发生。</w:t>
      </w:r>
    </w:p>
    <w:p>
      <w:pPr>
        <w:pStyle w:val="3"/>
        <w:spacing w:line="560" w:lineRule="exact"/>
        <w:ind w:right="31" w:firstLine="480" w:firstLineChars="15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（七）严格落实环境管理措施及监测计划。建立健全符合本项目环境保护管理制度，形成制度化管理，设专职环保管理人员。</w:t>
      </w:r>
      <w:r>
        <w:rPr>
          <w:rFonts w:hint="eastAsia" w:ascii="仿宋" w:hAnsi="仿宋" w:eastAsia="仿宋" w:cs="仿宋_GB2312"/>
          <w:szCs w:val="32"/>
        </w:rPr>
        <w:t>投入运行后，你公司需按照环境影响评价文件中环境监测计划进行监测，严格控制各种污染物的排放浓度。</w:t>
      </w:r>
    </w:p>
    <w:p>
      <w:pPr>
        <w:spacing w:line="360" w:lineRule="auto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（八）项目污染物排放应按照环境保护部门批准的污染物排放总量执行。</w:t>
      </w:r>
    </w:p>
    <w:p>
      <w:pPr>
        <w:spacing w:line="360" w:lineRule="auto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、项目建设必须严格执行环境保护设施与主体工程同时设计、同时施工、同时投产使用的环境保护“三同时”制度。项目竣工后，你公司应按照规定进行竣工环境保护验收。</w:t>
      </w:r>
    </w:p>
    <w:p>
      <w:pPr>
        <w:spacing w:line="360" w:lineRule="auto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环境影响报告表经批准后，项目的性质、规模、地点或者防止生态破坏、防治污染的措施发生重大变动的，应当重新报批该项目的环境影响报告表。自环境影响报告书批复文件批准之日起,如超过5年方决定工程开工建设的，环境影响报告表应当报我局重新审核。</w:t>
      </w:r>
    </w:p>
    <w:p>
      <w:pPr>
        <w:spacing w:line="360" w:lineRule="auto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kern w:val="32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</w:rPr>
        <w:t>、请临江市环境保护局负责该项目“三同时”监督检查和管理工作。</w:t>
      </w:r>
    </w:p>
    <w:p>
      <w:pPr>
        <w:spacing w:line="360" w:lineRule="auto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六、你公司应按规定接受各级环境保护行政主管部门的日常监督检查。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2018年11月12日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抄送：临江市环境保护局</w:t>
      </w:r>
    </w:p>
    <w:sectPr>
      <w:pgSz w:w="11906" w:h="16838"/>
      <w:pgMar w:top="1191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7FB"/>
    <w:rsid w:val="00053507"/>
    <w:rsid w:val="000A57FB"/>
    <w:rsid w:val="00115FCB"/>
    <w:rsid w:val="00191677"/>
    <w:rsid w:val="001C3B37"/>
    <w:rsid w:val="00212406"/>
    <w:rsid w:val="002B6CB6"/>
    <w:rsid w:val="002C4085"/>
    <w:rsid w:val="002F3D25"/>
    <w:rsid w:val="00587E23"/>
    <w:rsid w:val="006D022A"/>
    <w:rsid w:val="006F4AEE"/>
    <w:rsid w:val="007910B9"/>
    <w:rsid w:val="00A275FE"/>
    <w:rsid w:val="00A32267"/>
    <w:rsid w:val="00A3478F"/>
    <w:rsid w:val="00AD4483"/>
    <w:rsid w:val="00B05A84"/>
    <w:rsid w:val="00B2372A"/>
    <w:rsid w:val="00D37F8D"/>
    <w:rsid w:val="00DB508E"/>
    <w:rsid w:val="00E1731C"/>
    <w:rsid w:val="00E30EB2"/>
    <w:rsid w:val="00EE4870"/>
    <w:rsid w:val="00F85DC8"/>
    <w:rsid w:val="00F91924"/>
    <w:rsid w:val="01D9672C"/>
    <w:rsid w:val="020669AB"/>
    <w:rsid w:val="02925FF9"/>
    <w:rsid w:val="031E044B"/>
    <w:rsid w:val="03AA5D7A"/>
    <w:rsid w:val="043616EC"/>
    <w:rsid w:val="06993CA5"/>
    <w:rsid w:val="0D0A675D"/>
    <w:rsid w:val="0E423B9B"/>
    <w:rsid w:val="1364093A"/>
    <w:rsid w:val="16613F74"/>
    <w:rsid w:val="1AE350DB"/>
    <w:rsid w:val="1E835ACA"/>
    <w:rsid w:val="214B6501"/>
    <w:rsid w:val="224E695F"/>
    <w:rsid w:val="23122966"/>
    <w:rsid w:val="234C35B8"/>
    <w:rsid w:val="26D5307A"/>
    <w:rsid w:val="26EE77C2"/>
    <w:rsid w:val="27137065"/>
    <w:rsid w:val="28E610B1"/>
    <w:rsid w:val="2A625566"/>
    <w:rsid w:val="2A7F5901"/>
    <w:rsid w:val="2ABF6665"/>
    <w:rsid w:val="2C184BE9"/>
    <w:rsid w:val="2CB251B7"/>
    <w:rsid w:val="2DB9079C"/>
    <w:rsid w:val="3042003A"/>
    <w:rsid w:val="35E14A01"/>
    <w:rsid w:val="37BB23B2"/>
    <w:rsid w:val="3A481E06"/>
    <w:rsid w:val="3A983802"/>
    <w:rsid w:val="3DF364EE"/>
    <w:rsid w:val="417A06FE"/>
    <w:rsid w:val="445C61F0"/>
    <w:rsid w:val="4A381D55"/>
    <w:rsid w:val="4C90450A"/>
    <w:rsid w:val="4EDC7D7B"/>
    <w:rsid w:val="529F33BE"/>
    <w:rsid w:val="586C6E44"/>
    <w:rsid w:val="5B3450D3"/>
    <w:rsid w:val="60CA2F07"/>
    <w:rsid w:val="62090D44"/>
    <w:rsid w:val="635F1D80"/>
    <w:rsid w:val="63B5118D"/>
    <w:rsid w:val="69F5486D"/>
    <w:rsid w:val="755A62E2"/>
    <w:rsid w:val="78192922"/>
    <w:rsid w:val="79315936"/>
    <w:rsid w:val="7AC75AC1"/>
    <w:rsid w:val="7B332CCA"/>
    <w:rsid w:val="7F1D20B1"/>
    <w:rsid w:val="7FB81FCB"/>
    <w:rsid w:val="7FB87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80"/>
      <w:jc w:val="left"/>
    </w:pPr>
    <w:rPr>
      <w:smallCaps/>
      <w:sz w:val="20"/>
      <w:szCs w:val="20"/>
    </w:rPr>
  </w:style>
  <w:style w:type="paragraph" w:styleId="3">
    <w:name w:val="Body Text Indent 2"/>
    <w:basedOn w:val="1"/>
    <w:unhideWhenUsed/>
    <w:qFormat/>
    <w:uiPriority w:val="99"/>
    <w:pPr>
      <w:ind w:right="15" w:rightChars="15" w:firstLine="199" w:firstLineChars="199"/>
    </w:pPr>
    <w:rPr>
      <w:rFonts w:ascii="宋体"/>
      <w:sz w:val="32"/>
      <w:szCs w:val="20"/>
    </w:rPr>
  </w:style>
  <w:style w:type="paragraph" w:customStyle="1" w:styleId="6">
    <w:name w:val="环评正文"/>
    <w:basedOn w:val="1"/>
    <w:qFormat/>
    <w:uiPriority w:val="0"/>
    <w:pPr>
      <w:spacing w:line="360" w:lineRule="auto"/>
      <w:ind w:firstLine="177" w:firstLineChars="177"/>
    </w:pPr>
    <w:rPr>
      <w:rFonts w:ascii="宋体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2763D-6BAC-43B5-B9DB-835278270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2017-10-27T06:10:00Z</dcterms:created>
  <dc:creator>Administrator</dc:creator>
  <cp:lastModifiedBy>Better me</cp:lastModifiedBy>
  <cp:lastPrinted>2017-12-18T07:11:00Z</cp:lastPrinted>
  <dcterms:modified xsi:type="dcterms:W3CDTF">2018-12-11T05:56:11Z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