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6B" w:rsidRDefault="0046176B" w:rsidP="0046176B">
      <w:pPr>
        <w:rPr>
          <w:rFonts w:ascii="仿宋" w:eastAsia="仿宋" w:hAnsi="仿宋"/>
          <w:sz w:val="32"/>
          <w:szCs w:val="32"/>
        </w:rPr>
      </w:pPr>
    </w:p>
    <w:p w:rsidR="0046176B" w:rsidRDefault="0046176B" w:rsidP="0046176B">
      <w:pPr>
        <w:rPr>
          <w:rFonts w:ascii="仿宋" w:eastAsia="仿宋" w:hAnsi="仿宋"/>
          <w:sz w:val="32"/>
          <w:szCs w:val="32"/>
        </w:rPr>
      </w:pPr>
    </w:p>
    <w:p w:rsidR="0046176B" w:rsidRDefault="0046176B" w:rsidP="0046176B">
      <w:pPr>
        <w:rPr>
          <w:rFonts w:ascii="仿宋" w:eastAsia="仿宋" w:hAnsi="仿宋"/>
          <w:sz w:val="32"/>
          <w:szCs w:val="32"/>
        </w:rPr>
      </w:pPr>
    </w:p>
    <w:p w:rsidR="00180E74" w:rsidRDefault="00180E74" w:rsidP="0046176B">
      <w:pPr>
        <w:ind w:firstLineChars="1000" w:firstLine="3200"/>
        <w:rPr>
          <w:rFonts w:ascii="仿宋_GB2312" w:eastAsia="仿宋_GB2312" w:hAnsi="仿宋_GB2312" w:cs="仿宋_GB2312"/>
          <w:sz w:val="32"/>
          <w:szCs w:val="32"/>
        </w:rPr>
      </w:pPr>
      <w:proofErr w:type="gramStart"/>
      <w:r>
        <w:rPr>
          <w:rFonts w:ascii="仿宋_GB2312" w:eastAsia="仿宋_GB2312" w:hint="eastAsia"/>
          <w:sz w:val="32"/>
          <w:szCs w:val="32"/>
        </w:rPr>
        <w:t>白山环审字</w:t>
      </w:r>
      <w:proofErr w:type="gramEnd"/>
      <w:r>
        <w:rPr>
          <w:rFonts w:ascii="仿宋_GB2312" w:eastAsia="仿宋_GB2312" w:hint="eastAsia"/>
          <w:sz w:val="32"/>
          <w:szCs w:val="32"/>
        </w:rPr>
        <w:t>（表）［2019］14号</w:t>
      </w:r>
    </w:p>
    <w:p w:rsidR="00180E74" w:rsidRDefault="00180E74" w:rsidP="00180E74">
      <w:pPr>
        <w:jc w:val="center"/>
        <w:rPr>
          <w:b/>
          <w:sz w:val="44"/>
          <w:szCs w:val="44"/>
        </w:rPr>
      </w:pPr>
    </w:p>
    <w:p w:rsidR="00180E74" w:rsidRDefault="00180E74" w:rsidP="0046176B">
      <w:pPr>
        <w:pStyle w:val="a5"/>
        <w:widowControl/>
        <w:jc w:val="center"/>
        <w:rPr>
          <w:rFonts w:ascii="宋体" w:hAnsi="宋体" w:cs="宋体"/>
          <w:bCs/>
          <w:color w:val="000000"/>
          <w:sz w:val="44"/>
          <w:szCs w:val="44"/>
        </w:rPr>
      </w:pPr>
      <w:r>
        <w:rPr>
          <w:rFonts w:ascii="宋体" w:hAnsi="宋体" w:cs="宋体" w:hint="eastAsia"/>
          <w:sz w:val="44"/>
          <w:szCs w:val="44"/>
        </w:rPr>
        <w:t>关于</w:t>
      </w:r>
      <w:r>
        <w:rPr>
          <w:rFonts w:ascii="宋体" w:hAnsi="宋体" w:cs="宋体" w:hint="eastAsia"/>
          <w:bCs/>
          <w:color w:val="000000"/>
          <w:sz w:val="44"/>
          <w:szCs w:val="44"/>
        </w:rPr>
        <w:t>白山市通沟周边区域基础设施配套项目</w:t>
      </w:r>
      <w:r>
        <w:rPr>
          <w:rFonts w:ascii="宋体" w:hAnsi="宋体" w:cs="宋体" w:hint="eastAsia"/>
          <w:sz w:val="44"/>
          <w:szCs w:val="44"/>
        </w:rPr>
        <w:t>环境影响报告表的批复</w:t>
      </w:r>
    </w:p>
    <w:p w:rsidR="00180E74" w:rsidRDefault="00180E74" w:rsidP="00180E74">
      <w:pPr>
        <w:spacing w:line="560" w:lineRule="exact"/>
        <w:rPr>
          <w:rFonts w:ascii="仿宋_GB2312" w:eastAsia="仿宋_GB2312"/>
          <w:sz w:val="32"/>
          <w:szCs w:val="32"/>
        </w:rPr>
      </w:pPr>
    </w:p>
    <w:p w:rsidR="00180E74" w:rsidRDefault="00180E74" w:rsidP="00180E74">
      <w:pPr>
        <w:pStyle w:val="a5"/>
        <w:widowControl/>
        <w:spacing w:before="0" w:beforeAutospacing="0" w:after="0" w:afterAutospacing="0"/>
        <w:rPr>
          <w:rFonts w:ascii="仿宋" w:eastAsia="仿宋" w:hAnsi="仿宋" w:cs="仿宋"/>
          <w:bCs/>
          <w:color w:val="000000"/>
          <w:sz w:val="32"/>
          <w:szCs w:val="32"/>
        </w:rPr>
      </w:pPr>
      <w:r>
        <w:rPr>
          <w:rFonts w:ascii="仿宋" w:eastAsia="仿宋" w:hAnsi="仿宋" w:cs="仿宋" w:hint="eastAsia"/>
          <w:bCs/>
          <w:color w:val="000000"/>
          <w:sz w:val="32"/>
          <w:szCs w:val="32"/>
        </w:rPr>
        <w:t>白山市浑江区投资项目管理中心：</w:t>
      </w:r>
    </w:p>
    <w:p w:rsidR="00180E74" w:rsidRDefault="00180E74" w:rsidP="00180E74">
      <w:pPr>
        <w:pStyle w:val="a5"/>
        <w:widowControl/>
        <w:spacing w:before="0" w:beforeAutospacing="0" w:after="0" w:afterAutospacing="0"/>
        <w:ind w:firstLineChars="200" w:firstLine="640"/>
        <w:rPr>
          <w:rFonts w:ascii="仿宋" w:eastAsia="仿宋" w:hAnsi="仿宋" w:cs="仿宋"/>
          <w:bCs/>
          <w:color w:val="000000"/>
          <w:sz w:val="32"/>
          <w:szCs w:val="32"/>
        </w:rPr>
      </w:pPr>
      <w:r>
        <w:rPr>
          <w:rFonts w:ascii="仿宋" w:eastAsia="仿宋" w:hAnsi="仿宋" w:cs="仿宋" w:hint="eastAsia"/>
          <w:sz w:val="32"/>
          <w:szCs w:val="32"/>
        </w:rPr>
        <w:t>你单位《关于</w:t>
      </w:r>
      <w:r>
        <w:rPr>
          <w:rFonts w:ascii="仿宋" w:eastAsia="仿宋" w:hAnsi="仿宋" w:cs="仿宋" w:hint="eastAsia"/>
          <w:bCs/>
          <w:color w:val="000000"/>
          <w:sz w:val="32"/>
          <w:szCs w:val="32"/>
        </w:rPr>
        <w:t>白山市通沟周边区域基础设施配套项目</w:t>
      </w:r>
      <w:r>
        <w:rPr>
          <w:rFonts w:ascii="仿宋" w:eastAsia="仿宋" w:hAnsi="仿宋" w:cs="仿宋" w:hint="eastAsia"/>
          <w:bCs/>
          <w:sz w:val="32"/>
          <w:szCs w:val="32"/>
        </w:rPr>
        <w:t>环境影响报告表的审批申请》和委托时代盛华科技</w:t>
      </w:r>
      <w:r>
        <w:rPr>
          <w:rFonts w:ascii="仿宋" w:eastAsia="仿宋" w:hAnsi="仿宋" w:cs="仿宋" w:hint="eastAsia"/>
          <w:sz w:val="32"/>
          <w:szCs w:val="32"/>
        </w:rPr>
        <w:t xml:space="preserve">有限公司编制的环境影响报告表（报批版）收悉。根据环境影响报告表的评价结论及专家审查意见，经研究，现批复如下：              </w:t>
      </w:r>
    </w:p>
    <w:p w:rsidR="00180E74" w:rsidRDefault="00180E74" w:rsidP="00180E74">
      <w:pPr>
        <w:adjustRightInd w:val="0"/>
        <w:snapToGrid w:val="0"/>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一、</w:t>
      </w:r>
      <w:r>
        <w:rPr>
          <w:rFonts w:ascii="仿宋" w:eastAsia="仿宋" w:hAnsi="仿宋" w:cs="仿宋" w:hint="eastAsia"/>
          <w:sz w:val="32"/>
          <w:szCs w:val="32"/>
        </w:rPr>
        <w:t>建设项目基本情况和审批意见：</w:t>
      </w:r>
    </w:p>
    <w:p w:rsidR="00180E74" w:rsidRDefault="00180E74" w:rsidP="00180E74">
      <w:pPr>
        <w:pStyle w:val="a5"/>
        <w:widowControl/>
        <w:spacing w:before="0" w:beforeAutospacing="0" w:after="0" w:afterAutospacing="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本项目位于白山市浑江区通沟街道至韩家沟区域，项目主要建设内容：修建9条道路及配套的管网等附属工程，项目规划用地230491.2m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(其中行车道铺装122928.64m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，采用沥青混凝土路面。绿化隔离带15366.08m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，人行道铺装92196.48m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。),路线全长7683.04m。安装路灯780盏，</w:t>
      </w:r>
      <w:proofErr w:type="gramStart"/>
      <w:r>
        <w:rPr>
          <w:rFonts w:ascii="仿宋" w:eastAsia="仿宋" w:hAnsi="仿宋" w:cs="仿宋" w:hint="eastAsia"/>
          <w:color w:val="000000"/>
          <w:sz w:val="32"/>
          <w:szCs w:val="32"/>
        </w:rPr>
        <w:t>铺路边</w:t>
      </w:r>
      <w:proofErr w:type="gramEnd"/>
      <w:r>
        <w:rPr>
          <w:rFonts w:ascii="仿宋" w:eastAsia="仿宋" w:hAnsi="仿宋" w:cs="仿宋" w:hint="eastAsia"/>
          <w:color w:val="000000"/>
          <w:sz w:val="32"/>
          <w:szCs w:val="32"/>
        </w:rPr>
        <w:t>石15366.08m，铺设给水干线总长度7683.04m，铺设排水管网总长度15366.08m,铺设供电管线总长度7683.04m，铺</w:t>
      </w:r>
      <w:r>
        <w:rPr>
          <w:rFonts w:ascii="仿宋" w:eastAsia="仿宋" w:hAnsi="仿宋" w:cs="仿宋" w:hint="eastAsia"/>
          <w:color w:val="000000"/>
          <w:sz w:val="32"/>
          <w:szCs w:val="32"/>
        </w:rPr>
        <w:lastRenderedPageBreak/>
        <w:t>设供热管线7683.04m，铺设供电线路7683.04m，管线均沿人行步道铺设，本项目管线工程不含先关泵站建设。项目规划1路、2路、3路、5路周边现状有居民分布，居民住宅最近距离为10m，其余道路沿线两侧多为农田及待拆迁棚户区。本项目总投资17777.22万元。</w:t>
      </w:r>
    </w:p>
    <w:p w:rsidR="00180E74" w:rsidRDefault="00180E74" w:rsidP="00180E74">
      <w:pPr>
        <w:pStyle w:val="a5"/>
        <w:widowControl/>
        <w:spacing w:before="0" w:beforeAutospacing="0" w:after="0" w:afterAutospacing="0"/>
        <w:ind w:firstLineChars="200" w:firstLine="640"/>
        <w:rPr>
          <w:rFonts w:ascii="仿宋" w:eastAsia="仿宋" w:hAnsi="仿宋" w:cs="仿宋"/>
          <w:sz w:val="32"/>
          <w:szCs w:val="32"/>
        </w:rPr>
      </w:pPr>
      <w:r>
        <w:rPr>
          <w:rFonts w:ascii="仿宋" w:eastAsia="仿宋" w:hAnsi="仿宋" w:cs="仿宋" w:hint="eastAsia"/>
          <w:sz w:val="32"/>
          <w:szCs w:val="32"/>
        </w:rPr>
        <w:t>本项目符合白山市总体发展规划。项目在全面落实环境影响报告表（报批版）结论及专家评审意见提出的各项环保措施后，项目建设对环境的不利影响能够得到缓解和控制。因此，从环境保护角度分析，我局原则同意环境影响报告表中所列建设项目的性质、规模、工艺、地点和</w:t>
      </w:r>
      <w:proofErr w:type="gramStart"/>
      <w:r>
        <w:rPr>
          <w:rFonts w:ascii="仿宋" w:eastAsia="仿宋" w:hAnsi="仿宋" w:cs="仿宋" w:hint="eastAsia"/>
          <w:sz w:val="32"/>
          <w:szCs w:val="32"/>
        </w:rPr>
        <w:t>拟采取</w:t>
      </w:r>
      <w:proofErr w:type="gramEnd"/>
      <w:r>
        <w:rPr>
          <w:rFonts w:ascii="仿宋" w:eastAsia="仿宋" w:hAnsi="仿宋" w:cs="仿宋" w:hint="eastAsia"/>
          <w:sz w:val="32"/>
          <w:szCs w:val="32"/>
        </w:rPr>
        <w:t>的环境保护措施。</w:t>
      </w:r>
    </w:p>
    <w:p w:rsidR="00180E74" w:rsidRDefault="00180E74" w:rsidP="00180E7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二、项目应重点做好以下环保工作。</w:t>
      </w:r>
    </w:p>
    <w:p w:rsidR="00180E74" w:rsidRDefault="00180E74" w:rsidP="00180E74">
      <w:pPr>
        <w:pStyle w:val="a5"/>
        <w:widowControl/>
        <w:spacing w:before="0" w:beforeAutospacing="0" w:after="0" w:afterAutospacing="0"/>
        <w:ind w:firstLineChars="150" w:firstLine="480"/>
        <w:rPr>
          <w:rFonts w:ascii="仿宋" w:eastAsia="仿宋" w:hAnsi="仿宋" w:cs="仿宋"/>
          <w:color w:val="000000"/>
          <w:sz w:val="32"/>
          <w:szCs w:val="32"/>
        </w:rPr>
      </w:pPr>
      <w:r>
        <w:rPr>
          <w:rFonts w:ascii="仿宋" w:eastAsia="仿宋" w:hAnsi="仿宋" w:cs="仿宋" w:hint="eastAsia"/>
          <w:sz w:val="32"/>
          <w:szCs w:val="32"/>
        </w:rPr>
        <w:t>（一）严格落实水污染防治措施。加强施工期施工机械以及运输车辆的检修工作，避免产生油污滴漏；雨天应对机械设备进行遮盖，建筑废料及时清运，避免在施工区域内存放；生活废水排入附近居民的防渗旱厕，定期清掏用做农肥。</w:t>
      </w:r>
    </w:p>
    <w:p w:rsidR="00180E74" w:rsidRDefault="00180E74" w:rsidP="00180E74">
      <w:pPr>
        <w:pStyle w:val="a5"/>
        <w:widowControl/>
        <w:spacing w:before="0" w:beforeAutospacing="0" w:after="0" w:afterAutospacing="0"/>
        <w:ind w:firstLineChars="150" w:firstLine="480"/>
        <w:rPr>
          <w:rFonts w:ascii="仿宋" w:eastAsia="仿宋" w:hAnsi="仿宋" w:cs="仿宋"/>
          <w:sz w:val="32"/>
          <w:szCs w:val="32"/>
        </w:rPr>
      </w:pPr>
      <w:r>
        <w:rPr>
          <w:rFonts w:ascii="仿宋" w:eastAsia="仿宋" w:hAnsi="仿宋" w:cs="仿宋" w:hint="eastAsia"/>
          <w:sz w:val="32"/>
          <w:szCs w:val="32"/>
        </w:rPr>
        <w:t>（二）严格落实大气污染防治措施。砂石在运输过程中禁止超载，并采取篷布覆盖，避免散落；禁止大风天气施工，对施工场地进行围挡，定期洒水降尘；控制沥青温度，减少沥青烟的产生量；采取以上大气污染防治措施后，确保施工现场扬尘满足《大气污染物综合排放标准GB》（GB16297-1996）中无组织排放标准要求。</w:t>
      </w:r>
    </w:p>
    <w:p w:rsidR="00180E74" w:rsidRPr="00180E74" w:rsidRDefault="00180E74" w:rsidP="00180E74">
      <w:pPr>
        <w:pStyle w:val="a5"/>
        <w:widowControl/>
        <w:spacing w:before="0" w:beforeAutospacing="0" w:after="0" w:afterAutospacing="0"/>
        <w:ind w:firstLineChars="147" w:firstLine="470"/>
        <w:rPr>
          <w:rFonts w:ascii="仿宋" w:eastAsia="仿宋" w:hAnsi="仿宋" w:cs="仿宋"/>
          <w:sz w:val="32"/>
          <w:szCs w:val="32"/>
        </w:rPr>
      </w:pPr>
      <w:r>
        <w:rPr>
          <w:rFonts w:ascii="仿宋" w:eastAsia="仿宋" w:hAnsi="仿宋" w:cs="仿宋" w:hint="eastAsia"/>
          <w:sz w:val="32"/>
          <w:szCs w:val="32"/>
        </w:rPr>
        <w:lastRenderedPageBreak/>
        <w:t>（三）严格落实噪声污染防治措施。加强施工期环境管理，尽量缩短工期，靠近居民住宅处禁止夜间施工，施工车辆尽量少鸣笛，确保施工场地噪声满足《建筑施工场界环境噪声排放标》(GB12523－2011)</w:t>
      </w:r>
      <w:r>
        <w:rPr>
          <w:rFonts w:ascii="仿宋" w:eastAsia="仿宋" w:hAnsi="仿宋" w:cs="仿宋" w:hint="eastAsia"/>
          <w:bCs/>
          <w:sz w:val="32"/>
          <w:szCs w:val="32"/>
        </w:rPr>
        <w:t>中标准要求。</w:t>
      </w:r>
    </w:p>
    <w:p w:rsidR="00180E74" w:rsidRDefault="00180E74" w:rsidP="00180E74">
      <w:pPr>
        <w:pStyle w:val="a5"/>
        <w:widowControl/>
        <w:numPr>
          <w:ilvl w:val="0"/>
          <w:numId w:val="1"/>
        </w:numPr>
        <w:spacing w:before="0" w:beforeAutospacing="0" w:after="0" w:afterAutospacing="0"/>
        <w:ind w:firstLineChars="150" w:firstLine="480"/>
        <w:rPr>
          <w:rFonts w:ascii="仿宋" w:eastAsia="仿宋" w:hAnsi="仿宋" w:cs="仿宋"/>
          <w:iCs/>
          <w:sz w:val="32"/>
          <w:szCs w:val="32"/>
        </w:rPr>
      </w:pPr>
      <w:r>
        <w:rPr>
          <w:rFonts w:ascii="仿宋" w:eastAsia="仿宋" w:hAnsi="仿宋" w:cs="仿宋" w:hint="eastAsia"/>
          <w:iCs/>
          <w:sz w:val="32"/>
          <w:szCs w:val="32"/>
        </w:rPr>
        <w:t>严格落实固体废物分类处理和利用措施。严格控制固体废物的产生量，集中存放，及时清运，在运输过程中加强污染防范措施；生活垃圾集中存放，定期清运至指定堆放点并由环卫部门统一收集处置。</w:t>
      </w:r>
    </w:p>
    <w:p w:rsidR="00180E74" w:rsidRDefault="00180E74" w:rsidP="00180E74">
      <w:pPr>
        <w:pStyle w:val="a5"/>
        <w:widowControl/>
        <w:numPr>
          <w:ilvl w:val="0"/>
          <w:numId w:val="1"/>
        </w:numPr>
        <w:spacing w:before="0" w:beforeAutospacing="0" w:after="0" w:afterAutospacing="0"/>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加强占地管理，规划施工范围，加强区域生态环境保护。</w:t>
      </w:r>
    </w:p>
    <w:p w:rsidR="00180E74" w:rsidRDefault="00180E74" w:rsidP="00180E74">
      <w:pPr>
        <w:pStyle w:val="a5"/>
        <w:widowControl/>
        <w:numPr>
          <w:ilvl w:val="0"/>
          <w:numId w:val="1"/>
        </w:numPr>
        <w:spacing w:before="0" w:beforeAutospacing="0" w:after="0" w:afterAutospacing="0"/>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加强运营期路面保养工作，降低营运</w:t>
      </w:r>
      <w:proofErr w:type="gramStart"/>
      <w:r>
        <w:rPr>
          <w:rFonts w:ascii="仿宋" w:eastAsia="仿宋" w:hAnsi="仿宋" w:cs="仿宋" w:hint="eastAsia"/>
          <w:color w:val="000000"/>
          <w:sz w:val="32"/>
          <w:szCs w:val="32"/>
        </w:rPr>
        <w:t>期汽车</w:t>
      </w:r>
      <w:proofErr w:type="gramEnd"/>
      <w:r>
        <w:rPr>
          <w:rFonts w:ascii="仿宋" w:eastAsia="仿宋" w:hAnsi="仿宋" w:cs="仿宋" w:hint="eastAsia"/>
          <w:color w:val="000000"/>
          <w:sz w:val="32"/>
          <w:szCs w:val="32"/>
        </w:rPr>
        <w:t>尾气及扬尘对环境空气的影响；加强运营</w:t>
      </w:r>
      <w:proofErr w:type="gramStart"/>
      <w:r>
        <w:rPr>
          <w:rFonts w:ascii="仿宋" w:eastAsia="仿宋" w:hAnsi="仿宋" w:cs="仿宋" w:hint="eastAsia"/>
          <w:color w:val="000000"/>
          <w:sz w:val="32"/>
          <w:szCs w:val="32"/>
        </w:rPr>
        <w:t>期交通</w:t>
      </w:r>
      <w:proofErr w:type="gramEnd"/>
      <w:r>
        <w:rPr>
          <w:rFonts w:ascii="仿宋" w:eastAsia="仿宋" w:hAnsi="仿宋" w:cs="仿宋" w:hint="eastAsia"/>
          <w:color w:val="000000"/>
          <w:sz w:val="32"/>
          <w:szCs w:val="32"/>
        </w:rPr>
        <w:t>管理，降低交通噪声对周围环境的影响，确保运营期各路段噪声满足《工业企业厂界噪声排放标准》（GB1234-2008）中相关标准要求；加强运营期对排水设施的管理，确保雨、污管线畅通，严禁各种泄露、散装、超载的车辆上路。</w:t>
      </w:r>
    </w:p>
    <w:p w:rsidR="00180E74" w:rsidRDefault="00180E74" w:rsidP="00180E74">
      <w:pPr>
        <w:pStyle w:val="a5"/>
        <w:widowControl/>
        <w:numPr>
          <w:ilvl w:val="0"/>
          <w:numId w:val="1"/>
        </w:numPr>
        <w:spacing w:before="0" w:beforeAutospacing="0" w:after="0" w:afterAutospacing="0"/>
        <w:ind w:firstLineChars="150" w:firstLine="480"/>
        <w:rPr>
          <w:rFonts w:ascii="仿宋" w:eastAsia="仿宋" w:hAnsi="仿宋" w:cs="仿宋"/>
          <w:color w:val="000000"/>
          <w:sz w:val="32"/>
          <w:szCs w:val="32"/>
        </w:rPr>
      </w:pPr>
      <w:r>
        <w:rPr>
          <w:rFonts w:ascii="仿宋" w:eastAsia="仿宋" w:hAnsi="仿宋" w:hint="eastAsia"/>
          <w:sz w:val="32"/>
          <w:szCs w:val="32"/>
        </w:rPr>
        <w:t>制定预防突发性污染事件防范措施和应急处理方案。</w:t>
      </w:r>
    </w:p>
    <w:p w:rsidR="00180E74" w:rsidRDefault="00180E74" w:rsidP="00180E74">
      <w:pPr>
        <w:adjustRightInd w:val="0"/>
        <w:snapToGrid w:val="0"/>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（八）严格落实环境管理措施及监测计划。投入运行后，你单位需按照环境影响评价文件中环境监测计划进行监测，严格控制各种污染物的排放浓度。</w:t>
      </w:r>
    </w:p>
    <w:p w:rsidR="00180E74" w:rsidRDefault="00180E74" w:rsidP="00180E74">
      <w:pPr>
        <w:ind w:firstLineChars="200" w:firstLine="640"/>
        <w:rPr>
          <w:rFonts w:ascii="仿宋" w:eastAsia="仿宋" w:hAnsi="仿宋" w:cs="仿宋"/>
          <w:sz w:val="32"/>
          <w:szCs w:val="32"/>
        </w:rPr>
      </w:pPr>
      <w:r>
        <w:rPr>
          <w:rFonts w:ascii="仿宋" w:eastAsia="仿宋" w:hAnsi="仿宋" w:cs="仿宋" w:hint="eastAsia"/>
          <w:sz w:val="32"/>
          <w:szCs w:val="32"/>
        </w:rPr>
        <w:t>三、项目建设必须严格执行环境保护设施与主体工程同</w:t>
      </w:r>
      <w:r>
        <w:rPr>
          <w:rFonts w:ascii="仿宋" w:eastAsia="仿宋" w:hAnsi="仿宋" w:cs="仿宋" w:hint="eastAsia"/>
          <w:sz w:val="32"/>
          <w:szCs w:val="32"/>
        </w:rPr>
        <w:lastRenderedPageBreak/>
        <w:t>时设计、同时施工、同时投产使用的环境保护“三同时”制度。项目竣工后，须按相关法律法规及生态环境部规定的标准和程序对建设项目配套建设的环境保护设施进行验收，并依法公开验收报告。配套建设的环境保护设施未经验收或者验收不合格的，主体工程不得投入生产或者使用。</w:t>
      </w:r>
    </w:p>
    <w:p w:rsidR="00180E74" w:rsidRDefault="00180E74" w:rsidP="00180E74">
      <w:pPr>
        <w:ind w:firstLineChars="200" w:firstLine="640"/>
        <w:rPr>
          <w:rFonts w:ascii="仿宋" w:eastAsia="仿宋" w:hAnsi="仿宋" w:cs="仿宋"/>
          <w:sz w:val="32"/>
          <w:szCs w:val="32"/>
        </w:rPr>
      </w:pPr>
      <w:r>
        <w:rPr>
          <w:rFonts w:ascii="仿宋" w:eastAsia="仿宋" w:hAnsi="仿宋" w:cs="仿宋" w:hint="eastAsia"/>
          <w:sz w:val="32"/>
          <w:szCs w:val="32"/>
        </w:rPr>
        <w:t>四、环境影响报告表经批准后，项目的性质、规模、地点或者防止生态破坏、防治污染的措施发生重大变动的，应当在变动前重新报批该项目的环境影响报告表。建设项目环境影响</w:t>
      </w:r>
      <w:proofErr w:type="gramStart"/>
      <w:r>
        <w:rPr>
          <w:rFonts w:ascii="仿宋" w:eastAsia="仿宋" w:hAnsi="仿宋" w:cs="仿宋" w:hint="eastAsia"/>
          <w:sz w:val="32"/>
          <w:szCs w:val="32"/>
        </w:rPr>
        <w:t>报告表自批准</w:t>
      </w:r>
      <w:proofErr w:type="gramEnd"/>
      <w:r>
        <w:rPr>
          <w:rFonts w:ascii="仿宋" w:eastAsia="仿宋" w:hAnsi="仿宋" w:cs="仿宋" w:hint="eastAsia"/>
          <w:sz w:val="32"/>
          <w:szCs w:val="32"/>
        </w:rPr>
        <w:t>之日起满5年，建设项目方开工建设的，环境影响报告表应当报我局重新审核。五、我局委托白山市生态环境局浑江区分局负责该项目“三同时”监督检查和管理工作。</w:t>
      </w:r>
    </w:p>
    <w:p w:rsidR="00180E74" w:rsidRDefault="00180E74" w:rsidP="00180E74">
      <w:pPr>
        <w:ind w:firstLineChars="200" w:firstLine="640"/>
        <w:rPr>
          <w:rFonts w:ascii="仿宋" w:eastAsia="仿宋" w:hAnsi="仿宋" w:cs="仿宋"/>
          <w:sz w:val="32"/>
          <w:szCs w:val="32"/>
        </w:rPr>
      </w:pPr>
      <w:r>
        <w:rPr>
          <w:rFonts w:ascii="仿宋" w:eastAsia="仿宋" w:hAnsi="仿宋" w:cs="仿宋" w:hint="eastAsia"/>
          <w:sz w:val="32"/>
          <w:szCs w:val="32"/>
        </w:rPr>
        <w:t>五、我局委托白山市生态环境局浑江区分局负责该项目“三同时”监督检查和管理工作。</w:t>
      </w:r>
    </w:p>
    <w:p w:rsidR="00180E74" w:rsidRDefault="00180E74" w:rsidP="00180E74">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六、你单位应按规定接受各级生态环境行政主管部门的日常监督检查。</w:t>
      </w:r>
    </w:p>
    <w:p w:rsidR="00180E74" w:rsidRDefault="00180E74" w:rsidP="00180E74">
      <w:pPr>
        <w:spacing w:line="580" w:lineRule="exact"/>
        <w:ind w:firstLineChars="200" w:firstLine="640"/>
        <w:rPr>
          <w:rFonts w:ascii="仿宋" w:eastAsia="仿宋" w:hAnsi="仿宋" w:cs="仿宋"/>
          <w:sz w:val="32"/>
          <w:szCs w:val="32"/>
        </w:rPr>
      </w:pPr>
    </w:p>
    <w:p w:rsidR="009F7A86" w:rsidRDefault="00180E74" w:rsidP="00180E74">
      <w:pPr>
        <w:rPr>
          <w:rFonts w:ascii="仿宋" w:eastAsia="仿宋" w:hAnsi="仿宋" w:cs="仿宋"/>
          <w:sz w:val="32"/>
          <w:szCs w:val="32"/>
        </w:rPr>
      </w:pPr>
      <w:r>
        <w:rPr>
          <w:rFonts w:ascii="仿宋" w:eastAsia="仿宋" w:hAnsi="仿宋" w:cs="仿宋" w:hint="eastAsia"/>
          <w:sz w:val="32"/>
          <w:szCs w:val="32"/>
        </w:rPr>
        <w:t xml:space="preserve">                            </w:t>
      </w:r>
      <w:r w:rsidR="00066BDC">
        <w:rPr>
          <w:rFonts w:ascii="仿宋" w:eastAsia="仿宋" w:hAnsi="仿宋" w:cs="仿宋" w:hint="eastAsia"/>
          <w:sz w:val="32"/>
          <w:szCs w:val="32"/>
        </w:rPr>
        <w:t xml:space="preserve"> </w:t>
      </w:r>
      <w:bookmarkStart w:id="0" w:name="_GoBack"/>
      <w:bookmarkEnd w:id="0"/>
      <w:r>
        <w:rPr>
          <w:rFonts w:ascii="仿宋" w:eastAsia="仿宋" w:hAnsi="仿宋" w:cs="仿宋" w:hint="eastAsia"/>
          <w:sz w:val="32"/>
          <w:szCs w:val="32"/>
        </w:rPr>
        <w:t xml:space="preserve"> 2019年 5月24日</w:t>
      </w:r>
    </w:p>
    <w:p w:rsidR="009F7A86" w:rsidRDefault="009F7A86" w:rsidP="00180E74">
      <w:pPr>
        <w:rPr>
          <w:rFonts w:ascii="仿宋" w:eastAsia="仿宋" w:hAnsi="仿宋" w:cs="仿宋"/>
          <w:sz w:val="32"/>
          <w:szCs w:val="32"/>
        </w:rPr>
      </w:pPr>
    </w:p>
    <w:p w:rsidR="009F7A86" w:rsidRDefault="009F7A86" w:rsidP="00180E74">
      <w:pPr>
        <w:rPr>
          <w:rFonts w:ascii="仿宋" w:eastAsia="仿宋" w:hAnsi="仿宋" w:cs="仿宋"/>
          <w:sz w:val="32"/>
          <w:szCs w:val="32"/>
        </w:rPr>
      </w:pPr>
    </w:p>
    <w:p w:rsidR="00066BDC" w:rsidRDefault="00066BDC" w:rsidP="00180E74">
      <w:pPr>
        <w:rPr>
          <w:rFonts w:ascii="仿宋" w:eastAsia="仿宋" w:hAnsi="仿宋" w:cs="仿宋" w:hint="eastAsia"/>
          <w:sz w:val="32"/>
          <w:szCs w:val="32"/>
        </w:rPr>
      </w:pPr>
    </w:p>
    <w:p w:rsidR="00180E74" w:rsidRDefault="00180E74" w:rsidP="00180E74">
      <w:pPr>
        <w:rPr>
          <w:rFonts w:ascii="仿宋" w:eastAsia="仿宋" w:hAnsi="仿宋" w:cs="仿宋"/>
          <w:sz w:val="32"/>
          <w:szCs w:val="32"/>
        </w:rPr>
      </w:pPr>
      <w:r>
        <w:rPr>
          <w:rFonts w:ascii="仿宋" w:eastAsia="仿宋" w:hAnsi="仿宋" w:cs="仿宋" w:hint="eastAsia"/>
          <w:sz w:val="32"/>
          <w:szCs w:val="32"/>
        </w:rPr>
        <w:t>抄送：白山市生态环境局浑江区分局</w:t>
      </w:r>
    </w:p>
    <w:p w:rsidR="00180E74" w:rsidRPr="00180E74" w:rsidRDefault="00180E74" w:rsidP="00180E74">
      <w:pPr>
        <w:jc w:val="center"/>
        <w:rPr>
          <w:rFonts w:ascii="仿宋" w:eastAsia="仿宋" w:hAnsi="仿宋"/>
          <w:sz w:val="32"/>
          <w:szCs w:val="32"/>
        </w:rPr>
      </w:pPr>
    </w:p>
    <w:sectPr w:rsidR="00180E74" w:rsidRPr="00180E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43" w:rsidRDefault="00A77343" w:rsidP="00180E74">
      <w:r>
        <w:separator/>
      </w:r>
    </w:p>
  </w:endnote>
  <w:endnote w:type="continuationSeparator" w:id="0">
    <w:p w:rsidR="00A77343" w:rsidRDefault="00A77343" w:rsidP="0018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43" w:rsidRDefault="00A77343" w:rsidP="00180E74">
      <w:r>
        <w:separator/>
      </w:r>
    </w:p>
  </w:footnote>
  <w:footnote w:type="continuationSeparator" w:id="0">
    <w:p w:rsidR="00A77343" w:rsidRDefault="00A77343" w:rsidP="00180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2CEB"/>
    <w:multiLevelType w:val="singleLevel"/>
    <w:tmpl w:val="443C2CEB"/>
    <w:lvl w:ilvl="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ED"/>
    <w:rsid w:val="00066BDC"/>
    <w:rsid w:val="00180E74"/>
    <w:rsid w:val="003F2828"/>
    <w:rsid w:val="0046176B"/>
    <w:rsid w:val="009F7A86"/>
    <w:rsid w:val="00A77343"/>
    <w:rsid w:val="00CD2FED"/>
    <w:rsid w:val="00CE418E"/>
    <w:rsid w:val="00E44EB0"/>
    <w:rsid w:val="00F0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E74"/>
    <w:rPr>
      <w:sz w:val="18"/>
      <w:szCs w:val="18"/>
    </w:rPr>
  </w:style>
  <w:style w:type="paragraph" w:styleId="a4">
    <w:name w:val="footer"/>
    <w:basedOn w:val="a"/>
    <w:link w:val="Char0"/>
    <w:uiPriority w:val="99"/>
    <w:unhideWhenUsed/>
    <w:rsid w:val="00180E74"/>
    <w:pPr>
      <w:tabs>
        <w:tab w:val="center" w:pos="4153"/>
        <w:tab w:val="right" w:pos="8306"/>
      </w:tabs>
      <w:snapToGrid w:val="0"/>
      <w:jc w:val="left"/>
    </w:pPr>
    <w:rPr>
      <w:sz w:val="18"/>
      <w:szCs w:val="18"/>
    </w:rPr>
  </w:style>
  <w:style w:type="character" w:customStyle="1" w:styleId="Char0">
    <w:name w:val="页脚 Char"/>
    <w:basedOn w:val="a0"/>
    <w:link w:val="a4"/>
    <w:uiPriority w:val="99"/>
    <w:rsid w:val="00180E74"/>
    <w:rPr>
      <w:sz w:val="18"/>
      <w:szCs w:val="18"/>
    </w:rPr>
  </w:style>
  <w:style w:type="paragraph" w:styleId="a5">
    <w:name w:val="Normal (Web)"/>
    <w:basedOn w:val="a"/>
    <w:semiHidden/>
    <w:unhideWhenUsed/>
    <w:rsid w:val="00180E74"/>
    <w:pPr>
      <w:spacing w:before="100" w:beforeAutospacing="1" w:after="100" w:afterAutospacing="1"/>
      <w:jc w:val="left"/>
    </w:pPr>
    <w:rPr>
      <w:kern w:val="0"/>
      <w:sz w:val="24"/>
    </w:rPr>
  </w:style>
  <w:style w:type="paragraph" w:styleId="a6">
    <w:name w:val="Date"/>
    <w:basedOn w:val="a"/>
    <w:next w:val="a"/>
    <w:link w:val="Char1"/>
    <w:uiPriority w:val="99"/>
    <w:semiHidden/>
    <w:unhideWhenUsed/>
    <w:rsid w:val="009F7A86"/>
    <w:pPr>
      <w:ind w:leftChars="2500" w:left="100"/>
    </w:pPr>
  </w:style>
  <w:style w:type="character" w:customStyle="1" w:styleId="Char1">
    <w:name w:val="日期 Char"/>
    <w:basedOn w:val="a0"/>
    <w:link w:val="a6"/>
    <w:uiPriority w:val="99"/>
    <w:semiHidden/>
    <w:rsid w:val="009F7A8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E74"/>
    <w:rPr>
      <w:sz w:val="18"/>
      <w:szCs w:val="18"/>
    </w:rPr>
  </w:style>
  <w:style w:type="paragraph" w:styleId="a4">
    <w:name w:val="footer"/>
    <w:basedOn w:val="a"/>
    <w:link w:val="Char0"/>
    <w:uiPriority w:val="99"/>
    <w:unhideWhenUsed/>
    <w:rsid w:val="00180E74"/>
    <w:pPr>
      <w:tabs>
        <w:tab w:val="center" w:pos="4153"/>
        <w:tab w:val="right" w:pos="8306"/>
      </w:tabs>
      <w:snapToGrid w:val="0"/>
      <w:jc w:val="left"/>
    </w:pPr>
    <w:rPr>
      <w:sz w:val="18"/>
      <w:szCs w:val="18"/>
    </w:rPr>
  </w:style>
  <w:style w:type="character" w:customStyle="1" w:styleId="Char0">
    <w:name w:val="页脚 Char"/>
    <w:basedOn w:val="a0"/>
    <w:link w:val="a4"/>
    <w:uiPriority w:val="99"/>
    <w:rsid w:val="00180E74"/>
    <w:rPr>
      <w:sz w:val="18"/>
      <w:szCs w:val="18"/>
    </w:rPr>
  </w:style>
  <w:style w:type="paragraph" w:styleId="a5">
    <w:name w:val="Normal (Web)"/>
    <w:basedOn w:val="a"/>
    <w:semiHidden/>
    <w:unhideWhenUsed/>
    <w:rsid w:val="00180E74"/>
    <w:pPr>
      <w:spacing w:before="100" w:beforeAutospacing="1" w:after="100" w:afterAutospacing="1"/>
      <w:jc w:val="left"/>
    </w:pPr>
    <w:rPr>
      <w:kern w:val="0"/>
      <w:sz w:val="24"/>
    </w:rPr>
  </w:style>
  <w:style w:type="paragraph" w:styleId="a6">
    <w:name w:val="Date"/>
    <w:basedOn w:val="a"/>
    <w:next w:val="a"/>
    <w:link w:val="Char1"/>
    <w:uiPriority w:val="99"/>
    <w:semiHidden/>
    <w:unhideWhenUsed/>
    <w:rsid w:val="009F7A86"/>
    <w:pPr>
      <w:ind w:leftChars="2500" w:left="100"/>
    </w:pPr>
  </w:style>
  <w:style w:type="character" w:customStyle="1" w:styleId="Char1">
    <w:name w:val="日期 Char"/>
    <w:basedOn w:val="a0"/>
    <w:link w:val="a6"/>
    <w:uiPriority w:val="99"/>
    <w:semiHidden/>
    <w:rsid w:val="009F7A8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2019-05-30T02:02:00Z</dcterms:created>
  <dcterms:modified xsi:type="dcterms:W3CDTF">2019-05-30T02:59:00Z</dcterms:modified>
</cp:coreProperties>
</file>