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267" w:rsidRPr="009E60B7" w:rsidRDefault="008A3267">
      <w:pPr>
        <w:jc w:val="center"/>
        <w:rPr>
          <w:rFonts w:asciiTheme="minorEastAsia" w:hAnsiTheme="minorEastAsia"/>
          <w:color w:val="FF0000"/>
          <w:sz w:val="44"/>
          <w:szCs w:val="44"/>
        </w:rPr>
      </w:pPr>
    </w:p>
    <w:p w:rsidR="008A3267" w:rsidRPr="009E60B7" w:rsidRDefault="008A3267">
      <w:pPr>
        <w:pStyle w:val="2"/>
        <w:rPr>
          <w:color w:val="FF0000"/>
          <w:sz w:val="44"/>
          <w:szCs w:val="44"/>
        </w:rPr>
      </w:pPr>
    </w:p>
    <w:p w:rsidR="008A3267" w:rsidRPr="009E60B7" w:rsidRDefault="008A3267">
      <w:pPr>
        <w:rPr>
          <w:color w:val="FF0000"/>
          <w:sz w:val="32"/>
          <w:szCs w:val="32"/>
        </w:rPr>
      </w:pPr>
    </w:p>
    <w:p w:rsidR="008A3267" w:rsidRPr="001B3905" w:rsidRDefault="00775E0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proofErr w:type="gramStart"/>
      <w:r w:rsidR="00E258D2" w:rsidRPr="001B3905">
        <w:rPr>
          <w:rFonts w:ascii="仿宋_GB2312" w:eastAsia="仿宋_GB2312" w:hint="eastAsia"/>
          <w:sz w:val="32"/>
          <w:szCs w:val="32"/>
        </w:rPr>
        <w:t>白山环审字</w:t>
      </w:r>
      <w:proofErr w:type="gramEnd"/>
      <w:r w:rsidR="00E258D2" w:rsidRPr="001B3905">
        <w:rPr>
          <w:rFonts w:ascii="仿宋_GB2312" w:eastAsia="仿宋_GB2312" w:hint="eastAsia"/>
          <w:sz w:val="32"/>
          <w:szCs w:val="32"/>
        </w:rPr>
        <w:t>(表</w:t>
      </w:r>
      <w:r>
        <w:rPr>
          <w:rFonts w:ascii="仿宋_GB2312" w:eastAsia="仿宋_GB2312" w:hint="eastAsia"/>
          <w:sz w:val="32"/>
          <w:szCs w:val="32"/>
        </w:rPr>
        <w:t>)[2019]39</w:t>
      </w:r>
      <w:r w:rsidR="00E258D2" w:rsidRPr="001B3905">
        <w:rPr>
          <w:rFonts w:ascii="仿宋_GB2312" w:eastAsia="仿宋_GB2312" w:hint="eastAsia"/>
          <w:sz w:val="32"/>
          <w:szCs w:val="32"/>
        </w:rPr>
        <w:t>号</w:t>
      </w:r>
    </w:p>
    <w:p w:rsidR="008A3267" w:rsidRPr="009E60B7" w:rsidRDefault="008A3267">
      <w:pPr>
        <w:rPr>
          <w:rFonts w:asciiTheme="minorEastAsia" w:hAnsiTheme="minorEastAsia"/>
          <w:color w:val="FF0000"/>
          <w:sz w:val="44"/>
          <w:szCs w:val="44"/>
        </w:rPr>
      </w:pPr>
    </w:p>
    <w:p w:rsidR="008A3267" w:rsidRPr="009E60B7" w:rsidRDefault="00E258D2">
      <w:pPr>
        <w:ind w:firstLineChars="100" w:firstLine="442"/>
        <w:jc w:val="center"/>
        <w:rPr>
          <w:rFonts w:cs="宋体"/>
          <w:b/>
          <w:bCs/>
          <w:sz w:val="44"/>
          <w:szCs w:val="44"/>
        </w:rPr>
      </w:pPr>
      <w:r w:rsidRPr="009E60B7">
        <w:rPr>
          <w:rFonts w:hint="eastAsia"/>
          <w:b/>
          <w:bCs/>
          <w:sz w:val="44"/>
          <w:szCs w:val="44"/>
        </w:rPr>
        <w:t>关于</w:t>
      </w:r>
      <w:r w:rsidR="009E60B7" w:rsidRPr="009E60B7">
        <w:rPr>
          <w:rFonts w:hint="eastAsia"/>
          <w:b/>
          <w:bCs/>
          <w:sz w:val="44"/>
          <w:szCs w:val="44"/>
        </w:rPr>
        <w:t>白山市长辉石油有限公司加油站建设项目</w:t>
      </w:r>
      <w:r w:rsidRPr="009E60B7">
        <w:rPr>
          <w:rFonts w:hint="eastAsia"/>
          <w:b/>
          <w:bCs/>
          <w:sz w:val="44"/>
          <w:szCs w:val="44"/>
        </w:rPr>
        <w:t>环境影响报告</w:t>
      </w:r>
      <w:r w:rsidRPr="009E60B7">
        <w:rPr>
          <w:b/>
          <w:bCs/>
          <w:sz w:val="44"/>
          <w:szCs w:val="44"/>
        </w:rPr>
        <w:t>表</w:t>
      </w:r>
      <w:r w:rsidRPr="009E60B7">
        <w:rPr>
          <w:rFonts w:hint="eastAsia"/>
          <w:b/>
          <w:bCs/>
          <w:sz w:val="44"/>
          <w:szCs w:val="44"/>
        </w:rPr>
        <w:t>的批复</w:t>
      </w:r>
    </w:p>
    <w:p w:rsidR="008A3267" w:rsidRPr="009E60B7" w:rsidRDefault="008A3267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8A3267" w:rsidRPr="009E60B7" w:rsidRDefault="00E258D2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9E60B7">
        <w:rPr>
          <w:rFonts w:ascii="仿宋_GB2312" w:eastAsia="仿宋_GB2312" w:hAnsi="仿宋_GB2312" w:cs="仿宋_GB2312" w:hint="eastAsia"/>
          <w:sz w:val="32"/>
          <w:szCs w:val="32"/>
        </w:rPr>
        <w:t>白山市长辉石油有限公司：</w:t>
      </w:r>
    </w:p>
    <w:p w:rsidR="008A3267" w:rsidRDefault="00E258D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E60B7">
        <w:rPr>
          <w:rFonts w:ascii="仿宋_GB2312" w:eastAsia="仿宋_GB2312" w:hAnsi="仿宋_GB2312" w:cs="仿宋_GB2312" w:hint="eastAsia"/>
          <w:sz w:val="32"/>
          <w:szCs w:val="32"/>
        </w:rPr>
        <w:t>你公司关于《</w:t>
      </w:r>
      <w:r w:rsidR="009E60B7" w:rsidRPr="009E60B7">
        <w:rPr>
          <w:rFonts w:ascii="仿宋_GB2312" w:eastAsia="仿宋_GB2312" w:hAnsi="仿宋_GB2312" w:cs="仿宋_GB2312" w:hint="eastAsia"/>
          <w:sz w:val="32"/>
          <w:szCs w:val="32"/>
        </w:rPr>
        <w:t>白山市长辉石油有限公司加油站建设项目</w:t>
      </w:r>
      <w:r w:rsidRPr="009E60B7">
        <w:rPr>
          <w:rFonts w:ascii="仿宋_GB2312" w:eastAsia="仿宋_GB2312" w:hAnsi="仿宋_GB2312" w:cs="仿宋_GB2312" w:hint="eastAsia"/>
          <w:sz w:val="32"/>
          <w:szCs w:val="32"/>
        </w:rPr>
        <w:t>环境影响报告表审批请示》和委托</w:t>
      </w:r>
      <w:r w:rsidR="009E60B7" w:rsidRPr="009E60B7">
        <w:rPr>
          <w:rFonts w:ascii="仿宋_GB2312" w:eastAsia="仿宋_GB2312" w:hAnsi="仿宋_GB2312" w:cs="仿宋_GB2312" w:hint="eastAsia"/>
          <w:sz w:val="32"/>
          <w:szCs w:val="32"/>
        </w:rPr>
        <w:t>吉林</w:t>
      </w:r>
      <w:proofErr w:type="gramStart"/>
      <w:r w:rsidR="009E60B7" w:rsidRPr="009E60B7">
        <w:rPr>
          <w:rFonts w:ascii="仿宋_GB2312" w:eastAsia="仿宋_GB2312" w:hAnsi="仿宋_GB2312" w:cs="仿宋_GB2312" w:hint="eastAsia"/>
          <w:sz w:val="32"/>
          <w:szCs w:val="32"/>
        </w:rPr>
        <w:t>岚</w:t>
      </w:r>
      <w:proofErr w:type="gramEnd"/>
      <w:r w:rsidR="009E60B7" w:rsidRPr="009E60B7">
        <w:rPr>
          <w:rFonts w:ascii="仿宋_GB2312" w:eastAsia="仿宋_GB2312" w:hAnsi="仿宋_GB2312" w:cs="仿宋_GB2312" w:hint="eastAsia"/>
          <w:sz w:val="32"/>
          <w:szCs w:val="32"/>
        </w:rPr>
        <w:t>璟环境技术咨询服务中心</w:t>
      </w:r>
      <w:r w:rsidRPr="009E60B7">
        <w:rPr>
          <w:rFonts w:ascii="仿宋_GB2312" w:eastAsia="仿宋_GB2312" w:hAnsi="仿宋_GB2312" w:cs="仿宋_GB2312" w:hint="eastAsia"/>
          <w:sz w:val="32"/>
          <w:szCs w:val="32"/>
        </w:rPr>
        <w:t>编制的《</w:t>
      </w:r>
      <w:r w:rsidR="009E60B7" w:rsidRPr="009E60B7">
        <w:rPr>
          <w:rFonts w:ascii="仿宋_GB2312" w:eastAsia="仿宋_GB2312" w:hAnsi="仿宋_GB2312" w:cs="仿宋_GB2312" w:hint="eastAsia"/>
          <w:sz w:val="32"/>
          <w:szCs w:val="32"/>
        </w:rPr>
        <w:t>白山市长辉石油有限公司加油站建设项目</w:t>
      </w:r>
      <w:r w:rsidRPr="009E60B7">
        <w:rPr>
          <w:rFonts w:ascii="仿宋_GB2312" w:eastAsia="仿宋_GB2312" w:hAnsi="仿宋_GB2312" w:cs="仿宋_GB2312" w:hint="eastAsia"/>
          <w:sz w:val="32"/>
          <w:szCs w:val="32"/>
        </w:rPr>
        <w:t>环境影响报告表》（报批版）已收悉。根据环境报告表的评价结论及专家审查意见，经研究，符合审批要求，现批复如下：</w:t>
      </w:r>
    </w:p>
    <w:p w:rsidR="001B3905" w:rsidRPr="009E60B7" w:rsidRDefault="009E60B7" w:rsidP="001B3905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 w:rsidR="001B3905" w:rsidRPr="009E60B7">
        <w:rPr>
          <w:rFonts w:ascii="仿宋_GB2312" w:eastAsia="仿宋_GB2312" w:hAnsi="仿宋_GB2312" w:cs="仿宋_GB2312" w:hint="eastAsia"/>
          <w:sz w:val="32"/>
          <w:szCs w:val="32"/>
        </w:rPr>
        <w:t>建设项目基本情况和审批意见</w:t>
      </w:r>
    </w:p>
    <w:p w:rsidR="008A3267" w:rsidRPr="009E60B7" w:rsidRDefault="00E258D2" w:rsidP="009E60B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E60B7">
        <w:rPr>
          <w:rFonts w:ascii="仿宋_GB2312" w:eastAsia="仿宋_GB2312" w:hAnsi="仿宋_GB2312" w:cs="仿宋_GB2312" w:hint="eastAsia"/>
          <w:sz w:val="32"/>
          <w:szCs w:val="32"/>
        </w:rPr>
        <w:t>你公司拟投资</w:t>
      </w:r>
      <w:r w:rsidR="009E60B7" w:rsidRPr="009E60B7">
        <w:rPr>
          <w:rFonts w:ascii="仿宋_GB2312" w:eastAsia="仿宋_GB2312" w:hAnsi="仿宋_GB2312" w:cs="仿宋_GB2312" w:hint="eastAsia"/>
          <w:sz w:val="32"/>
          <w:szCs w:val="32"/>
        </w:rPr>
        <w:t>1100</w:t>
      </w:r>
      <w:r w:rsidRPr="009E60B7">
        <w:rPr>
          <w:rFonts w:ascii="仿宋_GB2312" w:eastAsia="仿宋_GB2312" w:hAnsi="仿宋_GB2312" w:cs="仿宋_GB2312" w:hint="eastAsia"/>
          <w:sz w:val="32"/>
          <w:szCs w:val="32"/>
        </w:rPr>
        <w:t>万元在</w:t>
      </w:r>
      <w:r w:rsidR="009E60B7" w:rsidRPr="009E60B7">
        <w:rPr>
          <w:rFonts w:ascii="仿宋_GB2312" w:eastAsia="仿宋_GB2312" w:hAnsi="仿宋_GB2312" w:cs="仿宋_GB2312" w:hint="eastAsia"/>
          <w:sz w:val="32"/>
          <w:szCs w:val="32"/>
        </w:rPr>
        <w:t>白山市北安大街168号</w:t>
      </w:r>
      <w:r w:rsidR="001B3905" w:rsidRPr="009E60B7">
        <w:rPr>
          <w:rFonts w:ascii="仿宋_GB2312" w:eastAsia="仿宋_GB2312" w:hAnsi="仿宋_GB2312" w:cs="仿宋_GB2312" w:hint="eastAsia"/>
          <w:sz w:val="32"/>
          <w:szCs w:val="32"/>
        </w:rPr>
        <w:t>建设一座三级加油站</w:t>
      </w:r>
      <w:r w:rsidRPr="009E60B7">
        <w:rPr>
          <w:rFonts w:ascii="仿宋_GB2312" w:eastAsia="仿宋_GB2312" w:hAnsi="仿宋_GB2312" w:cs="仿宋_GB2312" w:hint="eastAsia"/>
          <w:sz w:val="32"/>
          <w:szCs w:val="32"/>
        </w:rPr>
        <w:t>，项目占地面积</w:t>
      </w:r>
      <w:r w:rsidR="009E60B7" w:rsidRPr="009E60B7">
        <w:rPr>
          <w:rFonts w:ascii="仿宋_GB2312" w:eastAsia="仿宋_GB2312" w:hAnsi="仿宋_GB2312" w:cs="仿宋_GB2312" w:hint="eastAsia"/>
          <w:sz w:val="32"/>
          <w:szCs w:val="32"/>
        </w:rPr>
        <w:t>4846.8</w:t>
      </w:r>
      <w:r w:rsidRPr="009E60B7">
        <w:rPr>
          <w:rFonts w:ascii="仿宋_GB2312" w:eastAsia="仿宋_GB2312" w:hAnsi="仿宋_GB2312" w:cs="仿宋_GB2312" w:hint="eastAsia"/>
          <w:sz w:val="32"/>
          <w:szCs w:val="32"/>
        </w:rPr>
        <w:t>㎡</w:t>
      </w:r>
      <w:r w:rsidR="001B3905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9E60B7" w:rsidRPr="009E60B7">
        <w:rPr>
          <w:rFonts w:ascii="仿宋_GB2312" w:eastAsia="仿宋_GB2312" w:hAnsi="仿宋_GB2312" w:cs="仿宋_GB2312" w:hint="eastAsia"/>
          <w:sz w:val="32"/>
          <w:szCs w:val="32"/>
        </w:rPr>
        <w:t>站房面积130m</w:t>
      </w:r>
      <w:r w:rsidR="009E60B7" w:rsidRPr="009E60B7"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t>2</w:t>
      </w:r>
      <w:r w:rsidR="009E60B7" w:rsidRPr="009E60B7">
        <w:rPr>
          <w:rFonts w:ascii="仿宋_GB2312" w:eastAsia="仿宋_GB2312" w:hAnsi="仿宋_GB2312" w:cs="仿宋_GB2312" w:hint="eastAsia"/>
          <w:sz w:val="32"/>
          <w:szCs w:val="32"/>
        </w:rPr>
        <w:t>，油罐区面积240m</w:t>
      </w:r>
      <w:r w:rsidR="009E60B7" w:rsidRPr="009E60B7"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t>2</w:t>
      </w:r>
      <w:r w:rsidR="009E60B7" w:rsidRPr="009E60B7">
        <w:rPr>
          <w:rFonts w:ascii="仿宋_GB2312" w:eastAsia="仿宋_GB2312" w:hAnsi="仿宋_GB2312" w:cs="仿宋_GB2312" w:hint="eastAsia"/>
          <w:sz w:val="32"/>
          <w:szCs w:val="32"/>
        </w:rPr>
        <w:t>，加油区面积1440m</w:t>
      </w:r>
      <w:r w:rsidR="009E60B7" w:rsidRPr="009E60B7"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t>2</w:t>
      </w:r>
      <w:r w:rsidR="009E60B7" w:rsidRPr="009E60B7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1B3905" w:rsidRPr="009E60B7">
        <w:rPr>
          <w:rFonts w:ascii="仿宋_GB2312" w:eastAsia="仿宋_GB2312" w:hAnsi="仿宋_GB2312" w:cs="仿宋_GB2312" w:hint="eastAsia"/>
          <w:sz w:val="32"/>
          <w:szCs w:val="32"/>
        </w:rPr>
        <w:t>项目主要工程：</w:t>
      </w:r>
      <w:r w:rsidR="009E60B7" w:rsidRPr="009E60B7">
        <w:rPr>
          <w:rFonts w:ascii="仿宋_GB2312" w:eastAsia="仿宋_GB2312" w:hAnsi="仿宋_GB2312" w:cs="仿宋_GB2312" w:hint="eastAsia"/>
          <w:sz w:val="32"/>
          <w:szCs w:val="32"/>
        </w:rPr>
        <w:t>单层钢储罐7个，设置防渗池，其中4个20m</w:t>
      </w:r>
      <w:r w:rsidR="009E60B7" w:rsidRPr="009E60B7"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t>3</w:t>
      </w:r>
      <w:r w:rsidR="009E60B7" w:rsidRPr="009E60B7">
        <w:rPr>
          <w:rFonts w:ascii="仿宋_GB2312" w:eastAsia="仿宋_GB2312" w:hAnsi="仿宋_GB2312" w:cs="仿宋_GB2312" w:hint="eastAsia"/>
          <w:sz w:val="32"/>
          <w:szCs w:val="32"/>
        </w:rPr>
        <w:t>柴油储罐，3个15m</w:t>
      </w:r>
      <w:r w:rsidR="009E60B7" w:rsidRPr="009E60B7"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t>3</w:t>
      </w:r>
      <w:r w:rsidR="009E60B7" w:rsidRPr="009E60B7">
        <w:rPr>
          <w:rFonts w:ascii="仿宋_GB2312" w:eastAsia="仿宋_GB2312" w:hAnsi="仿宋_GB2312" w:cs="仿宋_GB2312" w:hint="eastAsia"/>
          <w:sz w:val="32"/>
          <w:szCs w:val="32"/>
        </w:rPr>
        <w:t>汽油储罐，储罐总容积为85m</w:t>
      </w:r>
      <w:r w:rsidR="009E60B7" w:rsidRPr="009E60B7"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t>3</w:t>
      </w:r>
      <w:r w:rsidR="00CB4334">
        <w:rPr>
          <w:rFonts w:ascii="仿宋_GB2312" w:eastAsia="仿宋_GB2312" w:hAnsi="仿宋_GB2312" w:cs="仿宋_GB2312" w:hint="eastAsia"/>
          <w:sz w:val="32"/>
          <w:szCs w:val="32"/>
        </w:rPr>
        <w:t>（柴油折半计算），</w:t>
      </w:r>
      <w:r w:rsidR="009E60B7" w:rsidRPr="009E60B7">
        <w:rPr>
          <w:rFonts w:ascii="仿宋_GB2312" w:eastAsia="仿宋_GB2312" w:hAnsi="仿宋_GB2312" w:cs="仿宋_GB2312"/>
          <w:sz w:val="32"/>
          <w:szCs w:val="32"/>
        </w:rPr>
        <w:t>内设</w:t>
      </w:r>
      <w:r w:rsidR="009E60B7" w:rsidRPr="009E60B7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="009E60B7" w:rsidRPr="009E60B7">
        <w:rPr>
          <w:rFonts w:ascii="仿宋_GB2312" w:eastAsia="仿宋_GB2312" w:hAnsi="仿宋_GB2312" w:cs="仿宋_GB2312"/>
          <w:sz w:val="32"/>
          <w:szCs w:val="32"/>
        </w:rPr>
        <w:t>台潜油泵加油机（加油机带急停按钮，汽油枪带油气回收功能）</w:t>
      </w:r>
      <w:r w:rsidR="000C46C8">
        <w:rPr>
          <w:rFonts w:ascii="仿宋_GB2312" w:eastAsia="仿宋_GB2312" w:hAnsi="仿宋_GB2312" w:cs="仿宋_GB2312"/>
          <w:sz w:val="32"/>
          <w:szCs w:val="32"/>
        </w:rPr>
        <w:t>等其他配套工程</w:t>
      </w:r>
      <w:r w:rsidR="009E60B7" w:rsidRPr="009E60B7">
        <w:rPr>
          <w:rFonts w:ascii="仿宋_GB2312" w:eastAsia="仿宋_GB2312" w:hAnsi="仿宋_GB2312" w:cs="仿宋_GB2312" w:hint="eastAsia"/>
          <w:sz w:val="32"/>
          <w:szCs w:val="32"/>
        </w:rPr>
        <w:t>。项目厂界东侧和北侧为乡道（居民已拆迁），南侧为201国道，西侧为通化海通物资有限公司办公楼及停车场，项目所在地周围居</w:t>
      </w:r>
      <w:r w:rsidR="009E60B7" w:rsidRPr="009E60B7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民已搬迁</w:t>
      </w:r>
      <w:r w:rsidRPr="009E60B7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9E60B7" w:rsidRPr="009E60B7">
        <w:rPr>
          <w:rFonts w:ascii="仿宋_GB2312" w:eastAsia="仿宋_GB2312" w:hAnsi="仿宋_GB2312" w:cs="仿宋_GB2312" w:hint="eastAsia"/>
          <w:sz w:val="32"/>
          <w:szCs w:val="32"/>
        </w:rPr>
        <w:t>本</w:t>
      </w:r>
      <w:r w:rsidR="009E60B7" w:rsidRPr="009E60B7">
        <w:rPr>
          <w:rFonts w:ascii="仿宋_GB2312" w:eastAsia="仿宋_GB2312" w:hAnsi="仿宋_GB2312" w:cs="仿宋_GB2312"/>
          <w:sz w:val="32"/>
          <w:szCs w:val="32"/>
        </w:rPr>
        <w:t>项目年销售汽油</w:t>
      </w:r>
      <w:r w:rsidR="009E60B7" w:rsidRPr="009E60B7">
        <w:rPr>
          <w:rFonts w:ascii="仿宋_GB2312" w:eastAsia="仿宋_GB2312" w:hAnsi="仿宋_GB2312" w:cs="仿宋_GB2312" w:hint="eastAsia"/>
          <w:sz w:val="32"/>
          <w:szCs w:val="32"/>
        </w:rPr>
        <w:t>80</w:t>
      </w:r>
      <w:r w:rsidR="009E60B7" w:rsidRPr="009E60B7">
        <w:rPr>
          <w:rFonts w:ascii="仿宋_GB2312" w:eastAsia="仿宋_GB2312" w:hAnsi="仿宋_GB2312" w:cs="仿宋_GB2312"/>
          <w:sz w:val="32"/>
          <w:szCs w:val="32"/>
        </w:rPr>
        <w:t>0t，柴油1100t。</w:t>
      </w:r>
    </w:p>
    <w:p w:rsidR="00CB4334" w:rsidRDefault="00E258D2" w:rsidP="00CB4334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E60B7">
        <w:rPr>
          <w:rFonts w:ascii="仿宋_GB2312" w:eastAsia="仿宋_GB2312" w:hAnsi="仿宋_GB2312" w:cs="仿宋_GB2312" w:hint="eastAsia"/>
          <w:sz w:val="32"/>
          <w:szCs w:val="32"/>
        </w:rPr>
        <w:t>本项目属于机动车燃料零售项目，符合国家及地方相关产业政策的要求。项目若在防护距离范围内无环境敏感建筑物前提下，项目在全面落实环境影响报告表（报批版）结论及专家评审意见提出的各项环保措施后，项目建设对环境的不利影响能够得到缓解和控制。因此，从环境保护角度分析，我局原则同意环境影响报告表中所列建设项目的性质、规模、工艺、地点和</w:t>
      </w:r>
      <w:proofErr w:type="gramStart"/>
      <w:r w:rsidRPr="009E60B7">
        <w:rPr>
          <w:rFonts w:ascii="仿宋_GB2312" w:eastAsia="仿宋_GB2312" w:hAnsi="仿宋_GB2312" w:cs="仿宋_GB2312" w:hint="eastAsia"/>
          <w:sz w:val="32"/>
          <w:szCs w:val="32"/>
        </w:rPr>
        <w:t>拟采取</w:t>
      </w:r>
      <w:proofErr w:type="gramEnd"/>
      <w:r w:rsidRPr="009E60B7">
        <w:rPr>
          <w:rFonts w:ascii="仿宋_GB2312" w:eastAsia="仿宋_GB2312" w:hAnsi="仿宋_GB2312" w:cs="仿宋_GB2312" w:hint="eastAsia"/>
          <w:sz w:val="32"/>
          <w:szCs w:val="32"/>
        </w:rPr>
        <w:t>的环境保护措施。</w:t>
      </w:r>
    </w:p>
    <w:p w:rsidR="008A3267" w:rsidRPr="009E60B7" w:rsidRDefault="00CB4334" w:rsidP="00CB4334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</w:t>
      </w:r>
      <w:r w:rsidR="00E258D2" w:rsidRPr="009E60B7">
        <w:rPr>
          <w:rFonts w:ascii="仿宋_GB2312" w:eastAsia="仿宋_GB2312" w:hAnsi="仿宋_GB2312" w:cs="仿宋_GB2312" w:hint="eastAsia"/>
          <w:sz w:val="32"/>
          <w:szCs w:val="32"/>
        </w:rPr>
        <w:t>项目施工期和运行期应重点做好以下环保工作。</w:t>
      </w:r>
    </w:p>
    <w:p w:rsidR="008A3267" w:rsidRPr="009E60B7" w:rsidRDefault="00E258D2">
      <w:pPr>
        <w:numPr>
          <w:ilvl w:val="0"/>
          <w:numId w:val="2"/>
        </w:num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E60B7">
        <w:rPr>
          <w:rFonts w:ascii="仿宋_GB2312" w:eastAsia="仿宋_GB2312" w:hAnsi="仿宋_GB2312" w:cs="仿宋_GB2312" w:hint="eastAsia"/>
          <w:sz w:val="32"/>
          <w:szCs w:val="32"/>
        </w:rPr>
        <w:t>加强施工期环境管理和污染防治，最大限度减少对周边居民的环境影响。采取有效的污染防治措施，防止施工中废水、扬尘、噪声、固体废物污染环境。合理安排施工时序，优化施工场地布置，禁止夜间施工，确保施工场界噪声达到《建筑施工场界环境噪声排放标准》（GB12523-2011）相关标准。</w:t>
      </w:r>
    </w:p>
    <w:p w:rsidR="008A3267" w:rsidRPr="006C21D4" w:rsidRDefault="00E258D2" w:rsidP="006C21D4">
      <w:pPr>
        <w:numPr>
          <w:ilvl w:val="0"/>
          <w:numId w:val="2"/>
        </w:num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6C21D4">
        <w:rPr>
          <w:rFonts w:ascii="仿宋_GB2312" w:eastAsia="仿宋_GB2312" w:hAnsi="仿宋_GB2312" w:cs="仿宋_GB2312" w:hint="eastAsia"/>
          <w:sz w:val="32"/>
          <w:szCs w:val="32"/>
        </w:rPr>
        <w:t>严格落实水污染防治措施。</w:t>
      </w:r>
      <w:r w:rsidR="006C21D4" w:rsidRPr="006C21D4">
        <w:rPr>
          <w:rFonts w:ascii="仿宋_GB2312" w:eastAsia="仿宋_GB2312" w:hAnsi="仿宋_GB2312" w:cs="仿宋_GB2312" w:hint="eastAsia"/>
          <w:sz w:val="32"/>
          <w:szCs w:val="32"/>
        </w:rPr>
        <w:t>本项目所产生废水为职工生活污水、洗车废水及油罐清洗废水，生活污水、洗车废水经化粪池处理后排入市政管网，</w:t>
      </w:r>
      <w:r w:rsidR="006C21D4" w:rsidRPr="006C21D4">
        <w:rPr>
          <w:rFonts w:ascii="仿宋_GB2312" w:eastAsia="仿宋_GB2312" w:hAnsi="仿宋_GB2312" w:cs="仿宋_GB2312"/>
          <w:sz w:val="32"/>
          <w:szCs w:val="32"/>
        </w:rPr>
        <w:t>经区域污水处理厂处理达标后排放</w:t>
      </w:r>
      <w:r w:rsidR="006C21D4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F717F8">
        <w:rPr>
          <w:rFonts w:ascii="仿宋_GB2312" w:eastAsia="仿宋_GB2312" w:hAnsi="仿宋_GB2312" w:cs="仿宋_GB2312" w:hint="eastAsia"/>
          <w:sz w:val="32"/>
          <w:szCs w:val="32"/>
        </w:rPr>
        <w:t>油罐清洗废水</w:t>
      </w:r>
      <w:r w:rsidR="006C21D4" w:rsidRPr="006C21D4">
        <w:rPr>
          <w:rFonts w:ascii="仿宋_GB2312" w:eastAsia="仿宋_GB2312" w:hAnsi="仿宋_GB2312" w:cs="仿宋_GB2312" w:hint="eastAsia"/>
          <w:sz w:val="32"/>
          <w:szCs w:val="32"/>
        </w:rPr>
        <w:t>须委托有资质单位清运处理，不排入地表水体。</w:t>
      </w:r>
      <w:r w:rsidRPr="006C21D4">
        <w:rPr>
          <w:rFonts w:ascii="仿宋_GB2312" w:eastAsia="仿宋_GB2312" w:hAnsi="仿宋_GB2312" w:cs="仿宋_GB2312" w:hint="eastAsia"/>
          <w:sz w:val="32"/>
          <w:szCs w:val="32"/>
        </w:rPr>
        <w:t>按照《汽车加油站设计与施工规范》、《水污染防治行动计划》（国发【2015】17号）要求，</w:t>
      </w:r>
      <w:r w:rsidR="006C21D4">
        <w:rPr>
          <w:rFonts w:ascii="仿宋_GB2312" w:eastAsia="仿宋_GB2312" w:hAnsi="仿宋_GB2312" w:cs="仿宋_GB2312" w:hint="eastAsia"/>
          <w:sz w:val="32"/>
          <w:szCs w:val="32"/>
        </w:rPr>
        <w:t>本项目地下油罐</w:t>
      </w:r>
      <w:r w:rsidRPr="006C21D4">
        <w:rPr>
          <w:rFonts w:ascii="仿宋_GB2312" w:eastAsia="仿宋_GB2312" w:hAnsi="仿宋_GB2312" w:cs="仿宋_GB2312" w:hint="eastAsia"/>
          <w:sz w:val="32"/>
          <w:szCs w:val="32"/>
        </w:rPr>
        <w:t>采用</w:t>
      </w:r>
      <w:proofErr w:type="gramStart"/>
      <w:r w:rsidR="006C21D4" w:rsidRPr="00573F6D">
        <w:rPr>
          <w:rFonts w:ascii="仿宋_GB2312" w:eastAsia="仿宋_GB2312" w:hAnsi="仿宋_GB2312" w:cs="仿宋_GB2312" w:hint="eastAsia"/>
          <w:b/>
          <w:sz w:val="32"/>
          <w:szCs w:val="32"/>
        </w:rPr>
        <w:t>单</w:t>
      </w:r>
      <w:r w:rsidRPr="006C21D4">
        <w:rPr>
          <w:rFonts w:ascii="仿宋_GB2312" w:eastAsia="仿宋_GB2312" w:hAnsi="仿宋_GB2312" w:cs="仿宋_GB2312" w:hint="eastAsia"/>
          <w:sz w:val="32"/>
          <w:szCs w:val="32"/>
        </w:rPr>
        <w:t>层罐</w:t>
      </w:r>
      <w:r w:rsidR="006C21D4">
        <w:rPr>
          <w:rFonts w:ascii="仿宋_GB2312" w:eastAsia="仿宋_GB2312" w:hAnsi="仿宋_GB2312" w:cs="仿宋_GB2312" w:hint="eastAsia"/>
          <w:sz w:val="32"/>
          <w:szCs w:val="32"/>
        </w:rPr>
        <w:t>加防渗</w:t>
      </w:r>
      <w:proofErr w:type="gramEnd"/>
      <w:r w:rsidR="006C21D4">
        <w:rPr>
          <w:rFonts w:ascii="仿宋_GB2312" w:eastAsia="仿宋_GB2312" w:hAnsi="仿宋_GB2312" w:cs="仿宋_GB2312" w:hint="eastAsia"/>
          <w:sz w:val="32"/>
          <w:szCs w:val="32"/>
        </w:rPr>
        <w:t>池</w:t>
      </w:r>
      <w:r w:rsidRPr="006C21D4">
        <w:rPr>
          <w:rFonts w:ascii="仿宋_GB2312" w:eastAsia="仿宋_GB2312" w:hAnsi="仿宋_GB2312" w:cs="仿宋_GB2312" w:hint="eastAsia"/>
          <w:sz w:val="32"/>
          <w:szCs w:val="32"/>
        </w:rPr>
        <w:t>、双层管道</w:t>
      </w:r>
      <w:r w:rsidR="006C21D4">
        <w:rPr>
          <w:rFonts w:ascii="仿宋_GB2312" w:eastAsia="仿宋_GB2312" w:hAnsi="仿宋_GB2312" w:cs="仿宋_GB2312" w:hint="eastAsia"/>
          <w:sz w:val="32"/>
          <w:szCs w:val="32"/>
        </w:rPr>
        <w:t>等措施</w:t>
      </w:r>
      <w:r w:rsidRPr="006C21D4">
        <w:rPr>
          <w:rFonts w:ascii="仿宋_GB2312" w:eastAsia="仿宋_GB2312" w:hAnsi="仿宋_GB2312" w:cs="仿宋_GB2312" w:hint="eastAsia"/>
          <w:sz w:val="32"/>
          <w:szCs w:val="32"/>
        </w:rPr>
        <w:t>，严格按照环</w:t>
      </w:r>
      <w:proofErr w:type="gramStart"/>
      <w:r w:rsidRPr="006C21D4">
        <w:rPr>
          <w:rFonts w:ascii="仿宋_GB2312" w:eastAsia="仿宋_GB2312" w:hAnsi="仿宋_GB2312" w:cs="仿宋_GB2312" w:hint="eastAsia"/>
          <w:sz w:val="32"/>
          <w:szCs w:val="32"/>
        </w:rPr>
        <w:t>评文件</w:t>
      </w:r>
      <w:proofErr w:type="gramEnd"/>
      <w:r w:rsidRPr="006C21D4">
        <w:rPr>
          <w:rFonts w:ascii="仿宋_GB2312" w:eastAsia="仿宋_GB2312" w:hAnsi="仿宋_GB2312" w:cs="仿宋_GB2312" w:hint="eastAsia"/>
          <w:sz w:val="32"/>
          <w:szCs w:val="32"/>
        </w:rPr>
        <w:t>提出的防渗措施做好油罐区、加油区及站内各区域的防渗工作，防止出现泄露或渗漏污染地下水体。</w:t>
      </w:r>
    </w:p>
    <w:p w:rsidR="008A3267" w:rsidRPr="00CC7757" w:rsidRDefault="006C21D4" w:rsidP="00CC775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（三）</w:t>
      </w:r>
      <w:r w:rsidR="00E258D2" w:rsidRPr="006C21D4">
        <w:rPr>
          <w:rFonts w:ascii="仿宋_GB2312" w:eastAsia="仿宋_GB2312" w:hAnsi="仿宋_GB2312" w:cs="仿宋_GB2312" w:hint="eastAsia"/>
          <w:sz w:val="32"/>
          <w:szCs w:val="32"/>
        </w:rPr>
        <w:t>严格落实大气污染防治措施。</w:t>
      </w:r>
      <w:r w:rsidRPr="006C21D4">
        <w:rPr>
          <w:rFonts w:ascii="仿宋_GB2312" w:eastAsia="仿宋_GB2312" w:hAnsi="仿宋_GB2312" w:cs="仿宋_GB2312" w:hint="eastAsia"/>
          <w:sz w:val="32"/>
          <w:szCs w:val="32"/>
        </w:rPr>
        <w:t>储油罐采用地下内浮顶式储油罐</w:t>
      </w:r>
      <w:r w:rsidR="003134CA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6C21D4">
        <w:rPr>
          <w:rFonts w:ascii="仿宋_GB2312" w:eastAsia="仿宋_GB2312" w:hAnsi="仿宋_GB2312" w:cs="仿宋_GB2312" w:hint="eastAsia"/>
          <w:sz w:val="32"/>
          <w:szCs w:val="32"/>
        </w:rPr>
        <w:t>并</w:t>
      </w:r>
      <w:r w:rsidR="001F31B9">
        <w:rPr>
          <w:rFonts w:ascii="仿宋_GB2312" w:eastAsia="仿宋_GB2312" w:hAnsi="仿宋_GB2312" w:cs="仿宋_GB2312" w:hint="eastAsia"/>
          <w:sz w:val="32"/>
          <w:szCs w:val="32"/>
        </w:rPr>
        <w:t>通过安装</w:t>
      </w:r>
      <w:r w:rsidRPr="006C21D4">
        <w:rPr>
          <w:rFonts w:ascii="仿宋_GB2312" w:eastAsia="仿宋_GB2312" w:hAnsi="仿宋_GB2312" w:cs="仿宋_GB2312" w:hint="eastAsia"/>
          <w:sz w:val="32"/>
          <w:szCs w:val="32"/>
        </w:rPr>
        <w:t>加油、卸油二级油气回收</w:t>
      </w:r>
      <w:r w:rsidR="001F31B9">
        <w:rPr>
          <w:rFonts w:ascii="仿宋_GB2312" w:eastAsia="仿宋_GB2312" w:hAnsi="仿宋_GB2312" w:cs="仿宋_GB2312" w:hint="eastAsia"/>
          <w:sz w:val="32"/>
          <w:szCs w:val="32"/>
        </w:rPr>
        <w:t>系统对汽油油气进行控制，</w:t>
      </w:r>
      <w:r w:rsidR="003134CA">
        <w:rPr>
          <w:rFonts w:ascii="仿宋_GB2312" w:eastAsia="仿宋_GB2312" w:hAnsi="仿宋_GB2312" w:cs="仿宋_GB2312" w:hint="eastAsia"/>
          <w:sz w:val="32"/>
          <w:szCs w:val="32"/>
        </w:rPr>
        <w:t>使其</w:t>
      </w:r>
      <w:r w:rsidR="001F31B9">
        <w:rPr>
          <w:rFonts w:ascii="仿宋_GB2312" w:eastAsia="仿宋_GB2312" w:hAnsi="仿宋_GB2312" w:cs="仿宋_GB2312" w:hint="eastAsia"/>
          <w:sz w:val="32"/>
          <w:szCs w:val="32"/>
        </w:rPr>
        <w:t>加油站产生的挥发性有机物</w:t>
      </w:r>
      <w:r w:rsidR="00CC7757">
        <w:rPr>
          <w:rFonts w:ascii="仿宋_GB2312" w:eastAsia="仿宋_GB2312" w:hAnsi="仿宋_GB2312" w:cs="仿宋_GB2312" w:hint="eastAsia"/>
          <w:sz w:val="32"/>
          <w:szCs w:val="32"/>
        </w:rPr>
        <w:t>浓度达到GB16297—1996《大气污染物综合排放标准》中非甲烷总烃无组织排放监控浓度限值（4.0mg/m</w:t>
      </w:r>
      <w:r w:rsidR="00CC7757"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t>3</w:t>
      </w:r>
      <w:r w:rsidR="00CC7757">
        <w:rPr>
          <w:rFonts w:ascii="仿宋_GB2312" w:eastAsia="仿宋_GB2312" w:hAnsi="仿宋_GB2312" w:cs="仿宋_GB2312" w:hint="eastAsia"/>
          <w:sz w:val="32"/>
          <w:szCs w:val="32"/>
        </w:rPr>
        <w:t>）要求</w:t>
      </w:r>
      <w:r w:rsidR="001F31B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CC7757">
        <w:rPr>
          <w:rFonts w:ascii="仿宋_GB2312" w:eastAsia="仿宋_GB2312" w:hAnsi="仿宋_GB2312" w:cs="仿宋_GB2312" w:hint="eastAsia"/>
          <w:sz w:val="32"/>
          <w:szCs w:val="32"/>
        </w:rPr>
        <w:t>及</w:t>
      </w:r>
      <w:r w:rsidR="00CC7757" w:rsidRPr="00CC7757">
        <w:rPr>
          <w:rFonts w:ascii="仿宋_GB2312" w:eastAsia="仿宋_GB2312" w:hAnsi="仿宋_GB2312" w:cs="仿宋_GB2312" w:hint="eastAsia"/>
          <w:sz w:val="32"/>
          <w:szCs w:val="32"/>
        </w:rPr>
        <w:t>GB20952-2007《加油站大气污染物排放标准》</w:t>
      </w:r>
      <w:r w:rsidR="00CC7757">
        <w:rPr>
          <w:rFonts w:ascii="仿宋_GB2312" w:eastAsia="仿宋_GB2312" w:hAnsi="仿宋_GB2312" w:cs="仿宋_GB2312" w:hint="eastAsia"/>
          <w:sz w:val="32"/>
          <w:szCs w:val="32"/>
        </w:rPr>
        <w:t>中油气无组织排放监</w:t>
      </w:r>
      <w:r w:rsidR="00CC7757" w:rsidRPr="00CC7757">
        <w:rPr>
          <w:rFonts w:ascii="仿宋_GB2312" w:eastAsia="仿宋_GB2312" w:hAnsi="仿宋_GB2312" w:cs="仿宋_GB2312" w:hint="eastAsia"/>
          <w:sz w:val="32"/>
          <w:szCs w:val="32"/>
        </w:rPr>
        <w:t>控浓度限值（25g/m</w:t>
      </w:r>
      <w:r w:rsidR="00CC7757" w:rsidRPr="00CC7757"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t>3</w:t>
      </w:r>
      <w:r w:rsidR="00CB4334">
        <w:rPr>
          <w:rFonts w:ascii="仿宋_GB2312" w:eastAsia="仿宋_GB2312" w:hAnsi="仿宋_GB2312" w:cs="仿宋_GB2312" w:hint="eastAsia"/>
          <w:sz w:val="32"/>
          <w:szCs w:val="32"/>
        </w:rPr>
        <w:t>）的要求；</w:t>
      </w:r>
      <w:r w:rsidR="00F74441">
        <w:rPr>
          <w:rFonts w:ascii="仿宋_GB2312" w:eastAsia="仿宋_GB2312" w:hAnsi="仿宋_GB2312" w:cs="仿宋_GB2312" w:hint="eastAsia"/>
          <w:sz w:val="32"/>
          <w:szCs w:val="32"/>
        </w:rPr>
        <w:t>加强进出车辆管理，控制车辆尾气产生。</w:t>
      </w:r>
      <w:r w:rsidR="00F74441" w:rsidRPr="006C21D4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8A3267" w:rsidRPr="00CC7757" w:rsidRDefault="00E258D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C7757">
        <w:rPr>
          <w:rFonts w:ascii="仿宋_GB2312" w:eastAsia="仿宋_GB2312" w:hAnsi="仿宋_GB2312" w:cs="仿宋_GB2312" w:hint="eastAsia"/>
          <w:sz w:val="32"/>
          <w:szCs w:val="32"/>
        </w:rPr>
        <w:t>（四）严格落实噪声污染防治措</w:t>
      </w:r>
      <w:r w:rsidR="001F31B9">
        <w:rPr>
          <w:rFonts w:ascii="仿宋_GB2312" w:eastAsia="仿宋_GB2312" w:hAnsi="仿宋_GB2312" w:cs="仿宋_GB2312" w:hint="eastAsia"/>
          <w:sz w:val="32"/>
          <w:szCs w:val="32"/>
        </w:rPr>
        <w:t>施。尽量选择低噪音设备，同时安装基础减震，加强设备的管理和维护；</w:t>
      </w:r>
      <w:r w:rsidRPr="00CC7757">
        <w:rPr>
          <w:rFonts w:ascii="仿宋_GB2312" w:eastAsia="仿宋_GB2312" w:hAnsi="仿宋_GB2312" w:cs="仿宋_GB2312" w:hint="eastAsia"/>
          <w:sz w:val="32"/>
          <w:szCs w:val="32"/>
        </w:rPr>
        <w:t>对出入加油区内的机动车严格管理，采取进站减速、禁止鸣笛、加油时车辆熄火和平稳启动等措施，再经距离衰减后</w:t>
      </w:r>
      <w:r w:rsidR="001F31B9">
        <w:rPr>
          <w:rFonts w:ascii="仿宋_GB2312" w:eastAsia="仿宋_GB2312" w:hAnsi="仿宋_GB2312" w:cs="仿宋_GB2312" w:hint="eastAsia"/>
          <w:sz w:val="32"/>
          <w:szCs w:val="32"/>
        </w:rPr>
        <w:t>应</w:t>
      </w:r>
      <w:r w:rsidRPr="00CC7757">
        <w:rPr>
          <w:rFonts w:ascii="仿宋_GB2312" w:eastAsia="仿宋_GB2312" w:hAnsi="仿宋_GB2312" w:cs="仿宋_GB2312" w:hint="eastAsia"/>
          <w:sz w:val="32"/>
          <w:szCs w:val="32"/>
        </w:rPr>
        <w:t>满足《工业企业厂界环境噪声排放标准》（GB12348－2008）中</w:t>
      </w:r>
      <w:r w:rsidR="00CC7757" w:rsidRPr="00CC7757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Pr="00CC7757">
        <w:rPr>
          <w:rFonts w:ascii="仿宋_GB2312" w:eastAsia="仿宋_GB2312" w:hAnsi="仿宋_GB2312" w:cs="仿宋_GB2312" w:hint="eastAsia"/>
          <w:sz w:val="32"/>
          <w:szCs w:val="32"/>
        </w:rPr>
        <w:t>类和4</w:t>
      </w:r>
      <w:r w:rsidR="00CC7757" w:rsidRPr="00CC7757">
        <w:rPr>
          <w:rFonts w:ascii="仿宋_GB2312" w:eastAsia="仿宋_GB2312" w:hAnsi="仿宋_GB2312" w:cs="仿宋_GB2312" w:hint="eastAsia"/>
          <w:sz w:val="32"/>
          <w:szCs w:val="32"/>
        </w:rPr>
        <w:t>a</w:t>
      </w:r>
      <w:r w:rsidRPr="00CC7757">
        <w:rPr>
          <w:rFonts w:ascii="仿宋_GB2312" w:eastAsia="仿宋_GB2312" w:hAnsi="仿宋_GB2312" w:cs="仿宋_GB2312" w:hint="eastAsia"/>
          <w:sz w:val="32"/>
          <w:szCs w:val="32"/>
        </w:rPr>
        <w:t>类标准要求</w:t>
      </w:r>
      <w:r w:rsidRPr="00CC775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</w:p>
    <w:p w:rsidR="00D02817" w:rsidRDefault="00E258D2" w:rsidP="00D02817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C7757">
        <w:rPr>
          <w:rFonts w:ascii="仿宋_GB2312" w:eastAsia="仿宋_GB2312" w:hAnsi="仿宋_GB2312" w:cs="仿宋_GB2312" w:hint="eastAsia"/>
          <w:sz w:val="32"/>
          <w:szCs w:val="32"/>
        </w:rPr>
        <w:t>（五）严格落实固体废物分类处理和综合利用措施。本项目产生的一般固体废物定点存放，按规定妥善贮存和处理，避免对环境造成影响；产生的危险废物</w:t>
      </w:r>
      <w:r w:rsidR="00035BD3">
        <w:rPr>
          <w:rFonts w:ascii="仿宋_GB2312" w:eastAsia="仿宋_GB2312" w:hAnsi="仿宋_GB2312" w:cs="仿宋_GB2312" w:hint="eastAsia"/>
          <w:sz w:val="32"/>
          <w:szCs w:val="32"/>
        </w:rPr>
        <w:t>（</w:t>
      </w:r>
      <w:proofErr w:type="gramStart"/>
      <w:r w:rsidR="00035BD3">
        <w:rPr>
          <w:rFonts w:ascii="仿宋_GB2312" w:eastAsia="仿宋_GB2312" w:hAnsi="仿宋_GB2312" w:cs="仿宋_GB2312" w:hint="eastAsia"/>
          <w:sz w:val="32"/>
          <w:szCs w:val="32"/>
        </w:rPr>
        <w:t>清罐</w:t>
      </w:r>
      <w:r w:rsidR="00FF3DCC">
        <w:rPr>
          <w:rFonts w:ascii="仿宋_GB2312" w:eastAsia="仿宋_GB2312" w:hAnsi="仿宋_GB2312" w:cs="仿宋_GB2312" w:hint="eastAsia"/>
          <w:sz w:val="32"/>
          <w:szCs w:val="32"/>
        </w:rPr>
        <w:t>废水</w:t>
      </w:r>
      <w:proofErr w:type="gramEnd"/>
      <w:r w:rsidR="00FF3DCC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035BD3">
        <w:rPr>
          <w:rFonts w:ascii="仿宋_GB2312" w:eastAsia="仿宋_GB2312" w:hAnsi="仿宋_GB2312" w:cs="仿宋_GB2312" w:hint="eastAsia"/>
          <w:sz w:val="32"/>
          <w:szCs w:val="32"/>
        </w:rPr>
        <w:t>油泥）</w:t>
      </w:r>
      <w:r w:rsidRPr="00CC7757">
        <w:rPr>
          <w:rFonts w:ascii="仿宋_GB2312" w:eastAsia="仿宋_GB2312" w:hAnsi="仿宋_GB2312" w:cs="仿宋_GB2312" w:hint="eastAsia"/>
          <w:sz w:val="32"/>
          <w:szCs w:val="32"/>
        </w:rPr>
        <w:t>应委托有资质的单位进行处理和处置，危险废物的贮存、转移、运输严格按照《危险废物贮存污染控制标准》（GB18597-2001）和《危险废物转移联单管理办法》要求进行。</w:t>
      </w:r>
    </w:p>
    <w:p w:rsidR="00D02817" w:rsidRDefault="00E258D2" w:rsidP="00D02817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C7757">
        <w:rPr>
          <w:rFonts w:ascii="仿宋_GB2312" w:eastAsia="仿宋_GB2312" w:hAnsi="仿宋_GB2312" w:cs="仿宋_GB2312" w:hint="eastAsia"/>
          <w:sz w:val="32"/>
          <w:szCs w:val="32"/>
        </w:rPr>
        <w:t>（六）严格落实环境管理措施及监测计划。建立健全符合本项目环境保护管理制度，形成制度化管理，设专职环保安全管理人员。投入运行后，你公司需按照环境影响评价文件中环境监测计划进行监测，严格控制各种污染物的排放浓度。</w:t>
      </w:r>
    </w:p>
    <w:p w:rsidR="0025140A" w:rsidRPr="00D02817" w:rsidRDefault="00D02817" w:rsidP="00D02817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</w:t>
      </w:r>
      <w:r w:rsidR="0025140A" w:rsidRPr="00D02817">
        <w:rPr>
          <w:rFonts w:ascii="仿宋" w:eastAsia="仿宋" w:hAnsi="仿宋" w:cs="Times New Roman"/>
          <w:sz w:val="32"/>
          <w:szCs w:val="32"/>
        </w:rPr>
        <w:t>制定预防突发性污染事件防范措施和应急处理方案</w:t>
      </w:r>
      <w:r w:rsidR="0025140A" w:rsidRPr="00D02817">
        <w:rPr>
          <w:rFonts w:ascii="仿宋" w:eastAsia="仿宋" w:hAnsi="仿宋" w:cs="Times New Roman" w:hint="eastAsia"/>
          <w:sz w:val="32"/>
          <w:szCs w:val="32"/>
        </w:rPr>
        <w:t>，</w:t>
      </w:r>
    </w:p>
    <w:p w:rsidR="00773D5E" w:rsidRDefault="00E258D2" w:rsidP="00773D5E">
      <w:pPr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  <w:r w:rsidRPr="00CC7757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对</w:t>
      </w:r>
      <w:r w:rsidR="00D02817">
        <w:rPr>
          <w:rFonts w:ascii="仿宋_GB2312" w:eastAsia="仿宋_GB2312" w:hAnsi="仿宋_GB2312" w:cs="仿宋_GB2312" w:hint="eastAsia"/>
          <w:sz w:val="32"/>
          <w:szCs w:val="32"/>
        </w:rPr>
        <w:t>工作人员</w:t>
      </w:r>
      <w:r w:rsidRPr="00CC7757">
        <w:rPr>
          <w:rFonts w:ascii="仿宋_GB2312" w:eastAsia="仿宋_GB2312" w:hAnsi="仿宋_GB2312" w:cs="仿宋_GB2312" w:hint="eastAsia"/>
          <w:sz w:val="32"/>
          <w:szCs w:val="32"/>
        </w:rPr>
        <w:t>进行风险事故应急预案和防范措施培训，在醒目的位置设置“严禁烟火”等警示标识，落实风险防范措施和管理措施，防止环境风险事故的发生。</w:t>
      </w:r>
    </w:p>
    <w:p w:rsidR="008A3267" w:rsidRPr="00CC7757" w:rsidRDefault="00E258D2" w:rsidP="00773D5E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C7757">
        <w:rPr>
          <w:rFonts w:ascii="仿宋_GB2312" w:eastAsia="仿宋_GB2312" w:hAnsi="仿宋_GB2312" w:cs="仿宋_GB2312" w:hint="eastAsia"/>
          <w:sz w:val="32"/>
          <w:szCs w:val="32"/>
        </w:rPr>
        <w:t>三、项目建设必须严格执行环境保护设施与主体工程同时设计，同时施工、同时投产使用的环境保护“三同时”制度。项目竣工后，你公司须按照规定进行竣工环境保护验收。</w:t>
      </w:r>
    </w:p>
    <w:p w:rsidR="008A3267" w:rsidRPr="009922C2" w:rsidRDefault="00E258D2">
      <w:pPr>
        <w:spacing w:line="360" w:lineRule="auto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922C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四、</w:t>
      </w:r>
      <w:r w:rsidRPr="009922C2">
        <w:rPr>
          <w:rFonts w:ascii="仿宋_GB2312" w:eastAsia="仿宋_GB2312" w:hint="eastAsia"/>
          <w:color w:val="000000" w:themeColor="text1"/>
          <w:sz w:val="32"/>
          <w:szCs w:val="32"/>
        </w:rPr>
        <w:t>环境影响报告表经批准后，项目的性质、规模、地点或者防止生态破坏、防治污染的措施发生重大变动的，应当重新报批该项目的环境影响报告表。自环境影响报告表批复文件批准之日起,如超过5年方决定工程开工建设的，环境影响报告表应当报我局重新审核。</w:t>
      </w:r>
    </w:p>
    <w:p w:rsidR="008A3267" w:rsidRPr="009922C2" w:rsidRDefault="00E258D2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9922C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五、请白山市环境保护局浑江区分局负责该项目“三同时”监督检查和管理工作。</w:t>
      </w:r>
    </w:p>
    <w:p w:rsidR="008A3267" w:rsidRPr="009922C2" w:rsidRDefault="00E258D2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9922C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六、你公司应按规定接受各级环境保护行政主管部门的日常监督检查。</w:t>
      </w:r>
    </w:p>
    <w:p w:rsidR="008A3267" w:rsidRPr="009922C2" w:rsidRDefault="008A3267">
      <w:pPr>
        <w:spacing w:line="360" w:lineRule="auto"/>
        <w:ind w:firstLineChars="1600" w:firstLine="512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8A3267" w:rsidRPr="009922C2" w:rsidRDefault="008A3267">
      <w:pPr>
        <w:spacing w:line="360" w:lineRule="auto"/>
        <w:ind w:firstLineChars="1600" w:firstLine="512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8A3267" w:rsidRPr="001359EF" w:rsidRDefault="001359EF" w:rsidP="00D02817">
      <w:pPr>
        <w:spacing w:line="360" w:lineRule="auto"/>
        <w:ind w:firstLineChars="1400" w:firstLine="4480"/>
        <w:rPr>
          <w:rFonts w:eastAsia="仿宋_GB231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 w:rsidR="00E258D2" w:rsidRPr="001359EF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 w:rsidR="00E258D2" w:rsidRPr="001359EF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02817"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E258D2" w:rsidRPr="001359EF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8A3267" w:rsidRPr="009E60B7" w:rsidRDefault="008A3267">
      <w:pPr>
        <w:rPr>
          <w:color w:val="FF0000"/>
        </w:rPr>
      </w:pPr>
    </w:p>
    <w:p w:rsidR="008A3267" w:rsidRPr="009E60B7" w:rsidRDefault="008A3267">
      <w:pPr>
        <w:pStyle w:val="2"/>
        <w:rPr>
          <w:color w:val="FF0000"/>
        </w:rPr>
      </w:pPr>
    </w:p>
    <w:p w:rsidR="008A3267" w:rsidRPr="009E60B7" w:rsidRDefault="008A3267">
      <w:pPr>
        <w:pStyle w:val="2"/>
        <w:ind w:left="0"/>
        <w:rPr>
          <w:color w:val="FF0000"/>
        </w:rPr>
      </w:pPr>
    </w:p>
    <w:p w:rsidR="008A3267" w:rsidRPr="009E60B7" w:rsidRDefault="008A3267">
      <w:pPr>
        <w:rPr>
          <w:color w:val="FF0000"/>
        </w:rPr>
      </w:pPr>
    </w:p>
    <w:p w:rsidR="008A3267" w:rsidRPr="009E60B7" w:rsidRDefault="008A3267">
      <w:pPr>
        <w:pStyle w:val="2"/>
        <w:rPr>
          <w:color w:val="FF0000"/>
        </w:rPr>
      </w:pPr>
    </w:p>
    <w:p w:rsidR="008A3267" w:rsidRPr="009E60B7" w:rsidRDefault="008A3267">
      <w:pPr>
        <w:rPr>
          <w:color w:val="FF0000"/>
        </w:rPr>
      </w:pPr>
    </w:p>
    <w:p w:rsidR="00773D5E" w:rsidRDefault="00773D5E">
      <w:pPr>
        <w:rPr>
          <w:rFonts w:ascii="仿宋" w:eastAsia="仿宋" w:hAnsi="仿宋" w:hint="eastAsia"/>
          <w:sz w:val="32"/>
          <w:szCs w:val="32"/>
        </w:rPr>
      </w:pPr>
    </w:p>
    <w:p w:rsidR="008A3267" w:rsidRPr="00426080" w:rsidRDefault="001359EF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426080">
        <w:rPr>
          <w:rFonts w:ascii="仿宋" w:eastAsia="仿宋" w:hAnsi="仿宋"/>
          <w:sz w:val="32"/>
          <w:szCs w:val="32"/>
        </w:rPr>
        <w:t>抄送</w:t>
      </w:r>
      <w:r w:rsidRPr="00426080">
        <w:rPr>
          <w:rFonts w:ascii="仿宋" w:eastAsia="仿宋" w:hAnsi="仿宋" w:hint="eastAsia"/>
          <w:sz w:val="32"/>
          <w:szCs w:val="32"/>
        </w:rPr>
        <w:t>：白山市生态环境局浑江区分局</w:t>
      </w:r>
    </w:p>
    <w:p w:rsidR="008A3267" w:rsidRPr="001359EF" w:rsidRDefault="008A3267">
      <w:pPr>
        <w:pStyle w:val="2"/>
        <w:rPr>
          <w:color w:val="FF0000"/>
        </w:rPr>
      </w:pPr>
    </w:p>
    <w:p w:rsidR="008A3267" w:rsidRPr="009E60B7" w:rsidRDefault="008A3267">
      <w:pPr>
        <w:rPr>
          <w:color w:val="FF0000"/>
        </w:rPr>
      </w:pPr>
    </w:p>
    <w:p w:rsidR="008A3267" w:rsidRPr="009E60B7" w:rsidRDefault="008A3267">
      <w:pPr>
        <w:pStyle w:val="2"/>
        <w:rPr>
          <w:color w:val="FF0000"/>
        </w:rPr>
      </w:pPr>
    </w:p>
    <w:p w:rsidR="008A3267" w:rsidRPr="009E60B7" w:rsidRDefault="008A3267">
      <w:pPr>
        <w:rPr>
          <w:color w:val="FF0000"/>
        </w:rPr>
      </w:pPr>
    </w:p>
    <w:p w:rsidR="008A3267" w:rsidRPr="009E60B7" w:rsidRDefault="008A3267">
      <w:pPr>
        <w:pStyle w:val="2"/>
        <w:rPr>
          <w:color w:val="FF0000"/>
        </w:rPr>
      </w:pPr>
    </w:p>
    <w:p w:rsidR="008A3267" w:rsidRPr="009E60B7" w:rsidRDefault="008A3267">
      <w:pPr>
        <w:rPr>
          <w:color w:val="FF0000"/>
        </w:rPr>
      </w:pPr>
    </w:p>
    <w:p w:rsidR="008A3267" w:rsidRPr="009E60B7" w:rsidRDefault="008A3267">
      <w:pPr>
        <w:rPr>
          <w:color w:val="FF0000"/>
        </w:rPr>
      </w:pPr>
    </w:p>
    <w:sectPr w:rsidR="008A3267" w:rsidRPr="009E60B7">
      <w:pgSz w:w="11906" w:h="16838"/>
      <w:pgMar w:top="1134" w:right="1474" w:bottom="1191" w:left="1587" w:header="851" w:footer="992" w:gutter="0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9A7" w:rsidRDefault="006669A7" w:rsidP="005A4BF4">
      <w:r>
        <w:separator/>
      </w:r>
    </w:p>
  </w:endnote>
  <w:endnote w:type="continuationSeparator" w:id="0">
    <w:p w:rsidR="006669A7" w:rsidRDefault="006669A7" w:rsidP="005A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9A7" w:rsidRDefault="006669A7" w:rsidP="005A4BF4">
      <w:r>
        <w:separator/>
      </w:r>
    </w:p>
  </w:footnote>
  <w:footnote w:type="continuationSeparator" w:id="0">
    <w:p w:rsidR="006669A7" w:rsidRDefault="006669A7" w:rsidP="005A4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3C54"/>
    <w:multiLevelType w:val="singleLevel"/>
    <w:tmpl w:val="59F03C54"/>
    <w:lvl w:ilvl="0">
      <w:start w:val="2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</w:lvl>
  </w:abstractNum>
  <w:abstractNum w:abstractNumId="1">
    <w:nsid w:val="59F03C66"/>
    <w:multiLevelType w:val="singleLevel"/>
    <w:tmpl w:val="59F03C66"/>
    <w:lvl w:ilvl="0">
      <w:start w:val="1"/>
      <w:numFmt w:val="chineseCounting"/>
      <w:suff w:val="nothing"/>
      <w:lvlText w:val="（%1）"/>
      <w:lvlJc w:val="left"/>
      <w:pPr>
        <w:tabs>
          <w:tab w:val="left" w:pos="0"/>
        </w:tabs>
        <w:ind w:left="0" w:firstLine="0"/>
      </w:pPr>
    </w:lvl>
  </w:abstractNum>
  <w:abstractNum w:abstractNumId="2">
    <w:nsid w:val="5B0CF010"/>
    <w:multiLevelType w:val="singleLevel"/>
    <w:tmpl w:val="5B0CF010"/>
    <w:lvl w:ilvl="0">
      <w:start w:val="7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4888"/>
    <w:rsid w:val="000149F3"/>
    <w:rsid w:val="00026703"/>
    <w:rsid w:val="00035BD3"/>
    <w:rsid w:val="000C46C8"/>
    <w:rsid w:val="001359EF"/>
    <w:rsid w:val="001B3905"/>
    <w:rsid w:val="001D45DB"/>
    <w:rsid w:val="001F31B9"/>
    <w:rsid w:val="00214511"/>
    <w:rsid w:val="00250985"/>
    <w:rsid w:val="00250FB2"/>
    <w:rsid w:val="0025140A"/>
    <w:rsid w:val="003134CA"/>
    <w:rsid w:val="003B4888"/>
    <w:rsid w:val="00426080"/>
    <w:rsid w:val="00445230"/>
    <w:rsid w:val="00573F6D"/>
    <w:rsid w:val="005A4BF4"/>
    <w:rsid w:val="005E4AB7"/>
    <w:rsid w:val="006669A7"/>
    <w:rsid w:val="006A1BFF"/>
    <w:rsid w:val="006C21D4"/>
    <w:rsid w:val="006C2F93"/>
    <w:rsid w:val="006E4AFA"/>
    <w:rsid w:val="00712B2B"/>
    <w:rsid w:val="00773D5E"/>
    <w:rsid w:val="00775E0D"/>
    <w:rsid w:val="007E49A9"/>
    <w:rsid w:val="00874F88"/>
    <w:rsid w:val="008A3267"/>
    <w:rsid w:val="0095684F"/>
    <w:rsid w:val="009922C2"/>
    <w:rsid w:val="009E60B7"/>
    <w:rsid w:val="00A043B3"/>
    <w:rsid w:val="00BA44D3"/>
    <w:rsid w:val="00CB4334"/>
    <w:rsid w:val="00CC7757"/>
    <w:rsid w:val="00D02817"/>
    <w:rsid w:val="00D96386"/>
    <w:rsid w:val="00E11800"/>
    <w:rsid w:val="00E258D2"/>
    <w:rsid w:val="00F717F8"/>
    <w:rsid w:val="00F74441"/>
    <w:rsid w:val="00F77A0F"/>
    <w:rsid w:val="00FF3DCC"/>
    <w:rsid w:val="018D74AE"/>
    <w:rsid w:val="05320A8C"/>
    <w:rsid w:val="095B3B4E"/>
    <w:rsid w:val="09F317E6"/>
    <w:rsid w:val="0DF0199C"/>
    <w:rsid w:val="0FE5407E"/>
    <w:rsid w:val="10C86E14"/>
    <w:rsid w:val="12772B54"/>
    <w:rsid w:val="145F7671"/>
    <w:rsid w:val="192C10C8"/>
    <w:rsid w:val="1A9D4BAD"/>
    <w:rsid w:val="1AAB45BE"/>
    <w:rsid w:val="1B9520EB"/>
    <w:rsid w:val="1C952426"/>
    <w:rsid w:val="1D552DC9"/>
    <w:rsid w:val="1D83064A"/>
    <w:rsid w:val="1E5772B5"/>
    <w:rsid w:val="1ED72194"/>
    <w:rsid w:val="206D1847"/>
    <w:rsid w:val="289905F4"/>
    <w:rsid w:val="29AD6051"/>
    <w:rsid w:val="2E3453D2"/>
    <w:rsid w:val="31CF63D5"/>
    <w:rsid w:val="33FA0DF5"/>
    <w:rsid w:val="37104914"/>
    <w:rsid w:val="374F07C2"/>
    <w:rsid w:val="38D30A7B"/>
    <w:rsid w:val="394A62D7"/>
    <w:rsid w:val="394F6E67"/>
    <w:rsid w:val="3C277375"/>
    <w:rsid w:val="3E17758E"/>
    <w:rsid w:val="3F3D6124"/>
    <w:rsid w:val="43B51C1D"/>
    <w:rsid w:val="44287482"/>
    <w:rsid w:val="46041BE4"/>
    <w:rsid w:val="4AFF7B28"/>
    <w:rsid w:val="4CFB20EC"/>
    <w:rsid w:val="50586F29"/>
    <w:rsid w:val="51A615D6"/>
    <w:rsid w:val="521208CD"/>
    <w:rsid w:val="53DB2A73"/>
    <w:rsid w:val="54201911"/>
    <w:rsid w:val="557E5AF4"/>
    <w:rsid w:val="58420208"/>
    <w:rsid w:val="584D5353"/>
    <w:rsid w:val="5A844986"/>
    <w:rsid w:val="5FE811AD"/>
    <w:rsid w:val="60E0541B"/>
    <w:rsid w:val="61163D5C"/>
    <w:rsid w:val="62FB1172"/>
    <w:rsid w:val="633B796F"/>
    <w:rsid w:val="65992D45"/>
    <w:rsid w:val="65DA0F5E"/>
    <w:rsid w:val="67ED1AF9"/>
    <w:rsid w:val="6A8B3753"/>
    <w:rsid w:val="6D070200"/>
    <w:rsid w:val="703A7A9C"/>
    <w:rsid w:val="72135590"/>
    <w:rsid w:val="74D84B0B"/>
    <w:rsid w:val="75320053"/>
    <w:rsid w:val="75665D15"/>
    <w:rsid w:val="778203BE"/>
    <w:rsid w:val="7A8E1D9C"/>
    <w:rsid w:val="7FB05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nhideWhenUsed/>
    <w:qFormat/>
    <w:rsid w:val="009E60B7"/>
    <w:pPr>
      <w:keepNext/>
      <w:keepLines/>
      <w:autoSpaceDE w:val="0"/>
      <w:autoSpaceDN w:val="0"/>
      <w:spacing w:line="360" w:lineRule="auto"/>
      <w:jc w:val="center"/>
      <w:outlineLvl w:val="2"/>
    </w:pPr>
    <w:rPr>
      <w:rFonts w:ascii="Times New Roman" w:eastAsia="宋体" w:hAnsi="Times New Roman" w:cs="宋体"/>
      <w:b/>
      <w:kern w:val="0"/>
      <w:sz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pPr>
      <w:ind w:left="280"/>
      <w:jc w:val="left"/>
    </w:pPr>
    <w:rPr>
      <w:smallCaps/>
      <w:sz w:val="20"/>
      <w:szCs w:val="20"/>
    </w:rPr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评估意见正文内容"/>
    <w:basedOn w:val="a"/>
    <w:qFormat/>
    <w:pPr>
      <w:spacing w:line="580" w:lineRule="exact"/>
      <w:ind w:firstLineChars="200" w:firstLine="640"/>
    </w:pPr>
    <w:rPr>
      <w:rFonts w:ascii="仿宋_GB2312" w:eastAsia="仿宋_GB2312" w:hAnsi="宋体"/>
      <w:bCs/>
      <w:kern w:val="0"/>
      <w:sz w:val="32"/>
      <w:szCs w:val="23"/>
    </w:rPr>
  </w:style>
  <w:style w:type="paragraph" w:customStyle="1" w:styleId="0WD">
    <w:name w:val="0WD正文"/>
    <w:basedOn w:val="a"/>
    <w:qFormat/>
    <w:pPr>
      <w:spacing w:line="360" w:lineRule="auto"/>
      <w:ind w:firstLineChars="200" w:firstLine="200"/>
    </w:pPr>
    <w:rPr>
      <w:rFonts w:ascii="宋体" w:hAnsi="Calibri"/>
      <w:sz w:val="24"/>
    </w:rPr>
  </w:style>
  <w:style w:type="paragraph" w:customStyle="1" w:styleId="1">
    <w:name w:val="纯文本1"/>
    <w:basedOn w:val="a"/>
    <w:qFormat/>
    <w:pPr>
      <w:autoSpaceDE w:val="0"/>
      <w:autoSpaceDN w:val="0"/>
      <w:adjustRightInd w:val="0"/>
      <w:textAlignment w:val="baseline"/>
    </w:pPr>
    <w:rPr>
      <w:rFonts w:ascii="宋体"/>
      <w:szCs w:val="2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rsid w:val="009E60B7"/>
    <w:rPr>
      <w:rFonts w:cs="宋体"/>
      <w:b/>
      <w:sz w:val="24"/>
      <w:szCs w:val="22"/>
      <w:lang w:val="zh-CN" w:bidi="zh-CN"/>
    </w:rPr>
  </w:style>
  <w:style w:type="paragraph" w:styleId="a6">
    <w:name w:val="List Paragraph"/>
    <w:basedOn w:val="a"/>
    <w:uiPriority w:val="99"/>
    <w:unhideWhenUsed/>
    <w:rsid w:val="0025140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083030-54AE-41FC-B826-DD71CF27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312</Words>
  <Characters>1783</Characters>
  <Application>Microsoft Office Word</Application>
  <DocSecurity>0</DocSecurity>
  <Lines>14</Lines>
  <Paragraphs>4</Paragraphs>
  <ScaleCrop>false</ScaleCrop>
  <Company>Admin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34</cp:revision>
  <cp:lastPrinted>2018-05-14T02:47:00Z</cp:lastPrinted>
  <dcterms:created xsi:type="dcterms:W3CDTF">2014-10-29T12:08:00Z</dcterms:created>
  <dcterms:modified xsi:type="dcterms:W3CDTF">2019-11-11T06:34:00Z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